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AA" w:rsidRPr="003273AE" w:rsidRDefault="00A93EAA" w:rsidP="00A93EAA">
      <w:pPr>
        <w:spacing w:after="0" w:line="360" w:lineRule="auto"/>
        <w:rPr>
          <w:sz w:val="22"/>
          <w:szCs w:val="22"/>
        </w:rPr>
      </w:pPr>
      <w:r w:rsidRPr="003273AE">
        <w:rPr>
          <w:b/>
          <w:sz w:val="22"/>
          <w:szCs w:val="22"/>
        </w:rPr>
        <w:t>T</w:t>
      </w:r>
      <w:r>
        <w:rPr>
          <w:b/>
          <w:sz w:val="22"/>
          <w:szCs w:val="22"/>
        </w:rPr>
        <w:t xml:space="preserve">able S6. </w:t>
      </w:r>
      <w:r w:rsidRPr="004B512E">
        <w:rPr>
          <w:sz w:val="22"/>
          <w:szCs w:val="22"/>
        </w:rPr>
        <w:t>Parameter estimates, confidence intervals and p-values of acute exposure model selected for inference.</w:t>
      </w:r>
      <w:r w:rsidRPr="003273AE">
        <w:rPr>
          <w:sz w:val="22"/>
          <w:szCs w:val="22"/>
        </w:rPr>
        <w:t xml:space="preserve"> </w:t>
      </w:r>
      <w:r>
        <w:rPr>
          <w:sz w:val="22"/>
          <w:szCs w:val="22"/>
        </w:rPr>
        <w:t>The interaction term was marginally significant and so was retained in the model. Embryo size could not be included in the model because clutch groupings were not separately maintained in the experiment.</w:t>
      </w:r>
    </w:p>
    <w:tbl>
      <w:tblPr>
        <w:tblW w:w="9488" w:type="dxa"/>
        <w:tblInd w:w="-72" w:type="dxa"/>
        <w:tblLook w:val="04A0" w:firstRow="1" w:lastRow="0" w:firstColumn="1" w:lastColumn="0" w:noHBand="0" w:noVBand="1"/>
      </w:tblPr>
      <w:tblGrid>
        <w:gridCol w:w="1982"/>
        <w:gridCol w:w="2372"/>
        <w:gridCol w:w="1195"/>
        <w:gridCol w:w="338"/>
        <w:gridCol w:w="1197"/>
        <w:gridCol w:w="1040"/>
        <w:gridCol w:w="242"/>
        <w:gridCol w:w="1122"/>
      </w:tblGrid>
      <w:tr w:rsidR="00A93EAA" w:rsidRPr="003273AE" w:rsidTr="00E671A8">
        <w:trPr>
          <w:trHeight w:val="117"/>
        </w:trPr>
        <w:tc>
          <w:tcPr>
            <w:tcW w:w="1982" w:type="dxa"/>
            <w:tcBorders>
              <w:top w:val="single" w:sz="12" w:space="0" w:color="auto"/>
              <w:bottom w:val="single" w:sz="12" w:space="0" w:color="auto"/>
            </w:tcBorders>
            <w:shd w:val="clear" w:color="auto" w:fill="auto"/>
          </w:tcPr>
          <w:p w:rsidR="00A93EAA" w:rsidRPr="003273AE" w:rsidRDefault="00A93EAA" w:rsidP="00E671A8">
            <w:pPr>
              <w:spacing w:after="0"/>
              <w:rPr>
                <w:b/>
                <w:i/>
                <w:sz w:val="22"/>
                <w:szCs w:val="22"/>
              </w:rPr>
            </w:pPr>
            <w:r w:rsidRPr="003273AE">
              <w:rPr>
                <w:b/>
                <w:i/>
                <w:sz w:val="22"/>
                <w:szCs w:val="22"/>
              </w:rPr>
              <w:t>Model</w:t>
            </w:r>
          </w:p>
        </w:tc>
        <w:tc>
          <w:tcPr>
            <w:tcW w:w="2372" w:type="dxa"/>
            <w:tcBorders>
              <w:top w:val="single" w:sz="12" w:space="0" w:color="auto"/>
              <w:bottom w:val="single" w:sz="12" w:space="0" w:color="auto"/>
            </w:tcBorders>
            <w:shd w:val="clear" w:color="auto" w:fill="auto"/>
          </w:tcPr>
          <w:p w:rsidR="00A93EAA" w:rsidRPr="003273AE" w:rsidRDefault="00A93EAA" w:rsidP="00E671A8">
            <w:pPr>
              <w:spacing w:after="0"/>
              <w:rPr>
                <w:b/>
                <w:i/>
                <w:sz w:val="22"/>
                <w:szCs w:val="22"/>
              </w:rPr>
            </w:pPr>
            <w:r w:rsidRPr="003273AE">
              <w:rPr>
                <w:b/>
                <w:i/>
                <w:sz w:val="22"/>
                <w:szCs w:val="22"/>
              </w:rPr>
              <w:t>Parameters</w:t>
            </w:r>
          </w:p>
        </w:tc>
        <w:tc>
          <w:tcPr>
            <w:tcW w:w="1195" w:type="dxa"/>
            <w:tcBorders>
              <w:top w:val="single" w:sz="12" w:space="0" w:color="auto"/>
              <w:bottom w:val="single" w:sz="12" w:space="0" w:color="auto"/>
            </w:tcBorders>
            <w:shd w:val="clear" w:color="auto" w:fill="auto"/>
          </w:tcPr>
          <w:p w:rsidR="00A93EAA" w:rsidRPr="003273AE" w:rsidRDefault="00A93EAA" w:rsidP="00E671A8">
            <w:pPr>
              <w:spacing w:after="0"/>
              <w:rPr>
                <w:b/>
                <w:i/>
                <w:sz w:val="22"/>
                <w:szCs w:val="22"/>
              </w:rPr>
            </w:pPr>
            <w:r w:rsidRPr="003273AE">
              <w:rPr>
                <w:b/>
                <w:i/>
                <w:sz w:val="22"/>
                <w:szCs w:val="22"/>
              </w:rPr>
              <w:t xml:space="preserve">Estimate </w:t>
            </w:r>
          </w:p>
        </w:tc>
        <w:tc>
          <w:tcPr>
            <w:tcW w:w="1535" w:type="dxa"/>
            <w:gridSpan w:val="2"/>
            <w:tcBorders>
              <w:top w:val="single" w:sz="12" w:space="0" w:color="auto"/>
              <w:bottom w:val="single" w:sz="12" w:space="0" w:color="auto"/>
            </w:tcBorders>
            <w:shd w:val="clear" w:color="auto" w:fill="auto"/>
          </w:tcPr>
          <w:p w:rsidR="00A93EAA" w:rsidRDefault="00A93EAA" w:rsidP="00E671A8">
            <w:pPr>
              <w:spacing w:after="0"/>
              <w:rPr>
                <w:b/>
                <w:i/>
                <w:sz w:val="22"/>
                <w:szCs w:val="22"/>
              </w:rPr>
            </w:pPr>
            <w:r w:rsidRPr="003273AE">
              <w:rPr>
                <w:b/>
                <w:i/>
                <w:sz w:val="22"/>
                <w:szCs w:val="22"/>
              </w:rPr>
              <w:t xml:space="preserve">Lower </w:t>
            </w:r>
          </w:p>
          <w:p w:rsidR="00A93EAA" w:rsidRPr="003273AE" w:rsidRDefault="00A93EAA" w:rsidP="00E671A8">
            <w:pPr>
              <w:spacing w:after="0"/>
              <w:rPr>
                <w:b/>
                <w:i/>
                <w:sz w:val="22"/>
                <w:szCs w:val="22"/>
              </w:rPr>
            </w:pPr>
            <w:proofErr w:type="spellStart"/>
            <w:r>
              <w:rPr>
                <w:b/>
                <w:i/>
                <w:sz w:val="22"/>
                <w:szCs w:val="22"/>
              </w:rPr>
              <w:t>HPD</w:t>
            </w:r>
            <w:proofErr w:type="spellEnd"/>
          </w:p>
        </w:tc>
        <w:tc>
          <w:tcPr>
            <w:tcW w:w="1040" w:type="dxa"/>
            <w:tcBorders>
              <w:top w:val="single" w:sz="12" w:space="0" w:color="auto"/>
              <w:bottom w:val="single" w:sz="12" w:space="0" w:color="auto"/>
            </w:tcBorders>
            <w:shd w:val="clear" w:color="auto" w:fill="auto"/>
          </w:tcPr>
          <w:p w:rsidR="00A93EAA" w:rsidRPr="003273AE" w:rsidRDefault="00A93EAA" w:rsidP="00E671A8">
            <w:pPr>
              <w:spacing w:after="0"/>
              <w:rPr>
                <w:b/>
                <w:i/>
                <w:sz w:val="22"/>
                <w:szCs w:val="22"/>
              </w:rPr>
            </w:pPr>
            <w:r w:rsidRPr="003273AE">
              <w:rPr>
                <w:b/>
                <w:i/>
                <w:sz w:val="22"/>
                <w:szCs w:val="22"/>
              </w:rPr>
              <w:t xml:space="preserve">Upper </w:t>
            </w:r>
            <w:proofErr w:type="spellStart"/>
            <w:r>
              <w:rPr>
                <w:b/>
                <w:i/>
                <w:sz w:val="22"/>
                <w:szCs w:val="22"/>
              </w:rPr>
              <w:t>HPD</w:t>
            </w:r>
            <w:proofErr w:type="spellEnd"/>
          </w:p>
        </w:tc>
        <w:tc>
          <w:tcPr>
            <w:tcW w:w="1364" w:type="dxa"/>
            <w:gridSpan w:val="2"/>
            <w:tcBorders>
              <w:top w:val="single" w:sz="12" w:space="0" w:color="auto"/>
              <w:bottom w:val="single" w:sz="12" w:space="0" w:color="auto"/>
            </w:tcBorders>
            <w:shd w:val="clear" w:color="auto" w:fill="auto"/>
          </w:tcPr>
          <w:p w:rsidR="00A93EAA" w:rsidRPr="003273AE" w:rsidRDefault="00A93EAA" w:rsidP="00E671A8">
            <w:pPr>
              <w:spacing w:after="0"/>
              <w:rPr>
                <w:b/>
                <w:i/>
                <w:sz w:val="22"/>
                <w:szCs w:val="22"/>
              </w:rPr>
            </w:pPr>
            <w:proofErr w:type="spellStart"/>
            <w:r w:rsidRPr="003273AE">
              <w:rPr>
                <w:b/>
                <w:i/>
                <w:sz w:val="22"/>
                <w:szCs w:val="22"/>
              </w:rPr>
              <w:t>Pmcmc</w:t>
            </w:r>
            <w:proofErr w:type="spellEnd"/>
          </w:p>
        </w:tc>
      </w:tr>
      <w:tr w:rsidR="00A93EAA" w:rsidRPr="003273AE" w:rsidTr="00E671A8">
        <w:trPr>
          <w:trHeight w:val="150"/>
        </w:trPr>
        <w:tc>
          <w:tcPr>
            <w:tcW w:w="1982" w:type="dxa"/>
            <w:shd w:val="clear" w:color="auto" w:fill="auto"/>
          </w:tcPr>
          <w:p w:rsidR="00A93EAA" w:rsidRPr="00A55179" w:rsidRDefault="00A93EAA" w:rsidP="00E671A8">
            <w:pPr>
              <w:rPr>
                <w:sz w:val="22"/>
                <w:szCs w:val="22"/>
              </w:rPr>
            </w:pPr>
            <w:r w:rsidRPr="00A55179">
              <w:rPr>
                <w:sz w:val="22"/>
                <w:szCs w:val="22"/>
              </w:rPr>
              <w:t>Survival  ~ G X E</w:t>
            </w:r>
          </w:p>
        </w:tc>
        <w:tc>
          <w:tcPr>
            <w:tcW w:w="2372" w:type="dxa"/>
            <w:shd w:val="clear" w:color="auto" w:fill="auto"/>
          </w:tcPr>
          <w:p w:rsidR="00A93EAA" w:rsidRPr="004B302D" w:rsidRDefault="00A93EAA" w:rsidP="00E671A8">
            <w:pPr>
              <w:rPr>
                <w:sz w:val="22"/>
                <w:szCs w:val="22"/>
              </w:rPr>
            </w:pPr>
            <w:r w:rsidRPr="004B302D">
              <w:rPr>
                <w:sz w:val="22"/>
                <w:szCs w:val="22"/>
              </w:rPr>
              <w:t>Intercept</w:t>
            </w:r>
          </w:p>
        </w:tc>
        <w:tc>
          <w:tcPr>
            <w:tcW w:w="1533" w:type="dxa"/>
            <w:gridSpan w:val="2"/>
            <w:shd w:val="clear" w:color="auto" w:fill="auto"/>
          </w:tcPr>
          <w:p w:rsidR="00A93EAA" w:rsidRPr="004B302D" w:rsidRDefault="00A93EAA" w:rsidP="00E671A8">
            <w:pPr>
              <w:rPr>
                <w:sz w:val="22"/>
                <w:szCs w:val="22"/>
              </w:rPr>
            </w:pPr>
            <w:r w:rsidRPr="004B302D">
              <w:rPr>
                <w:sz w:val="22"/>
                <w:szCs w:val="22"/>
              </w:rPr>
              <w:t>17.497</w:t>
            </w:r>
          </w:p>
        </w:tc>
        <w:tc>
          <w:tcPr>
            <w:tcW w:w="1197" w:type="dxa"/>
            <w:shd w:val="clear" w:color="auto" w:fill="auto"/>
          </w:tcPr>
          <w:p w:rsidR="00A93EAA" w:rsidRPr="004B302D" w:rsidRDefault="00A93EAA" w:rsidP="00E671A8">
            <w:pPr>
              <w:rPr>
                <w:sz w:val="22"/>
                <w:szCs w:val="22"/>
              </w:rPr>
            </w:pPr>
            <w:r w:rsidRPr="004B302D">
              <w:rPr>
                <w:sz w:val="22"/>
                <w:szCs w:val="22"/>
              </w:rPr>
              <w:t>12.241</w:t>
            </w:r>
          </w:p>
        </w:tc>
        <w:tc>
          <w:tcPr>
            <w:tcW w:w="1282" w:type="dxa"/>
            <w:gridSpan w:val="2"/>
            <w:shd w:val="clear" w:color="auto" w:fill="auto"/>
          </w:tcPr>
          <w:p w:rsidR="00A93EAA" w:rsidRPr="004B302D" w:rsidRDefault="00A93EAA" w:rsidP="00E671A8">
            <w:pPr>
              <w:rPr>
                <w:sz w:val="22"/>
                <w:szCs w:val="22"/>
              </w:rPr>
            </w:pPr>
            <w:r w:rsidRPr="004B302D">
              <w:rPr>
                <w:sz w:val="22"/>
                <w:szCs w:val="22"/>
              </w:rPr>
              <w:t>23.194</w:t>
            </w:r>
          </w:p>
        </w:tc>
        <w:tc>
          <w:tcPr>
            <w:tcW w:w="1122" w:type="dxa"/>
            <w:shd w:val="clear" w:color="auto" w:fill="auto"/>
          </w:tcPr>
          <w:p w:rsidR="00A93EAA" w:rsidRPr="004B302D" w:rsidRDefault="00A93EAA" w:rsidP="00E671A8">
            <w:pPr>
              <w:rPr>
                <w:sz w:val="22"/>
                <w:szCs w:val="22"/>
              </w:rPr>
            </w:pPr>
            <w:r w:rsidRPr="004B302D">
              <w:rPr>
                <w:sz w:val="22"/>
                <w:szCs w:val="22"/>
              </w:rPr>
              <w:t>&lt;0.001</w:t>
            </w:r>
          </w:p>
        </w:tc>
      </w:tr>
      <w:tr w:rsidR="00A93EAA" w:rsidRPr="003273AE" w:rsidTr="00E671A8">
        <w:trPr>
          <w:trHeight w:val="266"/>
        </w:trPr>
        <w:tc>
          <w:tcPr>
            <w:tcW w:w="1982" w:type="dxa"/>
            <w:shd w:val="clear" w:color="auto" w:fill="auto"/>
          </w:tcPr>
          <w:p w:rsidR="00A93EAA" w:rsidRPr="00A55179" w:rsidRDefault="00A93EAA" w:rsidP="00E671A8">
            <w:pPr>
              <w:rPr>
                <w:sz w:val="22"/>
                <w:szCs w:val="22"/>
              </w:rPr>
            </w:pPr>
          </w:p>
        </w:tc>
        <w:tc>
          <w:tcPr>
            <w:tcW w:w="2372" w:type="dxa"/>
            <w:shd w:val="clear" w:color="auto" w:fill="auto"/>
          </w:tcPr>
          <w:p w:rsidR="00A93EAA" w:rsidRPr="004B302D" w:rsidRDefault="00A93EAA" w:rsidP="00E671A8">
            <w:pPr>
              <w:rPr>
                <w:sz w:val="22"/>
                <w:szCs w:val="22"/>
              </w:rPr>
            </w:pPr>
            <w:r w:rsidRPr="004B302D">
              <w:rPr>
                <w:sz w:val="22"/>
                <w:szCs w:val="22"/>
              </w:rPr>
              <w:t>Deme</w:t>
            </w:r>
          </w:p>
        </w:tc>
        <w:tc>
          <w:tcPr>
            <w:tcW w:w="1533" w:type="dxa"/>
            <w:gridSpan w:val="2"/>
            <w:shd w:val="clear" w:color="auto" w:fill="auto"/>
          </w:tcPr>
          <w:p w:rsidR="00A93EAA" w:rsidRPr="004B302D" w:rsidRDefault="00A93EAA" w:rsidP="00E671A8">
            <w:pPr>
              <w:rPr>
                <w:sz w:val="22"/>
                <w:szCs w:val="22"/>
              </w:rPr>
            </w:pPr>
            <w:r w:rsidRPr="004B302D">
              <w:rPr>
                <w:sz w:val="22"/>
                <w:szCs w:val="22"/>
              </w:rPr>
              <w:t>-7.569</w:t>
            </w:r>
          </w:p>
        </w:tc>
        <w:tc>
          <w:tcPr>
            <w:tcW w:w="1197" w:type="dxa"/>
            <w:shd w:val="clear" w:color="auto" w:fill="auto"/>
          </w:tcPr>
          <w:p w:rsidR="00A93EAA" w:rsidRPr="004B302D" w:rsidRDefault="00A93EAA" w:rsidP="00E671A8">
            <w:pPr>
              <w:rPr>
                <w:sz w:val="22"/>
                <w:szCs w:val="22"/>
              </w:rPr>
            </w:pPr>
            <w:r w:rsidRPr="004B302D">
              <w:rPr>
                <w:sz w:val="22"/>
                <w:szCs w:val="22"/>
              </w:rPr>
              <w:t>-14.517</w:t>
            </w:r>
          </w:p>
        </w:tc>
        <w:tc>
          <w:tcPr>
            <w:tcW w:w="1282" w:type="dxa"/>
            <w:gridSpan w:val="2"/>
            <w:shd w:val="clear" w:color="auto" w:fill="auto"/>
          </w:tcPr>
          <w:p w:rsidR="00A93EAA" w:rsidRPr="004B302D" w:rsidRDefault="00A93EAA" w:rsidP="00E671A8">
            <w:pPr>
              <w:rPr>
                <w:sz w:val="22"/>
                <w:szCs w:val="22"/>
              </w:rPr>
            </w:pPr>
            <w:r w:rsidRPr="004B302D">
              <w:rPr>
                <w:sz w:val="22"/>
                <w:szCs w:val="22"/>
              </w:rPr>
              <w:t>-0.508</w:t>
            </w:r>
          </w:p>
        </w:tc>
        <w:tc>
          <w:tcPr>
            <w:tcW w:w="1122" w:type="dxa"/>
            <w:shd w:val="clear" w:color="auto" w:fill="auto"/>
          </w:tcPr>
          <w:p w:rsidR="00A93EAA" w:rsidRPr="004B302D" w:rsidRDefault="00A93EAA" w:rsidP="00E671A8">
            <w:pPr>
              <w:rPr>
                <w:sz w:val="22"/>
                <w:szCs w:val="22"/>
              </w:rPr>
            </w:pPr>
            <w:r w:rsidRPr="004B302D">
              <w:rPr>
                <w:sz w:val="22"/>
                <w:szCs w:val="22"/>
              </w:rPr>
              <w:t>0.038</w:t>
            </w:r>
          </w:p>
        </w:tc>
      </w:tr>
      <w:tr w:rsidR="00A93EAA" w:rsidRPr="003273AE" w:rsidTr="00E671A8">
        <w:trPr>
          <w:trHeight w:val="266"/>
        </w:trPr>
        <w:tc>
          <w:tcPr>
            <w:tcW w:w="1982" w:type="dxa"/>
            <w:shd w:val="clear" w:color="auto" w:fill="auto"/>
          </w:tcPr>
          <w:p w:rsidR="00A93EAA" w:rsidRPr="00A55179" w:rsidRDefault="00A93EAA" w:rsidP="00E671A8">
            <w:pPr>
              <w:rPr>
                <w:sz w:val="22"/>
                <w:szCs w:val="22"/>
              </w:rPr>
            </w:pPr>
          </w:p>
        </w:tc>
        <w:tc>
          <w:tcPr>
            <w:tcW w:w="2372" w:type="dxa"/>
            <w:shd w:val="clear" w:color="auto" w:fill="auto"/>
          </w:tcPr>
          <w:p w:rsidR="00A93EAA" w:rsidRPr="004B302D" w:rsidRDefault="00A93EAA" w:rsidP="00E671A8">
            <w:pPr>
              <w:rPr>
                <w:sz w:val="22"/>
                <w:szCs w:val="22"/>
              </w:rPr>
            </w:pPr>
            <w:r w:rsidRPr="004B302D">
              <w:rPr>
                <w:sz w:val="22"/>
                <w:szCs w:val="22"/>
              </w:rPr>
              <w:t>Concentration</w:t>
            </w:r>
          </w:p>
        </w:tc>
        <w:tc>
          <w:tcPr>
            <w:tcW w:w="1533" w:type="dxa"/>
            <w:gridSpan w:val="2"/>
            <w:shd w:val="clear" w:color="auto" w:fill="auto"/>
          </w:tcPr>
          <w:p w:rsidR="00A93EAA" w:rsidRPr="004B302D" w:rsidRDefault="00A93EAA" w:rsidP="00E671A8">
            <w:pPr>
              <w:rPr>
                <w:sz w:val="22"/>
                <w:szCs w:val="22"/>
              </w:rPr>
            </w:pPr>
            <w:r w:rsidRPr="004B302D">
              <w:rPr>
                <w:sz w:val="22"/>
                <w:szCs w:val="22"/>
              </w:rPr>
              <w:t>-2.422</w:t>
            </w:r>
          </w:p>
        </w:tc>
        <w:tc>
          <w:tcPr>
            <w:tcW w:w="1197" w:type="dxa"/>
            <w:shd w:val="clear" w:color="auto" w:fill="auto"/>
          </w:tcPr>
          <w:p w:rsidR="00A93EAA" w:rsidRPr="004B302D" w:rsidRDefault="00A93EAA" w:rsidP="00E671A8">
            <w:pPr>
              <w:rPr>
                <w:sz w:val="22"/>
                <w:szCs w:val="22"/>
              </w:rPr>
            </w:pPr>
            <w:r w:rsidRPr="004B302D">
              <w:rPr>
                <w:sz w:val="22"/>
                <w:szCs w:val="22"/>
              </w:rPr>
              <w:t>-2.994</w:t>
            </w:r>
          </w:p>
        </w:tc>
        <w:tc>
          <w:tcPr>
            <w:tcW w:w="1282" w:type="dxa"/>
            <w:gridSpan w:val="2"/>
            <w:shd w:val="clear" w:color="auto" w:fill="auto"/>
          </w:tcPr>
          <w:p w:rsidR="00A93EAA" w:rsidRPr="004B302D" w:rsidRDefault="00A93EAA" w:rsidP="00E671A8">
            <w:pPr>
              <w:rPr>
                <w:sz w:val="22"/>
                <w:szCs w:val="22"/>
              </w:rPr>
            </w:pPr>
            <w:r w:rsidRPr="004B302D">
              <w:rPr>
                <w:sz w:val="22"/>
                <w:szCs w:val="22"/>
              </w:rPr>
              <w:t>-1.868</w:t>
            </w:r>
          </w:p>
        </w:tc>
        <w:tc>
          <w:tcPr>
            <w:tcW w:w="1122" w:type="dxa"/>
            <w:shd w:val="clear" w:color="auto" w:fill="auto"/>
          </w:tcPr>
          <w:p w:rsidR="00A93EAA" w:rsidRPr="004B302D" w:rsidRDefault="00A93EAA" w:rsidP="00E671A8">
            <w:pPr>
              <w:rPr>
                <w:sz w:val="22"/>
                <w:szCs w:val="22"/>
              </w:rPr>
            </w:pPr>
            <w:r w:rsidRPr="004B302D">
              <w:rPr>
                <w:sz w:val="22"/>
                <w:szCs w:val="22"/>
              </w:rPr>
              <w:t>&lt;0.001</w:t>
            </w:r>
          </w:p>
        </w:tc>
      </w:tr>
      <w:tr w:rsidR="00A93EAA" w:rsidRPr="003273AE" w:rsidTr="00E671A8">
        <w:trPr>
          <w:trHeight w:val="380"/>
        </w:trPr>
        <w:tc>
          <w:tcPr>
            <w:tcW w:w="1982" w:type="dxa"/>
            <w:tcBorders>
              <w:bottom w:val="single" w:sz="4" w:space="0" w:color="auto"/>
            </w:tcBorders>
            <w:shd w:val="clear" w:color="auto" w:fill="auto"/>
          </w:tcPr>
          <w:p w:rsidR="00A93EAA" w:rsidRPr="00A55179" w:rsidRDefault="00A93EAA" w:rsidP="00E671A8">
            <w:pPr>
              <w:spacing w:after="0"/>
              <w:rPr>
                <w:sz w:val="22"/>
                <w:szCs w:val="22"/>
              </w:rPr>
            </w:pPr>
          </w:p>
        </w:tc>
        <w:tc>
          <w:tcPr>
            <w:tcW w:w="2372" w:type="dxa"/>
            <w:tcBorders>
              <w:bottom w:val="single" w:sz="4" w:space="0" w:color="auto"/>
            </w:tcBorders>
            <w:shd w:val="clear" w:color="auto" w:fill="auto"/>
          </w:tcPr>
          <w:p w:rsidR="00A93EAA" w:rsidRPr="004B302D" w:rsidRDefault="00A93EAA" w:rsidP="00E671A8">
            <w:pPr>
              <w:spacing w:after="0"/>
              <w:rPr>
                <w:sz w:val="22"/>
                <w:szCs w:val="22"/>
              </w:rPr>
            </w:pPr>
            <w:r w:rsidRPr="004B302D">
              <w:rPr>
                <w:sz w:val="22"/>
                <w:szCs w:val="22"/>
              </w:rPr>
              <w:t>Deme X Concentration</w:t>
            </w:r>
          </w:p>
        </w:tc>
        <w:tc>
          <w:tcPr>
            <w:tcW w:w="1533" w:type="dxa"/>
            <w:gridSpan w:val="2"/>
            <w:tcBorders>
              <w:bottom w:val="single" w:sz="4" w:space="0" w:color="auto"/>
            </w:tcBorders>
            <w:shd w:val="clear" w:color="auto" w:fill="auto"/>
          </w:tcPr>
          <w:p w:rsidR="00A93EAA" w:rsidRPr="004B302D" w:rsidRDefault="00A93EAA" w:rsidP="00E671A8">
            <w:pPr>
              <w:spacing w:after="0"/>
              <w:rPr>
                <w:sz w:val="22"/>
                <w:szCs w:val="22"/>
              </w:rPr>
            </w:pPr>
            <w:r w:rsidRPr="004B302D">
              <w:rPr>
                <w:sz w:val="22"/>
                <w:szCs w:val="22"/>
              </w:rPr>
              <w:t>0.637</w:t>
            </w:r>
          </w:p>
        </w:tc>
        <w:tc>
          <w:tcPr>
            <w:tcW w:w="1197" w:type="dxa"/>
            <w:tcBorders>
              <w:bottom w:val="single" w:sz="4" w:space="0" w:color="auto"/>
            </w:tcBorders>
            <w:shd w:val="clear" w:color="auto" w:fill="auto"/>
          </w:tcPr>
          <w:p w:rsidR="00A93EAA" w:rsidRPr="004B302D" w:rsidRDefault="00A93EAA" w:rsidP="00E671A8">
            <w:pPr>
              <w:spacing w:after="0"/>
              <w:rPr>
                <w:sz w:val="22"/>
                <w:szCs w:val="22"/>
              </w:rPr>
            </w:pPr>
            <w:r w:rsidRPr="004B302D">
              <w:rPr>
                <w:sz w:val="22"/>
                <w:szCs w:val="22"/>
              </w:rPr>
              <w:t>-0.042</w:t>
            </w:r>
          </w:p>
        </w:tc>
        <w:tc>
          <w:tcPr>
            <w:tcW w:w="1282" w:type="dxa"/>
            <w:gridSpan w:val="2"/>
            <w:tcBorders>
              <w:bottom w:val="single" w:sz="4" w:space="0" w:color="auto"/>
            </w:tcBorders>
            <w:shd w:val="clear" w:color="auto" w:fill="auto"/>
          </w:tcPr>
          <w:p w:rsidR="00A93EAA" w:rsidRPr="004B302D" w:rsidRDefault="00A93EAA" w:rsidP="00E671A8">
            <w:pPr>
              <w:spacing w:after="0"/>
              <w:rPr>
                <w:sz w:val="22"/>
                <w:szCs w:val="22"/>
              </w:rPr>
            </w:pPr>
            <w:r w:rsidRPr="004B302D">
              <w:rPr>
                <w:sz w:val="22"/>
                <w:szCs w:val="22"/>
              </w:rPr>
              <w:t>1.264</w:t>
            </w:r>
          </w:p>
        </w:tc>
        <w:tc>
          <w:tcPr>
            <w:tcW w:w="1122" w:type="dxa"/>
            <w:tcBorders>
              <w:bottom w:val="single" w:sz="4" w:space="0" w:color="auto"/>
            </w:tcBorders>
            <w:shd w:val="clear" w:color="auto" w:fill="auto"/>
          </w:tcPr>
          <w:p w:rsidR="00A93EAA" w:rsidRPr="004B302D" w:rsidRDefault="00A93EAA" w:rsidP="00E671A8">
            <w:pPr>
              <w:spacing w:after="0"/>
              <w:rPr>
                <w:sz w:val="22"/>
                <w:szCs w:val="22"/>
              </w:rPr>
            </w:pPr>
            <w:r w:rsidRPr="004B302D">
              <w:rPr>
                <w:sz w:val="22"/>
                <w:szCs w:val="22"/>
              </w:rPr>
              <w:t>0.059</w:t>
            </w:r>
          </w:p>
        </w:tc>
      </w:tr>
    </w:tbl>
    <w:p w:rsidR="00B93228" w:rsidRPr="00B62829" w:rsidRDefault="00B93228" w:rsidP="00867CB1">
      <w:pPr>
        <w:spacing w:after="0" w:line="480" w:lineRule="auto"/>
      </w:pPr>
      <w:bookmarkStart w:id="0" w:name="_GoBack"/>
      <w:bookmarkEnd w:id="0"/>
    </w:p>
    <w:sectPr w:rsidR="00B93228" w:rsidRPr="00B62829" w:rsidSect="000505FE">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AA"/>
    <w:rsid w:val="000505FE"/>
    <w:rsid w:val="000F3B42"/>
    <w:rsid w:val="00200945"/>
    <w:rsid w:val="002A356F"/>
    <w:rsid w:val="0032638D"/>
    <w:rsid w:val="003627F6"/>
    <w:rsid w:val="003E4F9D"/>
    <w:rsid w:val="00426870"/>
    <w:rsid w:val="00506E8D"/>
    <w:rsid w:val="00510740"/>
    <w:rsid w:val="005344DF"/>
    <w:rsid w:val="006B6CE1"/>
    <w:rsid w:val="006D7DCD"/>
    <w:rsid w:val="007A7F0F"/>
    <w:rsid w:val="00867CB1"/>
    <w:rsid w:val="00A648F2"/>
    <w:rsid w:val="00A93EAA"/>
    <w:rsid w:val="00B62829"/>
    <w:rsid w:val="00B87BF3"/>
    <w:rsid w:val="00B93228"/>
    <w:rsid w:val="00C413DE"/>
    <w:rsid w:val="00CD45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C8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A"/>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AA"/>
    <w:rPr>
      <w:rFonts w:eastAsia="MS Mincho"/>
      <w:color w:val="auto"/>
    </w:rPr>
  </w:style>
  <w:style w:type="paragraph" w:styleId="Heading1">
    <w:name w:val="heading 1"/>
    <w:basedOn w:val="Normal"/>
    <w:next w:val="Normal"/>
    <w:link w:val="Heading1Char"/>
    <w:uiPriority w:val="9"/>
    <w:qFormat/>
    <w:rsid w:val="00506E8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E8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Macintosh Word</Application>
  <DocSecurity>0</DocSecurity>
  <Lines>3</Lines>
  <Paragraphs>1</Paragraphs>
  <ScaleCrop>false</ScaleCrop>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Brady</dc:creator>
  <cp:keywords/>
  <dc:description/>
  <cp:lastModifiedBy>Steven Brady</cp:lastModifiedBy>
  <cp:revision>1</cp:revision>
  <dcterms:created xsi:type="dcterms:W3CDTF">2013-08-21T20:22:00Z</dcterms:created>
  <dcterms:modified xsi:type="dcterms:W3CDTF">2013-08-21T20:22:00Z</dcterms:modified>
</cp:coreProperties>
</file>