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00" w:rsidRDefault="00924D00" w:rsidP="00924D00">
      <w:pPr>
        <w:spacing w:after="0" w:line="480" w:lineRule="auto"/>
        <w:rPr>
          <w:sz w:val="22"/>
          <w:szCs w:val="22"/>
        </w:rPr>
      </w:pPr>
      <w:r>
        <w:rPr>
          <w:b/>
          <w:sz w:val="22"/>
          <w:szCs w:val="22"/>
        </w:rPr>
        <w:t xml:space="preserve">Table S7. </w:t>
      </w:r>
      <w:bookmarkStart w:id="0" w:name="_GoBack"/>
      <w:bookmarkEnd w:id="0"/>
      <w:proofErr w:type="gramStart"/>
      <w:r>
        <w:rPr>
          <w:b/>
          <w:sz w:val="22"/>
          <w:szCs w:val="22"/>
        </w:rPr>
        <w:t>Parameter estimates of environmental variables.</w:t>
      </w:r>
      <w:proofErr w:type="gramEnd"/>
      <w:r>
        <w:rPr>
          <w:b/>
          <w:sz w:val="22"/>
          <w:szCs w:val="22"/>
        </w:rPr>
        <w:t xml:space="preserve"> </w:t>
      </w:r>
      <w:r w:rsidRPr="00DB4635">
        <w:rPr>
          <w:sz w:val="22"/>
          <w:szCs w:val="22"/>
        </w:rPr>
        <w:t>E</w:t>
      </w:r>
      <w:r>
        <w:rPr>
          <w:sz w:val="22"/>
          <w:szCs w:val="22"/>
        </w:rPr>
        <w:t>sti</w:t>
      </w:r>
      <w:r w:rsidRPr="00DB4635">
        <w:rPr>
          <w:sz w:val="22"/>
          <w:szCs w:val="22"/>
        </w:rPr>
        <w:t>m</w:t>
      </w:r>
      <w:r>
        <w:rPr>
          <w:sz w:val="22"/>
          <w:szCs w:val="22"/>
        </w:rPr>
        <w:t>ates were obtained from univariate ANOVAs on each environmental variable following</w:t>
      </w:r>
      <w:r w:rsidRPr="00DB4635">
        <w:rPr>
          <w:sz w:val="22"/>
          <w:szCs w:val="22"/>
        </w:rPr>
        <w:t xml:space="preserve"> </w:t>
      </w:r>
      <w:r>
        <w:rPr>
          <w:sz w:val="22"/>
          <w:szCs w:val="22"/>
        </w:rPr>
        <w:t xml:space="preserve">an overall significant </w:t>
      </w:r>
      <w:proofErr w:type="spellStart"/>
      <w:r>
        <w:rPr>
          <w:sz w:val="22"/>
          <w:szCs w:val="22"/>
        </w:rPr>
        <w:t>MANOVA</w:t>
      </w:r>
      <w:proofErr w:type="spellEnd"/>
      <w:r>
        <w:rPr>
          <w:sz w:val="22"/>
          <w:szCs w:val="22"/>
        </w:rPr>
        <w:t xml:space="preserve"> (</w:t>
      </w:r>
      <w:proofErr w:type="spellStart"/>
      <w:r>
        <w:rPr>
          <w:sz w:val="22"/>
          <w:szCs w:val="22"/>
        </w:rPr>
        <w:t>Pillai’s</w:t>
      </w:r>
      <w:proofErr w:type="spellEnd"/>
      <w:r>
        <w:rPr>
          <w:sz w:val="22"/>
          <w:szCs w:val="22"/>
        </w:rPr>
        <w:t xml:space="preserve"> Trace = 1.00, df = 8, 1, </w:t>
      </w:r>
      <w:r>
        <w:rPr>
          <w:i/>
          <w:sz w:val="22"/>
          <w:szCs w:val="22"/>
        </w:rPr>
        <w:t>P</w:t>
      </w:r>
      <w:r>
        <w:rPr>
          <w:sz w:val="22"/>
          <w:szCs w:val="22"/>
        </w:rPr>
        <w:t xml:space="preserve"> = 0.016). For each variable, estimates are given for both the intercept and the pool type, the latter showing the effect with respect to roadside pools designated as the reference level. Specific conductance and pool area were log-transformed to improve normality. The multivariate analysis was conducted in R using the function </w:t>
      </w:r>
      <w:proofErr w:type="spellStart"/>
      <w:r>
        <w:rPr>
          <w:i/>
          <w:sz w:val="22"/>
          <w:szCs w:val="22"/>
        </w:rPr>
        <w:t>manova</w:t>
      </w:r>
      <w:proofErr w:type="spellEnd"/>
      <w:r>
        <w:rPr>
          <w:sz w:val="22"/>
          <w:szCs w:val="22"/>
        </w:rPr>
        <w:t xml:space="preserve">, while univariate analyses were conducted using the function </w:t>
      </w:r>
      <w:r>
        <w:rPr>
          <w:i/>
          <w:sz w:val="22"/>
          <w:szCs w:val="22"/>
        </w:rPr>
        <w:t>lm</w:t>
      </w:r>
      <w:r>
        <w:rPr>
          <w:sz w:val="22"/>
          <w:szCs w:val="22"/>
        </w:rPr>
        <w:t>, both of which are in the Base Package.</w:t>
      </w:r>
    </w:p>
    <w:p w:rsidR="00924D00" w:rsidRDefault="00924D00" w:rsidP="00924D00">
      <w:pPr>
        <w:spacing w:after="0" w:line="480" w:lineRule="auto"/>
        <w:rPr>
          <w:sz w:val="22"/>
          <w:szCs w:val="22"/>
        </w:rPr>
      </w:pPr>
    </w:p>
    <w:tbl>
      <w:tblPr>
        <w:tblW w:w="9648" w:type="dxa"/>
        <w:tblInd w:w="-72" w:type="dxa"/>
        <w:tblLook w:val="04A0" w:firstRow="1" w:lastRow="0" w:firstColumn="1" w:lastColumn="0" w:noHBand="0" w:noVBand="1"/>
      </w:tblPr>
      <w:tblGrid>
        <w:gridCol w:w="2285"/>
        <w:gridCol w:w="2326"/>
        <w:gridCol w:w="1187"/>
        <w:gridCol w:w="1515"/>
        <w:gridCol w:w="1012"/>
        <w:gridCol w:w="1323"/>
      </w:tblGrid>
      <w:tr w:rsidR="00924D00" w:rsidRPr="00074FDC" w:rsidTr="00E671A8">
        <w:trPr>
          <w:trHeight w:val="117"/>
        </w:trPr>
        <w:tc>
          <w:tcPr>
            <w:tcW w:w="2285" w:type="dxa"/>
            <w:tcBorders>
              <w:top w:val="single" w:sz="12" w:space="0" w:color="auto"/>
              <w:bottom w:val="single" w:sz="12" w:space="0" w:color="auto"/>
            </w:tcBorders>
          </w:tcPr>
          <w:p w:rsidR="00924D00" w:rsidRPr="00074FDC" w:rsidRDefault="00924D00" w:rsidP="00E671A8">
            <w:pPr>
              <w:spacing w:after="0"/>
              <w:rPr>
                <w:b/>
                <w:i/>
                <w:sz w:val="22"/>
                <w:szCs w:val="22"/>
              </w:rPr>
            </w:pPr>
            <w:r w:rsidRPr="00074FDC">
              <w:rPr>
                <w:b/>
                <w:i/>
                <w:sz w:val="22"/>
                <w:szCs w:val="22"/>
              </w:rPr>
              <w:t>Environmental Variable</w:t>
            </w:r>
          </w:p>
        </w:tc>
        <w:tc>
          <w:tcPr>
            <w:tcW w:w="2326" w:type="dxa"/>
            <w:tcBorders>
              <w:top w:val="single" w:sz="12" w:space="0" w:color="auto"/>
              <w:bottom w:val="single" w:sz="12" w:space="0" w:color="auto"/>
            </w:tcBorders>
            <w:shd w:val="clear" w:color="auto" w:fill="auto"/>
          </w:tcPr>
          <w:p w:rsidR="00924D00" w:rsidRPr="00074FDC" w:rsidRDefault="00924D00" w:rsidP="00E671A8">
            <w:pPr>
              <w:spacing w:after="0"/>
              <w:rPr>
                <w:b/>
                <w:i/>
                <w:sz w:val="22"/>
                <w:szCs w:val="22"/>
              </w:rPr>
            </w:pPr>
            <w:r w:rsidRPr="00074FDC">
              <w:rPr>
                <w:b/>
                <w:i/>
                <w:sz w:val="22"/>
                <w:szCs w:val="22"/>
              </w:rPr>
              <w:t>Parameters</w:t>
            </w:r>
          </w:p>
        </w:tc>
        <w:tc>
          <w:tcPr>
            <w:tcW w:w="1187" w:type="dxa"/>
            <w:tcBorders>
              <w:top w:val="single" w:sz="12" w:space="0" w:color="auto"/>
              <w:bottom w:val="single" w:sz="12" w:space="0" w:color="auto"/>
            </w:tcBorders>
            <w:shd w:val="clear" w:color="auto" w:fill="auto"/>
          </w:tcPr>
          <w:p w:rsidR="00924D00" w:rsidRPr="00074FDC" w:rsidRDefault="00924D00" w:rsidP="00E671A8">
            <w:pPr>
              <w:spacing w:after="0"/>
              <w:rPr>
                <w:b/>
                <w:i/>
                <w:sz w:val="22"/>
                <w:szCs w:val="22"/>
              </w:rPr>
            </w:pPr>
            <w:r w:rsidRPr="00074FDC">
              <w:rPr>
                <w:b/>
                <w:i/>
                <w:sz w:val="22"/>
                <w:szCs w:val="22"/>
              </w:rPr>
              <w:t xml:space="preserve">Estimate </w:t>
            </w:r>
          </w:p>
        </w:tc>
        <w:tc>
          <w:tcPr>
            <w:tcW w:w="1515" w:type="dxa"/>
            <w:tcBorders>
              <w:top w:val="single" w:sz="12" w:space="0" w:color="auto"/>
              <w:bottom w:val="single" w:sz="12" w:space="0" w:color="auto"/>
            </w:tcBorders>
            <w:shd w:val="clear" w:color="auto" w:fill="auto"/>
          </w:tcPr>
          <w:p w:rsidR="00924D00" w:rsidRPr="00074FDC" w:rsidRDefault="00924D00" w:rsidP="00E671A8">
            <w:pPr>
              <w:spacing w:after="0"/>
              <w:rPr>
                <w:b/>
                <w:i/>
                <w:sz w:val="22"/>
                <w:szCs w:val="22"/>
              </w:rPr>
            </w:pPr>
            <w:r w:rsidRPr="00074FDC">
              <w:rPr>
                <w:b/>
                <w:i/>
                <w:sz w:val="22"/>
                <w:szCs w:val="22"/>
              </w:rPr>
              <w:t>Standard Error</w:t>
            </w:r>
          </w:p>
        </w:tc>
        <w:tc>
          <w:tcPr>
            <w:tcW w:w="1012" w:type="dxa"/>
            <w:tcBorders>
              <w:top w:val="single" w:sz="12" w:space="0" w:color="auto"/>
              <w:bottom w:val="single" w:sz="12" w:space="0" w:color="auto"/>
            </w:tcBorders>
            <w:shd w:val="clear" w:color="auto" w:fill="auto"/>
          </w:tcPr>
          <w:p w:rsidR="00924D00" w:rsidRPr="00074FDC" w:rsidRDefault="00924D00" w:rsidP="00E671A8">
            <w:pPr>
              <w:spacing w:after="0"/>
              <w:rPr>
                <w:b/>
                <w:i/>
                <w:sz w:val="22"/>
                <w:szCs w:val="22"/>
              </w:rPr>
            </w:pPr>
            <w:r w:rsidRPr="00074FDC">
              <w:rPr>
                <w:b/>
                <w:i/>
                <w:sz w:val="22"/>
                <w:szCs w:val="22"/>
              </w:rPr>
              <w:t>T</w:t>
            </w:r>
          </w:p>
        </w:tc>
        <w:tc>
          <w:tcPr>
            <w:tcW w:w="1323" w:type="dxa"/>
            <w:tcBorders>
              <w:top w:val="single" w:sz="12" w:space="0" w:color="auto"/>
              <w:bottom w:val="single" w:sz="12" w:space="0" w:color="auto"/>
            </w:tcBorders>
            <w:shd w:val="clear" w:color="auto" w:fill="auto"/>
          </w:tcPr>
          <w:p w:rsidR="00924D00" w:rsidRPr="00074FDC" w:rsidRDefault="00924D00" w:rsidP="00E671A8">
            <w:pPr>
              <w:spacing w:after="0"/>
              <w:rPr>
                <w:b/>
                <w:i/>
                <w:sz w:val="22"/>
                <w:szCs w:val="22"/>
              </w:rPr>
            </w:pPr>
            <w:r w:rsidRPr="00074FDC">
              <w:rPr>
                <w:b/>
                <w:i/>
                <w:sz w:val="22"/>
                <w:szCs w:val="22"/>
              </w:rPr>
              <w:t>P</w:t>
            </w:r>
          </w:p>
        </w:tc>
      </w:tr>
      <w:tr w:rsidR="00924D00" w:rsidRPr="00FA7237" w:rsidTr="00E671A8">
        <w:trPr>
          <w:trHeight w:val="117"/>
        </w:trPr>
        <w:tc>
          <w:tcPr>
            <w:tcW w:w="2285" w:type="dxa"/>
            <w:tcBorders>
              <w:top w:val="single" w:sz="12" w:space="0" w:color="auto"/>
            </w:tcBorders>
          </w:tcPr>
          <w:p w:rsidR="00924D00" w:rsidRPr="00FA7237" w:rsidRDefault="00924D00" w:rsidP="00E671A8">
            <w:pPr>
              <w:spacing w:after="0"/>
              <w:rPr>
                <w:sz w:val="22"/>
                <w:szCs w:val="22"/>
              </w:rPr>
            </w:pPr>
            <w:r w:rsidRPr="00FA7237">
              <w:rPr>
                <w:sz w:val="22"/>
                <w:szCs w:val="22"/>
              </w:rPr>
              <w:t>Specific conductance</w:t>
            </w:r>
          </w:p>
        </w:tc>
        <w:tc>
          <w:tcPr>
            <w:tcW w:w="2326" w:type="dxa"/>
            <w:tcBorders>
              <w:top w:val="single" w:sz="12" w:space="0" w:color="auto"/>
            </w:tcBorders>
            <w:shd w:val="clear" w:color="auto" w:fill="auto"/>
          </w:tcPr>
          <w:p w:rsidR="00924D00" w:rsidRPr="00FA7237" w:rsidRDefault="00924D00" w:rsidP="00E671A8">
            <w:pPr>
              <w:spacing w:after="0"/>
              <w:rPr>
                <w:sz w:val="22"/>
                <w:szCs w:val="22"/>
              </w:rPr>
            </w:pPr>
            <w:r w:rsidRPr="00FA7237">
              <w:rPr>
                <w:sz w:val="22"/>
                <w:szCs w:val="22"/>
              </w:rPr>
              <w:t>Intercept</w:t>
            </w:r>
          </w:p>
        </w:tc>
        <w:tc>
          <w:tcPr>
            <w:tcW w:w="1187" w:type="dxa"/>
            <w:tcBorders>
              <w:top w:val="single" w:sz="12" w:space="0" w:color="auto"/>
            </w:tcBorders>
            <w:shd w:val="clear" w:color="auto" w:fill="auto"/>
          </w:tcPr>
          <w:p w:rsidR="00924D00" w:rsidRPr="00FA7237" w:rsidRDefault="00924D00" w:rsidP="00E671A8">
            <w:pPr>
              <w:spacing w:after="0"/>
              <w:rPr>
                <w:sz w:val="22"/>
                <w:szCs w:val="22"/>
              </w:rPr>
            </w:pPr>
            <w:r w:rsidRPr="00FA7237">
              <w:rPr>
                <w:sz w:val="22"/>
                <w:szCs w:val="22"/>
              </w:rPr>
              <w:t>1.534</w:t>
            </w:r>
          </w:p>
        </w:tc>
        <w:tc>
          <w:tcPr>
            <w:tcW w:w="1515" w:type="dxa"/>
            <w:tcBorders>
              <w:top w:val="single" w:sz="12" w:space="0" w:color="auto"/>
            </w:tcBorders>
            <w:shd w:val="clear" w:color="auto" w:fill="auto"/>
          </w:tcPr>
          <w:p w:rsidR="00924D00" w:rsidRPr="00FA7237" w:rsidRDefault="00924D00" w:rsidP="00E671A8">
            <w:pPr>
              <w:spacing w:after="0"/>
              <w:rPr>
                <w:sz w:val="22"/>
                <w:szCs w:val="22"/>
              </w:rPr>
            </w:pPr>
            <w:r w:rsidRPr="00FA7237">
              <w:rPr>
                <w:sz w:val="22"/>
                <w:szCs w:val="22"/>
              </w:rPr>
              <w:t>0.053</w:t>
            </w:r>
          </w:p>
        </w:tc>
        <w:tc>
          <w:tcPr>
            <w:tcW w:w="1012" w:type="dxa"/>
            <w:tcBorders>
              <w:top w:val="single" w:sz="12" w:space="0" w:color="auto"/>
            </w:tcBorders>
            <w:shd w:val="clear" w:color="auto" w:fill="auto"/>
          </w:tcPr>
          <w:p w:rsidR="00924D00" w:rsidRPr="00FA7237" w:rsidRDefault="00924D00" w:rsidP="00E671A8">
            <w:pPr>
              <w:spacing w:after="0"/>
              <w:rPr>
                <w:sz w:val="22"/>
                <w:szCs w:val="22"/>
              </w:rPr>
            </w:pPr>
            <w:r w:rsidRPr="00FA7237">
              <w:rPr>
                <w:sz w:val="22"/>
                <w:szCs w:val="22"/>
              </w:rPr>
              <w:t>29.07</w:t>
            </w:r>
          </w:p>
        </w:tc>
        <w:tc>
          <w:tcPr>
            <w:tcW w:w="1323" w:type="dxa"/>
            <w:tcBorders>
              <w:top w:val="single" w:sz="12" w:space="0" w:color="auto"/>
            </w:tcBorders>
            <w:shd w:val="clear" w:color="auto" w:fill="auto"/>
          </w:tcPr>
          <w:p w:rsidR="00924D00" w:rsidRPr="00FA7237" w:rsidRDefault="00924D00" w:rsidP="00E671A8">
            <w:pPr>
              <w:spacing w:after="0"/>
              <w:rPr>
                <w:sz w:val="22"/>
                <w:szCs w:val="22"/>
              </w:rPr>
            </w:pPr>
            <w:r w:rsidRPr="00FA7237">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Pr="00FA7237" w:rsidRDefault="00924D00" w:rsidP="00E671A8">
            <w:pPr>
              <w:spacing w:after="0"/>
              <w:rPr>
                <w:sz w:val="22"/>
                <w:szCs w:val="22"/>
              </w:rPr>
            </w:pPr>
            <w:r w:rsidRPr="00FA7237">
              <w:rPr>
                <w:sz w:val="22"/>
                <w:szCs w:val="22"/>
              </w:rPr>
              <w:t>Type</w:t>
            </w:r>
          </w:p>
        </w:tc>
        <w:tc>
          <w:tcPr>
            <w:tcW w:w="1187" w:type="dxa"/>
            <w:shd w:val="clear" w:color="auto" w:fill="auto"/>
          </w:tcPr>
          <w:p w:rsidR="00924D00" w:rsidRPr="00FA7237" w:rsidRDefault="00924D00" w:rsidP="00E671A8">
            <w:pPr>
              <w:spacing w:after="0"/>
              <w:rPr>
                <w:sz w:val="22"/>
                <w:szCs w:val="22"/>
              </w:rPr>
            </w:pPr>
            <w:r w:rsidRPr="00FA7237">
              <w:rPr>
                <w:sz w:val="22"/>
                <w:szCs w:val="22"/>
              </w:rPr>
              <w:t>1.385</w:t>
            </w:r>
          </w:p>
        </w:tc>
        <w:tc>
          <w:tcPr>
            <w:tcW w:w="1515" w:type="dxa"/>
            <w:shd w:val="clear" w:color="auto" w:fill="auto"/>
          </w:tcPr>
          <w:p w:rsidR="00924D00" w:rsidRPr="00FA7237" w:rsidRDefault="00924D00" w:rsidP="00E671A8">
            <w:pPr>
              <w:spacing w:after="0"/>
              <w:rPr>
                <w:sz w:val="22"/>
                <w:szCs w:val="22"/>
              </w:rPr>
            </w:pPr>
            <w:r w:rsidRPr="00FA7237">
              <w:rPr>
                <w:sz w:val="22"/>
                <w:szCs w:val="22"/>
              </w:rPr>
              <w:t>0.075</w:t>
            </w:r>
          </w:p>
        </w:tc>
        <w:tc>
          <w:tcPr>
            <w:tcW w:w="1012" w:type="dxa"/>
            <w:shd w:val="clear" w:color="auto" w:fill="auto"/>
          </w:tcPr>
          <w:p w:rsidR="00924D00" w:rsidRPr="00FA7237" w:rsidRDefault="00924D00" w:rsidP="00E671A8">
            <w:pPr>
              <w:spacing w:after="0"/>
              <w:rPr>
                <w:sz w:val="22"/>
                <w:szCs w:val="22"/>
              </w:rPr>
            </w:pPr>
            <w:r w:rsidRPr="00FA7237">
              <w:rPr>
                <w:sz w:val="22"/>
                <w:szCs w:val="22"/>
              </w:rPr>
              <w:t>18.55</w:t>
            </w:r>
          </w:p>
        </w:tc>
        <w:tc>
          <w:tcPr>
            <w:tcW w:w="1323" w:type="dxa"/>
            <w:shd w:val="clear" w:color="auto" w:fill="auto"/>
          </w:tcPr>
          <w:p w:rsidR="00924D00" w:rsidRPr="00FA7237" w:rsidRDefault="00924D00" w:rsidP="00E671A8">
            <w:pPr>
              <w:spacing w:after="0"/>
              <w:rPr>
                <w:sz w:val="22"/>
                <w:szCs w:val="22"/>
              </w:rPr>
            </w:pPr>
            <w:r w:rsidRPr="00FA7237">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r w:rsidRPr="00FA7237">
              <w:rPr>
                <w:sz w:val="22"/>
                <w:szCs w:val="22"/>
              </w:rPr>
              <w:t>Dissolved oxygen</w:t>
            </w:r>
          </w:p>
        </w:tc>
        <w:tc>
          <w:tcPr>
            <w:tcW w:w="2326" w:type="dxa"/>
            <w:shd w:val="clear" w:color="auto" w:fill="auto"/>
          </w:tcPr>
          <w:p w:rsidR="00924D00" w:rsidRPr="00FA7237" w:rsidRDefault="00924D00" w:rsidP="00E671A8">
            <w:pPr>
              <w:spacing w:after="0"/>
              <w:rPr>
                <w:sz w:val="22"/>
                <w:szCs w:val="22"/>
              </w:rPr>
            </w:pPr>
            <w:r w:rsidRPr="00FA7237">
              <w:rPr>
                <w:sz w:val="22"/>
                <w:szCs w:val="22"/>
              </w:rPr>
              <w:t>Intercept</w:t>
            </w:r>
          </w:p>
        </w:tc>
        <w:tc>
          <w:tcPr>
            <w:tcW w:w="1187" w:type="dxa"/>
            <w:shd w:val="clear" w:color="auto" w:fill="auto"/>
          </w:tcPr>
          <w:p w:rsidR="00924D00" w:rsidRPr="00FA7237" w:rsidRDefault="00924D00" w:rsidP="00E671A8">
            <w:pPr>
              <w:spacing w:after="0"/>
              <w:rPr>
                <w:sz w:val="22"/>
                <w:szCs w:val="22"/>
              </w:rPr>
            </w:pPr>
            <w:r w:rsidRPr="00FA7237">
              <w:rPr>
                <w:sz w:val="22"/>
                <w:szCs w:val="22"/>
              </w:rPr>
              <w:t>2.632</w:t>
            </w:r>
          </w:p>
        </w:tc>
        <w:tc>
          <w:tcPr>
            <w:tcW w:w="1515" w:type="dxa"/>
            <w:shd w:val="clear" w:color="auto" w:fill="auto"/>
          </w:tcPr>
          <w:p w:rsidR="00924D00" w:rsidRPr="00FA7237" w:rsidRDefault="00924D00" w:rsidP="00E671A8">
            <w:pPr>
              <w:spacing w:after="0"/>
              <w:rPr>
                <w:sz w:val="22"/>
                <w:szCs w:val="22"/>
              </w:rPr>
            </w:pPr>
            <w:r w:rsidRPr="00FA7237">
              <w:rPr>
                <w:sz w:val="22"/>
                <w:szCs w:val="22"/>
              </w:rPr>
              <w:t>0.082</w:t>
            </w:r>
          </w:p>
        </w:tc>
        <w:tc>
          <w:tcPr>
            <w:tcW w:w="1012" w:type="dxa"/>
            <w:shd w:val="clear" w:color="auto" w:fill="auto"/>
          </w:tcPr>
          <w:p w:rsidR="00924D00" w:rsidRPr="00FA7237" w:rsidRDefault="00924D00" w:rsidP="00E671A8">
            <w:pPr>
              <w:spacing w:after="0"/>
              <w:rPr>
                <w:sz w:val="22"/>
                <w:szCs w:val="22"/>
              </w:rPr>
            </w:pPr>
            <w:r w:rsidRPr="00FA7237">
              <w:rPr>
                <w:sz w:val="22"/>
                <w:szCs w:val="22"/>
              </w:rPr>
              <w:t>32.10</w:t>
            </w:r>
          </w:p>
        </w:tc>
        <w:tc>
          <w:tcPr>
            <w:tcW w:w="1323" w:type="dxa"/>
            <w:shd w:val="clear" w:color="auto" w:fill="auto"/>
          </w:tcPr>
          <w:p w:rsidR="00924D00" w:rsidRPr="00FA7237" w:rsidRDefault="00924D00" w:rsidP="00E671A8">
            <w:pPr>
              <w:spacing w:after="0"/>
              <w:rPr>
                <w:sz w:val="22"/>
                <w:szCs w:val="22"/>
              </w:rPr>
            </w:pPr>
            <w:r w:rsidRPr="00FA7237">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Pr="00FA7237" w:rsidRDefault="00924D00" w:rsidP="00E671A8">
            <w:pPr>
              <w:spacing w:after="0"/>
              <w:rPr>
                <w:sz w:val="22"/>
                <w:szCs w:val="22"/>
              </w:rPr>
            </w:pPr>
            <w:r w:rsidRPr="00FA7237">
              <w:rPr>
                <w:sz w:val="22"/>
                <w:szCs w:val="22"/>
              </w:rPr>
              <w:t>Type</w:t>
            </w:r>
          </w:p>
        </w:tc>
        <w:tc>
          <w:tcPr>
            <w:tcW w:w="1187" w:type="dxa"/>
            <w:shd w:val="clear" w:color="auto" w:fill="auto"/>
          </w:tcPr>
          <w:p w:rsidR="00924D00" w:rsidRPr="00FA7237" w:rsidRDefault="00924D00" w:rsidP="00E671A8">
            <w:pPr>
              <w:spacing w:after="0"/>
              <w:rPr>
                <w:sz w:val="22"/>
                <w:szCs w:val="22"/>
              </w:rPr>
            </w:pPr>
            <w:r w:rsidRPr="00FA7237">
              <w:rPr>
                <w:sz w:val="22"/>
                <w:szCs w:val="22"/>
              </w:rPr>
              <w:t>-0.254</w:t>
            </w:r>
          </w:p>
        </w:tc>
        <w:tc>
          <w:tcPr>
            <w:tcW w:w="1515" w:type="dxa"/>
            <w:shd w:val="clear" w:color="auto" w:fill="auto"/>
          </w:tcPr>
          <w:p w:rsidR="00924D00" w:rsidRPr="00FA7237" w:rsidRDefault="00924D00" w:rsidP="00E671A8">
            <w:pPr>
              <w:spacing w:after="0"/>
              <w:rPr>
                <w:sz w:val="22"/>
                <w:szCs w:val="22"/>
              </w:rPr>
            </w:pPr>
            <w:r w:rsidRPr="00FA7237">
              <w:rPr>
                <w:sz w:val="22"/>
                <w:szCs w:val="22"/>
              </w:rPr>
              <w:t>0.116</w:t>
            </w:r>
          </w:p>
        </w:tc>
        <w:tc>
          <w:tcPr>
            <w:tcW w:w="1012" w:type="dxa"/>
            <w:shd w:val="clear" w:color="auto" w:fill="auto"/>
          </w:tcPr>
          <w:p w:rsidR="00924D00" w:rsidRPr="00FA7237" w:rsidRDefault="00924D00" w:rsidP="00E671A8">
            <w:pPr>
              <w:spacing w:after="0"/>
              <w:rPr>
                <w:sz w:val="22"/>
                <w:szCs w:val="22"/>
              </w:rPr>
            </w:pPr>
            <w:r w:rsidRPr="00FA7237">
              <w:rPr>
                <w:sz w:val="22"/>
                <w:szCs w:val="22"/>
              </w:rPr>
              <w:t>-2.19</w:t>
            </w:r>
          </w:p>
        </w:tc>
        <w:tc>
          <w:tcPr>
            <w:tcW w:w="1323" w:type="dxa"/>
            <w:shd w:val="clear" w:color="auto" w:fill="auto"/>
          </w:tcPr>
          <w:p w:rsidR="00924D00" w:rsidRPr="00FA7237" w:rsidRDefault="00924D00" w:rsidP="00E671A8">
            <w:pPr>
              <w:spacing w:after="0"/>
              <w:rPr>
                <w:sz w:val="22"/>
                <w:szCs w:val="22"/>
              </w:rPr>
            </w:pPr>
            <w:r w:rsidRPr="00FA7237">
              <w:rPr>
                <w:sz w:val="22"/>
                <w:szCs w:val="22"/>
              </w:rPr>
              <w:t>0.060</w:t>
            </w:r>
          </w:p>
        </w:tc>
      </w:tr>
      <w:tr w:rsidR="00924D00" w:rsidRPr="00FA7237" w:rsidTr="00E671A8">
        <w:trPr>
          <w:trHeight w:val="117"/>
        </w:trPr>
        <w:tc>
          <w:tcPr>
            <w:tcW w:w="2285" w:type="dxa"/>
          </w:tcPr>
          <w:p w:rsidR="00924D00" w:rsidRPr="00FA7237" w:rsidRDefault="00924D00" w:rsidP="00E671A8">
            <w:pPr>
              <w:spacing w:after="0"/>
              <w:rPr>
                <w:sz w:val="22"/>
                <w:szCs w:val="22"/>
              </w:rPr>
            </w:pPr>
            <w:r>
              <w:rPr>
                <w:sz w:val="22"/>
                <w:szCs w:val="22"/>
              </w:rPr>
              <w:t>Depth</w:t>
            </w:r>
          </w:p>
        </w:tc>
        <w:tc>
          <w:tcPr>
            <w:tcW w:w="2326" w:type="dxa"/>
            <w:shd w:val="clear" w:color="auto" w:fill="auto"/>
          </w:tcPr>
          <w:p w:rsidR="00924D00" w:rsidRPr="00FA7237" w:rsidRDefault="00924D00" w:rsidP="00E671A8">
            <w:pPr>
              <w:spacing w:after="0"/>
              <w:rPr>
                <w:sz w:val="22"/>
                <w:szCs w:val="22"/>
              </w:rPr>
            </w:pPr>
            <w:r>
              <w:rPr>
                <w:sz w:val="22"/>
                <w:szCs w:val="22"/>
              </w:rPr>
              <w:t>Intercept</w:t>
            </w:r>
          </w:p>
        </w:tc>
        <w:tc>
          <w:tcPr>
            <w:tcW w:w="1187" w:type="dxa"/>
            <w:shd w:val="clear" w:color="auto" w:fill="auto"/>
          </w:tcPr>
          <w:p w:rsidR="00924D00" w:rsidRDefault="00924D00" w:rsidP="00E671A8">
            <w:pPr>
              <w:spacing w:after="0"/>
              <w:rPr>
                <w:sz w:val="22"/>
                <w:szCs w:val="22"/>
              </w:rPr>
            </w:pPr>
            <w:r>
              <w:rPr>
                <w:sz w:val="22"/>
                <w:szCs w:val="22"/>
              </w:rPr>
              <w:t>77.00</w:t>
            </w:r>
          </w:p>
        </w:tc>
        <w:tc>
          <w:tcPr>
            <w:tcW w:w="1515" w:type="dxa"/>
            <w:shd w:val="clear" w:color="auto" w:fill="auto"/>
          </w:tcPr>
          <w:p w:rsidR="00924D00" w:rsidRDefault="00924D00" w:rsidP="00E671A8">
            <w:pPr>
              <w:spacing w:after="0"/>
              <w:rPr>
                <w:sz w:val="22"/>
                <w:szCs w:val="22"/>
              </w:rPr>
            </w:pPr>
            <w:r>
              <w:rPr>
                <w:sz w:val="22"/>
                <w:szCs w:val="22"/>
              </w:rPr>
              <w:t>13.14</w:t>
            </w:r>
          </w:p>
        </w:tc>
        <w:tc>
          <w:tcPr>
            <w:tcW w:w="1012" w:type="dxa"/>
            <w:shd w:val="clear" w:color="auto" w:fill="auto"/>
          </w:tcPr>
          <w:p w:rsidR="00924D00" w:rsidRDefault="00924D00" w:rsidP="00E671A8">
            <w:pPr>
              <w:spacing w:after="0"/>
              <w:rPr>
                <w:sz w:val="22"/>
                <w:szCs w:val="22"/>
              </w:rPr>
            </w:pPr>
            <w:r>
              <w:rPr>
                <w:sz w:val="22"/>
                <w:szCs w:val="22"/>
              </w:rPr>
              <w:t>5.73</w:t>
            </w:r>
          </w:p>
        </w:tc>
        <w:tc>
          <w:tcPr>
            <w:tcW w:w="1323" w:type="dxa"/>
            <w:shd w:val="clear" w:color="auto" w:fill="auto"/>
          </w:tcPr>
          <w:p w:rsidR="00924D00" w:rsidRDefault="00924D00" w:rsidP="00E671A8">
            <w:pPr>
              <w:spacing w:after="0"/>
              <w:rPr>
                <w:sz w:val="22"/>
                <w:szCs w:val="22"/>
              </w:rPr>
            </w:pPr>
            <w:r>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Pr="00FA7237" w:rsidRDefault="00924D00" w:rsidP="00E671A8">
            <w:pPr>
              <w:spacing w:after="0"/>
              <w:rPr>
                <w:sz w:val="22"/>
                <w:szCs w:val="22"/>
              </w:rPr>
            </w:pPr>
            <w:r>
              <w:rPr>
                <w:sz w:val="22"/>
                <w:szCs w:val="22"/>
              </w:rPr>
              <w:t>Type</w:t>
            </w:r>
          </w:p>
        </w:tc>
        <w:tc>
          <w:tcPr>
            <w:tcW w:w="1187" w:type="dxa"/>
            <w:shd w:val="clear" w:color="auto" w:fill="auto"/>
          </w:tcPr>
          <w:p w:rsidR="00924D00" w:rsidRDefault="00924D00" w:rsidP="00E671A8">
            <w:pPr>
              <w:spacing w:after="0"/>
              <w:rPr>
                <w:sz w:val="22"/>
                <w:szCs w:val="22"/>
              </w:rPr>
            </w:pPr>
            <w:r>
              <w:rPr>
                <w:sz w:val="22"/>
                <w:szCs w:val="22"/>
              </w:rPr>
              <w:t>10.60</w:t>
            </w:r>
          </w:p>
        </w:tc>
        <w:tc>
          <w:tcPr>
            <w:tcW w:w="1515" w:type="dxa"/>
            <w:shd w:val="clear" w:color="auto" w:fill="auto"/>
          </w:tcPr>
          <w:p w:rsidR="00924D00" w:rsidRDefault="00924D00" w:rsidP="00E671A8">
            <w:pPr>
              <w:spacing w:after="0"/>
              <w:rPr>
                <w:sz w:val="22"/>
                <w:szCs w:val="22"/>
              </w:rPr>
            </w:pPr>
            <w:r>
              <w:rPr>
                <w:sz w:val="22"/>
                <w:szCs w:val="22"/>
              </w:rPr>
              <w:t>19.01</w:t>
            </w:r>
          </w:p>
        </w:tc>
        <w:tc>
          <w:tcPr>
            <w:tcW w:w="1012" w:type="dxa"/>
            <w:shd w:val="clear" w:color="auto" w:fill="auto"/>
          </w:tcPr>
          <w:p w:rsidR="00924D00" w:rsidRDefault="00924D00" w:rsidP="00E671A8">
            <w:pPr>
              <w:spacing w:after="0"/>
              <w:rPr>
                <w:sz w:val="22"/>
                <w:szCs w:val="22"/>
              </w:rPr>
            </w:pPr>
            <w:r>
              <w:rPr>
                <w:sz w:val="22"/>
                <w:szCs w:val="22"/>
              </w:rPr>
              <w:t>0.56</w:t>
            </w:r>
          </w:p>
        </w:tc>
        <w:tc>
          <w:tcPr>
            <w:tcW w:w="1323" w:type="dxa"/>
            <w:shd w:val="clear" w:color="auto" w:fill="auto"/>
          </w:tcPr>
          <w:p w:rsidR="00924D00" w:rsidRDefault="00924D00" w:rsidP="00E671A8">
            <w:pPr>
              <w:spacing w:after="0"/>
              <w:rPr>
                <w:sz w:val="22"/>
                <w:szCs w:val="22"/>
              </w:rPr>
            </w:pPr>
            <w:r>
              <w:rPr>
                <w:sz w:val="22"/>
                <w:szCs w:val="22"/>
              </w:rPr>
              <w:t>0.592</w:t>
            </w:r>
          </w:p>
        </w:tc>
      </w:tr>
      <w:tr w:rsidR="00924D00" w:rsidRPr="00FA7237" w:rsidTr="00E671A8">
        <w:trPr>
          <w:trHeight w:val="117"/>
        </w:trPr>
        <w:tc>
          <w:tcPr>
            <w:tcW w:w="2285" w:type="dxa"/>
          </w:tcPr>
          <w:p w:rsidR="00924D00" w:rsidRPr="00FA7237" w:rsidRDefault="00924D00" w:rsidP="00E671A8">
            <w:pPr>
              <w:spacing w:after="0"/>
              <w:rPr>
                <w:sz w:val="22"/>
                <w:szCs w:val="22"/>
              </w:rPr>
            </w:pPr>
            <w:proofErr w:type="spellStart"/>
            <w:r w:rsidRPr="00FA7237">
              <w:rPr>
                <w:sz w:val="22"/>
                <w:szCs w:val="22"/>
              </w:rPr>
              <w:t>GSF</w:t>
            </w:r>
            <w:proofErr w:type="spellEnd"/>
          </w:p>
        </w:tc>
        <w:tc>
          <w:tcPr>
            <w:tcW w:w="2326" w:type="dxa"/>
            <w:shd w:val="clear" w:color="auto" w:fill="auto"/>
          </w:tcPr>
          <w:p w:rsidR="00924D00" w:rsidRPr="00FA7237" w:rsidRDefault="00924D00" w:rsidP="00E671A8">
            <w:pPr>
              <w:spacing w:after="0"/>
              <w:rPr>
                <w:sz w:val="22"/>
                <w:szCs w:val="22"/>
              </w:rPr>
            </w:pPr>
            <w:r w:rsidRPr="00FA7237">
              <w:rPr>
                <w:sz w:val="22"/>
                <w:szCs w:val="22"/>
              </w:rPr>
              <w:t>Intercept</w:t>
            </w:r>
          </w:p>
        </w:tc>
        <w:tc>
          <w:tcPr>
            <w:tcW w:w="1187" w:type="dxa"/>
            <w:shd w:val="clear" w:color="auto" w:fill="auto"/>
          </w:tcPr>
          <w:p w:rsidR="00924D00" w:rsidRPr="00FA7237" w:rsidRDefault="00924D00" w:rsidP="00E671A8">
            <w:pPr>
              <w:spacing w:after="0"/>
              <w:rPr>
                <w:sz w:val="22"/>
                <w:szCs w:val="22"/>
              </w:rPr>
            </w:pPr>
            <w:r>
              <w:rPr>
                <w:sz w:val="22"/>
                <w:szCs w:val="22"/>
              </w:rPr>
              <w:t>0.620</w:t>
            </w:r>
          </w:p>
        </w:tc>
        <w:tc>
          <w:tcPr>
            <w:tcW w:w="1515" w:type="dxa"/>
            <w:shd w:val="clear" w:color="auto" w:fill="auto"/>
          </w:tcPr>
          <w:p w:rsidR="00924D00" w:rsidRPr="00FA7237" w:rsidRDefault="00924D00" w:rsidP="00E671A8">
            <w:pPr>
              <w:spacing w:after="0"/>
              <w:rPr>
                <w:sz w:val="22"/>
                <w:szCs w:val="22"/>
              </w:rPr>
            </w:pPr>
            <w:r>
              <w:rPr>
                <w:sz w:val="22"/>
                <w:szCs w:val="22"/>
              </w:rPr>
              <w:t>0.060</w:t>
            </w:r>
          </w:p>
        </w:tc>
        <w:tc>
          <w:tcPr>
            <w:tcW w:w="1012" w:type="dxa"/>
            <w:shd w:val="clear" w:color="auto" w:fill="auto"/>
          </w:tcPr>
          <w:p w:rsidR="00924D00" w:rsidRPr="00FA7237" w:rsidRDefault="00924D00" w:rsidP="00E671A8">
            <w:pPr>
              <w:spacing w:after="0"/>
              <w:rPr>
                <w:sz w:val="22"/>
                <w:szCs w:val="22"/>
              </w:rPr>
            </w:pPr>
            <w:r>
              <w:rPr>
                <w:sz w:val="22"/>
                <w:szCs w:val="22"/>
              </w:rPr>
              <w:t>10.36</w:t>
            </w:r>
          </w:p>
        </w:tc>
        <w:tc>
          <w:tcPr>
            <w:tcW w:w="1323" w:type="dxa"/>
            <w:shd w:val="clear" w:color="auto" w:fill="auto"/>
          </w:tcPr>
          <w:p w:rsidR="00924D00" w:rsidRPr="00FA7237" w:rsidRDefault="00924D00" w:rsidP="00E671A8">
            <w:pPr>
              <w:spacing w:after="0"/>
              <w:rPr>
                <w:sz w:val="22"/>
                <w:szCs w:val="22"/>
              </w:rPr>
            </w:pPr>
            <w:r>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Pr="00FA7237" w:rsidRDefault="00924D00" w:rsidP="00E671A8">
            <w:pPr>
              <w:spacing w:after="0"/>
              <w:rPr>
                <w:sz w:val="22"/>
                <w:szCs w:val="22"/>
              </w:rPr>
            </w:pPr>
            <w:r w:rsidRPr="00FA7237">
              <w:rPr>
                <w:sz w:val="22"/>
                <w:szCs w:val="22"/>
              </w:rPr>
              <w:t>Type</w:t>
            </w:r>
          </w:p>
        </w:tc>
        <w:tc>
          <w:tcPr>
            <w:tcW w:w="1187" w:type="dxa"/>
            <w:shd w:val="clear" w:color="auto" w:fill="auto"/>
          </w:tcPr>
          <w:p w:rsidR="00924D00" w:rsidRPr="00FA7237" w:rsidRDefault="00924D00" w:rsidP="00E671A8">
            <w:pPr>
              <w:spacing w:after="0"/>
              <w:rPr>
                <w:sz w:val="22"/>
                <w:szCs w:val="22"/>
              </w:rPr>
            </w:pPr>
            <w:r>
              <w:rPr>
                <w:sz w:val="22"/>
                <w:szCs w:val="22"/>
              </w:rPr>
              <w:t>-0.064</w:t>
            </w:r>
          </w:p>
        </w:tc>
        <w:tc>
          <w:tcPr>
            <w:tcW w:w="1515" w:type="dxa"/>
            <w:shd w:val="clear" w:color="auto" w:fill="auto"/>
          </w:tcPr>
          <w:p w:rsidR="00924D00" w:rsidRPr="00FA7237" w:rsidRDefault="00924D00" w:rsidP="00E671A8">
            <w:pPr>
              <w:spacing w:after="0"/>
              <w:rPr>
                <w:sz w:val="22"/>
                <w:szCs w:val="22"/>
              </w:rPr>
            </w:pPr>
            <w:r>
              <w:rPr>
                <w:sz w:val="22"/>
                <w:szCs w:val="22"/>
              </w:rPr>
              <w:t>0.085</w:t>
            </w:r>
          </w:p>
        </w:tc>
        <w:tc>
          <w:tcPr>
            <w:tcW w:w="1012" w:type="dxa"/>
            <w:shd w:val="clear" w:color="auto" w:fill="auto"/>
          </w:tcPr>
          <w:p w:rsidR="00924D00" w:rsidRPr="00FA7237" w:rsidRDefault="00924D00" w:rsidP="00E671A8">
            <w:pPr>
              <w:spacing w:after="0"/>
              <w:rPr>
                <w:sz w:val="22"/>
                <w:szCs w:val="22"/>
              </w:rPr>
            </w:pPr>
            <w:r>
              <w:rPr>
                <w:sz w:val="22"/>
                <w:szCs w:val="22"/>
              </w:rPr>
              <w:t>-0.755</w:t>
            </w:r>
          </w:p>
        </w:tc>
        <w:tc>
          <w:tcPr>
            <w:tcW w:w="1323" w:type="dxa"/>
            <w:shd w:val="clear" w:color="auto" w:fill="auto"/>
          </w:tcPr>
          <w:p w:rsidR="00924D00" w:rsidRPr="00FA7237" w:rsidRDefault="00924D00" w:rsidP="00E671A8">
            <w:pPr>
              <w:spacing w:after="0"/>
              <w:rPr>
                <w:sz w:val="22"/>
                <w:szCs w:val="22"/>
              </w:rPr>
            </w:pPr>
            <w:r>
              <w:rPr>
                <w:sz w:val="22"/>
                <w:szCs w:val="22"/>
              </w:rPr>
              <w:t>0.472</w:t>
            </w:r>
          </w:p>
        </w:tc>
      </w:tr>
      <w:tr w:rsidR="00924D00" w:rsidRPr="00FA7237" w:rsidTr="00E671A8">
        <w:trPr>
          <w:trHeight w:val="117"/>
        </w:trPr>
        <w:tc>
          <w:tcPr>
            <w:tcW w:w="2285" w:type="dxa"/>
          </w:tcPr>
          <w:p w:rsidR="00924D00" w:rsidRPr="00FA7237" w:rsidRDefault="00924D00" w:rsidP="00E671A8">
            <w:pPr>
              <w:spacing w:after="0"/>
              <w:rPr>
                <w:sz w:val="22"/>
                <w:szCs w:val="22"/>
              </w:rPr>
            </w:pPr>
            <w:r>
              <w:rPr>
                <w:sz w:val="22"/>
                <w:szCs w:val="22"/>
              </w:rPr>
              <w:t>Area</w:t>
            </w:r>
          </w:p>
        </w:tc>
        <w:tc>
          <w:tcPr>
            <w:tcW w:w="2326" w:type="dxa"/>
            <w:shd w:val="clear" w:color="auto" w:fill="auto"/>
          </w:tcPr>
          <w:p w:rsidR="00924D00" w:rsidRPr="00FA7237" w:rsidRDefault="00924D00" w:rsidP="00E671A8">
            <w:pPr>
              <w:spacing w:after="0"/>
              <w:rPr>
                <w:sz w:val="22"/>
                <w:szCs w:val="22"/>
              </w:rPr>
            </w:pPr>
            <w:r w:rsidRPr="00FA7237">
              <w:rPr>
                <w:sz w:val="22"/>
                <w:szCs w:val="22"/>
              </w:rPr>
              <w:t>Intercept</w:t>
            </w:r>
          </w:p>
        </w:tc>
        <w:tc>
          <w:tcPr>
            <w:tcW w:w="1187" w:type="dxa"/>
            <w:shd w:val="clear" w:color="auto" w:fill="auto"/>
          </w:tcPr>
          <w:p w:rsidR="00924D00" w:rsidRPr="00FA7237" w:rsidRDefault="00924D00" w:rsidP="00E671A8">
            <w:pPr>
              <w:spacing w:after="0"/>
              <w:rPr>
                <w:sz w:val="22"/>
                <w:szCs w:val="22"/>
              </w:rPr>
            </w:pPr>
            <w:r>
              <w:rPr>
                <w:sz w:val="22"/>
                <w:szCs w:val="22"/>
              </w:rPr>
              <w:t>3.013</w:t>
            </w:r>
          </w:p>
        </w:tc>
        <w:tc>
          <w:tcPr>
            <w:tcW w:w="1515" w:type="dxa"/>
            <w:shd w:val="clear" w:color="auto" w:fill="auto"/>
          </w:tcPr>
          <w:p w:rsidR="00924D00" w:rsidRPr="00FA7237" w:rsidRDefault="00924D00" w:rsidP="00E671A8">
            <w:pPr>
              <w:spacing w:after="0"/>
              <w:rPr>
                <w:sz w:val="22"/>
                <w:szCs w:val="22"/>
              </w:rPr>
            </w:pPr>
            <w:r>
              <w:rPr>
                <w:sz w:val="22"/>
                <w:szCs w:val="22"/>
              </w:rPr>
              <w:t>0.155</w:t>
            </w:r>
          </w:p>
        </w:tc>
        <w:tc>
          <w:tcPr>
            <w:tcW w:w="1012" w:type="dxa"/>
            <w:shd w:val="clear" w:color="auto" w:fill="auto"/>
          </w:tcPr>
          <w:p w:rsidR="00924D00" w:rsidRPr="00FA7237" w:rsidRDefault="00924D00" w:rsidP="00E671A8">
            <w:pPr>
              <w:spacing w:after="0"/>
              <w:rPr>
                <w:sz w:val="22"/>
                <w:szCs w:val="22"/>
              </w:rPr>
            </w:pPr>
            <w:r>
              <w:rPr>
                <w:sz w:val="22"/>
                <w:szCs w:val="22"/>
              </w:rPr>
              <w:t>19.50</w:t>
            </w:r>
          </w:p>
        </w:tc>
        <w:tc>
          <w:tcPr>
            <w:tcW w:w="1323" w:type="dxa"/>
            <w:shd w:val="clear" w:color="auto" w:fill="auto"/>
          </w:tcPr>
          <w:p w:rsidR="00924D00" w:rsidRPr="00FA7237" w:rsidRDefault="00924D00" w:rsidP="00E671A8">
            <w:pPr>
              <w:spacing w:after="0"/>
              <w:rPr>
                <w:sz w:val="22"/>
                <w:szCs w:val="22"/>
              </w:rPr>
            </w:pPr>
            <w:r>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Pr="00FA7237" w:rsidRDefault="00924D00" w:rsidP="00E671A8">
            <w:pPr>
              <w:spacing w:after="0"/>
              <w:rPr>
                <w:sz w:val="22"/>
                <w:szCs w:val="22"/>
              </w:rPr>
            </w:pPr>
            <w:r w:rsidRPr="00FA7237">
              <w:rPr>
                <w:sz w:val="22"/>
                <w:szCs w:val="22"/>
              </w:rPr>
              <w:t>Type</w:t>
            </w:r>
          </w:p>
        </w:tc>
        <w:tc>
          <w:tcPr>
            <w:tcW w:w="1187" w:type="dxa"/>
            <w:shd w:val="clear" w:color="auto" w:fill="auto"/>
          </w:tcPr>
          <w:p w:rsidR="00924D00" w:rsidRPr="00FA7237" w:rsidRDefault="00924D00" w:rsidP="00E671A8">
            <w:pPr>
              <w:spacing w:after="0"/>
              <w:rPr>
                <w:sz w:val="22"/>
                <w:szCs w:val="22"/>
              </w:rPr>
            </w:pPr>
            <w:r>
              <w:rPr>
                <w:sz w:val="22"/>
                <w:szCs w:val="22"/>
              </w:rPr>
              <w:t>0.113</w:t>
            </w:r>
          </w:p>
        </w:tc>
        <w:tc>
          <w:tcPr>
            <w:tcW w:w="1515" w:type="dxa"/>
            <w:shd w:val="clear" w:color="auto" w:fill="auto"/>
          </w:tcPr>
          <w:p w:rsidR="00924D00" w:rsidRPr="00FA7237" w:rsidRDefault="00924D00" w:rsidP="00E671A8">
            <w:pPr>
              <w:spacing w:after="0"/>
              <w:rPr>
                <w:sz w:val="22"/>
                <w:szCs w:val="22"/>
              </w:rPr>
            </w:pPr>
            <w:r>
              <w:rPr>
                <w:sz w:val="22"/>
                <w:szCs w:val="22"/>
              </w:rPr>
              <w:t>0.219</w:t>
            </w:r>
          </w:p>
        </w:tc>
        <w:tc>
          <w:tcPr>
            <w:tcW w:w="1012" w:type="dxa"/>
            <w:shd w:val="clear" w:color="auto" w:fill="auto"/>
          </w:tcPr>
          <w:p w:rsidR="00924D00" w:rsidRPr="00FA7237" w:rsidRDefault="00924D00" w:rsidP="00E671A8">
            <w:pPr>
              <w:spacing w:after="0"/>
              <w:rPr>
                <w:sz w:val="22"/>
                <w:szCs w:val="22"/>
              </w:rPr>
            </w:pPr>
            <w:r>
              <w:rPr>
                <w:sz w:val="22"/>
                <w:szCs w:val="22"/>
              </w:rPr>
              <w:t>0.516</w:t>
            </w:r>
          </w:p>
        </w:tc>
        <w:tc>
          <w:tcPr>
            <w:tcW w:w="1323" w:type="dxa"/>
            <w:shd w:val="clear" w:color="auto" w:fill="auto"/>
          </w:tcPr>
          <w:p w:rsidR="00924D00" w:rsidRPr="00FA7237" w:rsidRDefault="00924D00" w:rsidP="00E671A8">
            <w:pPr>
              <w:spacing w:after="0"/>
              <w:rPr>
                <w:sz w:val="22"/>
                <w:szCs w:val="22"/>
              </w:rPr>
            </w:pPr>
            <w:r>
              <w:rPr>
                <w:sz w:val="22"/>
                <w:szCs w:val="22"/>
              </w:rPr>
              <w:t>0.620</w:t>
            </w:r>
          </w:p>
        </w:tc>
      </w:tr>
      <w:tr w:rsidR="00924D00" w:rsidRPr="00FA7237" w:rsidTr="00E671A8">
        <w:trPr>
          <w:trHeight w:val="117"/>
        </w:trPr>
        <w:tc>
          <w:tcPr>
            <w:tcW w:w="2285" w:type="dxa"/>
          </w:tcPr>
          <w:p w:rsidR="00924D00" w:rsidRPr="00FA7237" w:rsidRDefault="00924D00" w:rsidP="00E671A8">
            <w:pPr>
              <w:spacing w:after="0"/>
              <w:rPr>
                <w:sz w:val="22"/>
                <w:szCs w:val="22"/>
              </w:rPr>
            </w:pPr>
            <w:proofErr w:type="gramStart"/>
            <w:r>
              <w:rPr>
                <w:sz w:val="22"/>
                <w:szCs w:val="22"/>
              </w:rPr>
              <w:t>pH</w:t>
            </w:r>
            <w:proofErr w:type="gramEnd"/>
          </w:p>
        </w:tc>
        <w:tc>
          <w:tcPr>
            <w:tcW w:w="2326" w:type="dxa"/>
            <w:shd w:val="clear" w:color="auto" w:fill="auto"/>
          </w:tcPr>
          <w:p w:rsidR="00924D00" w:rsidRPr="00FA7237" w:rsidRDefault="00924D00" w:rsidP="00E671A8">
            <w:pPr>
              <w:spacing w:after="0"/>
              <w:rPr>
                <w:sz w:val="22"/>
                <w:szCs w:val="22"/>
              </w:rPr>
            </w:pPr>
            <w:r>
              <w:rPr>
                <w:sz w:val="22"/>
                <w:szCs w:val="22"/>
              </w:rPr>
              <w:t>Intercept</w:t>
            </w:r>
          </w:p>
        </w:tc>
        <w:tc>
          <w:tcPr>
            <w:tcW w:w="1187" w:type="dxa"/>
            <w:shd w:val="clear" w:color="auto" w:fill="auto"/>
          </w:tcPr>
          <w:p w:rsidR="00924D00" w:rsidRPr="00FA7237" w:rsidRDefault="00924D00" w:rsidP="00E671A8">
            <w:pPr>
              <w:spacing w:after="0"/>
              <w:rPr>
                <w:sz w:val="22"/>
                <w:szCs w:val="22"/>
              </w:rPr>
            </w:pPr>
            <w:r>
              <w:rPr>
                <w:sz w:val="22"/>
                <w:szCs w:val="22"/>
              </w:rPr>
              <w:t>5.700</w:t>
            </w:r>
          </w:p>
        </w:tc>
        <w:tc>
          <w:tcPr>
            <w:tcW w:w="1515" w:type="dxa"/>
            <w:shd w:val="clear" w:color="auto" w:fill="auto"/>
          </w:tcPr>
          <w:p w:rsidR="00924D00" w:rsidRPr="00FA7237" w:rsidRDefault="00924D00" w:rsidP="00E671A8">
            <w:pPr>
              <w:spacing w:after="0"/>
              <w:rPr>
                <w:sz w:val="22"/>
                <w:szCs w:val="22"/>
              </w:rPr>
            </w:pPr>
            <w:r>
              <w:rPr>
                <w:sz w:val="22"/>
                <w:szCs w:val="22"/>
              </w:rPr>
              <w:t>0.200</w:t>
            </w:r>
          </w:p>
        </w:tc>
        <w:tc>
          <w:tcPr>
            <w:tcW w:w="1012" w:type="dxa"/>
            <w:shd w:val="clear" w:color="auto" w:fill="auto"/>
          </w:tcPr>
          <w:p w:rsidR="00924D00" w:rsidRPr="00FA7237" w:rsidRDefault="00924D00" w:rsidP="00E671A8">
            <w:pPr>
              <w:spacing w:after="0"/>
              <w:rPr>
                <w:sz w:val="22"/>
                <w:szCs w:val="22"/>
              </w:rPr>
            </w:pPr>
            <w:r>
              <w:rPr>
                <w:sz w:val="22"/>
                <w:szCs w:val="22"/>
              </w:rPr>
              <w:t>28.57</w:t>
            </w:r>
          </w:p>
        </w:tc>
        <w:tc>
          <w:tcPr>
            <w:tcW w:w="1323" w:type="dxa"/>
            <w:shd w:val="clear" w:color="auto" w:fill="auto"/>
          </w:tcPr>
          <w:p w:rsidR="00924D00" w:rsidRPr="00FA7237" w:rsidRDefault="00924D00" w:rsidP="00E671A8">
            <w:pPr>
              <w:spacing w:after="0"/>
              <w:rPr>
                <w:sz w:val="22"/>
                <w:szCs w:val="22"/>
              </w:rPr>
            </w:pPr>
            <w:r>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Pr="00FA7237" w:rsidRDefault="00924D00" w:rsidP="00E671A8">
            <w:pPr>
              <w:spacing w:after="0"/>
              <w:rPr>
                <w:sz w:val="22"/>
                <w:szCs w:val="22"/>
              </w:rPr>
            </w:pPr>
            <w:r>
              <w:rPr>
                <w:sz w:val="22"/>
                <w:szCs w:val="22"/>
              </w:rPr>
              <w:t>Type</w:t>
            </w:r>
          </w:p>
        </w:tc>
        <w:tc>
          <w:tcPr>
            <w:tcW w:w="1187" w:type="dxa"/>
            <w:shd w:val="clear" w:color="auto" w:fill="auto"/>
          </w:tcPr>
          <w:p w:rsidR="00924D00" w:rsidRPr="00FA7237" w:rsidRDefault="00924D00" w:rsidP="00E671A8">
            <w:pPr>
              <w:spacing w:after="0"/>
              <w:rPr>
                <w:sz w:val="22"/>
                <w:szCs w:val="22"/>
              </w:rPr>
            </w:pPr>
            <w:r>
              <w:rPr>
                <w:sz w:val="22"/>
                <w:szCs w:val="22"/>
              </w:rPr>
              <w:t>-0.140</w:t>
            </w:r>
          </w:p>
        </w:tc>
        <w:tc>
          <w:tcPr>
            <w:tcW w:w="1515" w:type="dxa"/>
            <w:shd w:val="clear" w:color="auto" w:fill="auto"/>
          </w:tcPr>
          <w:p w:rsidR="00924D00" w:rsidRPr="00FA7237" w:rsidRDefault="00924D00" w:rsidP="00E671A8">
            <w:pPr>
              <w:spacing w:after="0"/>
              <w:rPr>
                <w:sz w:val="22"/>
                <w:szCs w:val="22"/>
              </w:rPr>
            </w:pPr>
            <w:r>
              <w:rPr>
                <w:sz w:val="22"/>
                <w:szCs w:val="22"/>
              </w:rPr>
              <w:t>0.282</w:t>
            </w:r>
          </w:p>
        </w:tc>
        <w:tc>
          <w:tcPr>
            <w:tcW w:w="1012" w:type="dxa"/>
            <w:shd w:val="clear" w:color="auto" w:fill="auto"/>
          </w:tcPr>
          <w:p w:rsidR="00924D00" w:rsidRPr="00FA7237" w:rsidRDefault="00924D00" w:rsidP="00E671A8">
            <w:pPr>
              <w:spacing w:after="0"/>
              <w:rPr>
                <w:sz w:val="22"/>
                <w:szCs w:val="22"/>
              </w:rPr>
            </w:pPr>
            <w:r>
              <w:rPr>
                <w:sz w:val="22"/>
                <w:szCs w:val="22"/>
              </w:rPr>
              <w:t>-0.50</w:t>
            </w:r>
          </w:p>
        </w:tc>
        <w:tc>
          <w:tcPr>
            <w:tcW w:w="1323" w:type="dxa"/>
            <w:shd w:val="clear" w:color="auto" w:fill="auto"/>
          </w:tcPr>
          <w:p w:rsidR="00924D00" w:rsidRPr="00FA7237" w:rsidRDefault="00924D00" w:rsidP="00E671A8">
            <w:pPr>
              <w:spacing w:after="0"/>
              <w:rPr>
                <w:sz w:val="22"/>
                <w:szCs w:val="22"/>
              </w:rPr>
            </w:pPr>
            <w:r>
              <w:rPr>
                <w:sz w:val="22"/>
                <w:szCs w:val="22"/>
              </w:rPr>
              <w:t>0.633</w:t>
            </w:r>
          </w:p>
        </w:tc>
      </w:tr>
      <w:tr w:rsidR="00924D00" w:rsidRPr="00FA7237" w:rsidTr="00E671A8">
        <w:trPr>
          <w:trHeight w:val="117"/>
        </w:trPr>
        <w:tc>
          <w:tcPr>
            <w:tcW w:w="2285" w:type="dxa"/>
          </w:tcPr>
          <w:p w:rsidR="00924D00" w:rsidRPr="00FA7237" w:rsidRDefault="00924D00" w:rsidP="00E671A8">
            <w:pPr>
              <w:spacing w:after="0"/>
              <w:rPr>
                <w:sz w:val="22"/>
                <w:szCs w:val="22"/>
              </w:rPr>
            </w:pPr>
            <w:r>
              <w:rPr>
                <w:sz w:val="22"/>
                <w:szCs w:val="22"/>
              </w:rPr>
              <w:t>Temperature</w:t>
            </w:r>
          </w:p>
        </w:tc>
        <w:tc>
          <w:tcPr>
            <w:tcW w:w="2326" w:type="dxa"/>
            <w:shd w:val="clear" w:color="auto" w:fill="auto"/>
          </w:tcPr>
          <w:p w:rsidR="00924D00" w:rsidRDefault="00924D00" w:rsidP="00E671A8">
            <w:pPr>
              <w:spacing w:after="0"/>
              <w:rPr>
                <w:sz w:val="22"/>
                <w:szCs w:val="22"/>
              </w:rPr>
            </w:pPr>
            <w:r>
              <w:rPr>
                <w:sz w:val="22"/>
                <w:szCs w:val="22"/>
              </w:rPr>
              <w:t>Intercept</w:t>
            </w:r>
          </w:p>
        </w:tc>
        <w:tc>
          <w:tcPr>
            <w:tcW w:w="1187" w:type="dxa"/>
            <w:shd w:val="clear" w:color="auto" w:fill="auto"/>
          </w:tcPr>
          <w:p w:rsidR="00924D00" w:rsidRDefault="00924D00" w:rsidP="00E671A8">
            <w:pPr>
              <w:spacing w:after="0"/>
              <w:rPr>
                <w:sz w:val="22"/>
                <w:szCs w:val="22"/>
              </w:rPr>
            </w:pPr>
            <w:r>
              <w:rPr>
                <w:sz w:val="22"/>
                <w:szCs w:val="22"/>
              </w:rPr>
              <w:t>11.51</w:t>
            </w:r>
          </w:p>
        </w:tc>
        <w:tc>
          <w:tcPr>
            <w:tcW w:w="1515" w:type="dxa"/>
            <w:shd w:val="clear" w:color="auto" w:fill="auto"/>
          </w:tcPr>
          <w:p w:rsidR="00924D00" w:rsidRDefault="00924D00" w:rsidP="00E671A8">
            <w:pPr>
              <w:spacing w:after="0"/>
              <w:rPr>
                <w:sz w:val="22"/>
                <w:szCs w:val="22"/>
              </w:rPr>
            </w:pPr>
            <w:r>
              <w:rPr>
                <w:sz w:val="22"/>
                <w:szCs w:val="22"/>
              </w:rPr>
              <w:t>0.840</w:t>
            </w:r>
          </w:p>
        </w:tc>
        <w:tc>
          <w:tcPr>
            <w:tcW w:w="1012" w:type="dxa"/>
            <w:shd w:val="clear" w:color="auto" w:fill="auto"/>
          </w:tcPr>
          <w:p w:rsidR="00924D00" w:rsidRDefault="00924D00" w:rsidP="00E671A8">
            <w:pPr>
              <w:spacing w:after="0"/>
              <w:rPr>
                <w:sz w:val="22"/>
                <w:szCs w:val="22"/>
              </w:rPr>
            </w:pPr>
            <w:r>
              <w:rPr>
                <w:sz w:val="22"/>
                <w:szCs w:val="22"/>
              </w:rPr>
              <w:t>13.71</w:t>
            </w:r>
          </w:p>
        </w:tc>
        <w:tc>
          <w:tcPr>
            <w:tcW w:w="1323" w:type="dxa"/>
            <w:shd w:val="clear" w:color="auto" w:fill="auto"/>
          </w:tcPr>
          <w:p w:rsidR="00924D00" w:rsidRDefault="00924D00" w:rsidP="00E671A8">
            <w:pPr>
              <w:spacing w:after="0"/>
              <w:rPr>
                <w:sz w:val="22"/>
                <w:szCs w:val="22"/>
              </w:rPr>
            </w:pPr>
            <w:r>
              <w:rPr>
                <w:sz w:val="22"/>
                <w:szCs w:val="22"/>
              </w:rPr>
              <w:t>&lt; 0.001</w:t>
            </w:r>
          </w:p>
        </w:tc>
      </w:tr>
      <w:tr w:rsidR="00924D00" w:rsidRPr="00FA7237" w:rsidTr="00E671A8">
        <w:trPr>
          <w:trHeight w:val="117"/>
        </w:trPr>
        <w:tc>
          <w:tcPr>
            <w:tcW w:w="2285" w:type="dxa"/>
          </w:tcPr>
          <w:p w:rsidR="00924D00" w:rsidRPr="00FA7237" w:rsidRDefault="00924D00" w:rsidP="00E671A8">
            <w:pPr>
              <w:spacing w:after="0"/>
              <w:rPr>
                <w:sz w:val="22"/>
                <w:szCs w:val="22"/>
              </w:rPr>
            </w:pPr>
          </w:p>
        </w:tc>
        <w:tc>
          <w:tcPr>
            <w:tcW w:w="2326" w:type="dxa"/>
            <w:shd w:val="clear" w:color="auto" w:fill="auto"/>
          </w:tcPr>
          <w:p w:rsidR="00924D00" w:rsidRDefault="00924D00" w:rsidP="00E671A8">
            <w:pPr>
              <w:spacing w:after="0"/>
              <w:rPr>
                <w:sz w:val="22"/>
                <w:szCs w:val="22"/>
              </w:rPr>
            </w:pPr>
            <w:r>
              <w:rPr>
                <w:sz w:val="22"/>
                <w:szCs w:val="22"/>
              </w:rPr>
              <w:t>Type</w:t>
            </w:r>
          </w:p>
        </w:tc>
        <w:tc>
          <w:tcPr>
            <w:tcW w:w="1187" w:type="dxa"/>
            <w:shd w:val="clear" w:color="auto" w:fill="auto"/>
          </w:tcPr>
          <w:p w:rsidR="00924D00" w:rsidRDefault="00924D00" w:rsidP="00E671A8">
            <w:pPr>
              <w:spacing w:after="0"/>
              <w:rPr>
                <w:sz w:val="22"/>
                <w:szCs w:val="22"/>
              </w:rPr>
            </w:pPr>
            <w:r>
              <w:rPr>
                <w:sz w:val="22"/>
                <w:szCs w:val="22"/>
              </w:rPr>
              <w:t>-0.568</w:t>
            </w:r>
          </w:p>
        </w:tc>
        <w:tc>
          <w:tcPr>
            <w:tcW w:w="1515" w:type="dxa"/>
            <w:shd w:val="clear" w:color="auto" w:fill="auto"/>
          </w:tcPr>
          <w:p w:rsidR="00924D00" w:rsidRDefault="00924D00" w:rsidP="00E671A8">
            <w:pPr>
              <w:spacing w:after="0"/>
              <w:rPr>
                <w:sz w:val="22"/>
                <w:szCs w:val="22"/>
              </w:rPr>
            </w:pPr>
            <w:r>
              <w:rPr>
                <w:sz w:val="22"/>
                <w:szCs w:val="22"/>
              </w:rPr>
              <w:t>1.187</w:t>
            </w:r>
          </w:p>
        </w:tc>
        <w:tc>
          <w:tcPr>
            <w:tcW w:w="1012" w:type="dxa"/>
            <w:shd w:val="clear" w:color="auto" w:fill="auto"/>
          </w:tcPr>
          <w:p w:rsidR="00924D00" w:rsidRDefault="00924D00" w:rsidP="00E671A8">
            <w:pPr>
              <w:spacing w:after="0"/>
              <w:rPr>
                <w:sz w:val="22"/>
                <w:szCs w:val="22"/>
              </w:rPr>
            </w:pPr>
            <w:r>
              <w:rPr>
                <w:sz w:val="22"/>
                <w:szCs w:val="22"/>
              </w:rPr>
              <w:t>-0.48</w:t>
            </w:r>
          </w:p>
        </w:tc>
        <w:tc>
          <w:tcPr>
            <w:tcW w:w="1323" w:type="dxa"/>
            <w:shd w:val="clear" w:color="auto" w:fill="auto"/>
          </w:tcPr>
          <w:p w:rsidR="00924D00" w:rsidRDefault="00924D00" w:rsidP="00E671A8">
            <w:pPr>
              <w:spacing w:after="0"/>
              <w:rPr>
                <w:sz w:val="22"/>
                <w:szCs w:val="22"/>
              </w:rPr>
            </w:pPr>
            <w:r>
              <w:rPr>
                <w:sz w:val="22"/>
                <w:szCs w:val="22"/>
              </w:rPr>
              <w:t>0.645</w:t>
            </w:r>
          </w:p>
        </w:tc>
      </w:tr>
    </w:tbl>
    <w:p w:rsidR="00924D00" w:rsidRDefault="00924D00" w:rsidP="00924D00">
      <w:pPr>
        <w:spacing w:after="0" w:line="480" w:lineRule="auto"/>
        <w:rPr>
          <w:sz w:val="22"/>
          <w:szCs w:val="22"/>
        </w:rPr>
      </w:pPr>
    </w:p>
    <w:p w:rsidR="00B93228" w:rsidRPr="00B62829" w:rsidRDefault="00B93228" w:rsidP="00867CB1">
      <w:pPr>
        <w:spacing w:after="0" w:line="480" w:lineRule="auto"/>
      </w:pPr>
    </w:p>
    <w:sectPr w:rsidR="00B93228" w:rsidRPr="00B62829" w:rsidSect="000505F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00"/>
    <w:rsid w:val="000505FE"/>
    <w:rsid w:val="000F3B42"/>
    <w:rsid w:val="00200945"/>
    <w:rsid w:val="002A356F"/>
    <w:rsid w:val="0032638D"/>
    <w:rsid w:val="003627F6"/>
    <w:rsid w:val="003E4F9D"/>
    <w:rsid w:val="00426870"/>
    <w:rsid w:val="00506E8D"/>
    <w:rsid w:val="00510740"/>
    <w:rsid w:val="005344DF"/>
    <w:rsid w:val="006B6CE1"/>
    <w:rsid w:val="006D7DCD"/>
    <w:rsid w:val="007A7F0F"/>
    <w:rsid w:val="00867CB1"/>
    <w:rsid w:val="00924D00"/>
    <w:rsid w:val="00A648F2"/>
    <w:rsid w:val="00B62829"/>
    <w:rsid w:val="00B87BF3"/>
    <w:rsid w:val="00B93228"/>
    <w:rsid w:val="00C413DE"/>
    <w:rsid w:val="00CD45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C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0"/>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924D00"/>
    <w:rPr>
      <w:sz w:val="18"/>
      <w:szCs w:val="18"/>
    </w:rPr>
  </w:style>
  <w:style w:type="paragraph" w:styleId="CommentText">
    <w:name w:val="annotation text"/>
    <w:basedOn w:val="Normal"/>
    <w:link w:val="CommentTextChar"/>
    <w:uiPriority w:val="99"/>
    <w:semiHidden/>
    <w:unhideWhenUsed/>
    <w:rsid w:val="00924D00"/>
  </w:style>
  <w:style w:type="character" w:customStyle="1" w:styleId="CommentTextChar">
    <w:name w:val="Comment Text Char"/>
    <w:basedOn w:val="DefaultParagraphFont"/>
    <w:link w:val="CommentText"/>
    <w:uiPriority w:val="99"/>
    <w:semiHidden/>
    <w:rsid w:val="00924D00"/>
    <w:rPr>
      <w:rFonts w:eastAsia="MS Mincho"/>
      <w:color w:val="auto"/>
    </w:rPr>
  </w:style>
  <w:style w:type="paragraph" w:styleId="BalloonText">
    <w:name w:val="Balloon Text"/>
    <w:basedOn w:val="Normal"/>
    <w:link w:val="BalloonTextChar"/>
    <w:uiPriority w:val="99"/>
    <w:semiHidden/>
    <w:unhideWhenUsed/>
    <w:rsid w:val="00924D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D00"/>
    <w:rPr>
      <w:rFonts w:ascii="Lucida Grande" w:eastAsia="MS Mincho" w:hAnsi="Lucida Grande" w:cs="Lucida Grande"/>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00"/>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924D00"/>
    <w:rPr>
      <w:sz w:val="18"/>
      <w:szCs w:val="18"/>
    </w:rPr>
  </w:style>
  <w:style w:type="paragraph" w:styleId="CommentText">
    <w:name w:val="annotation text"/>
    <w:basedOn w:val="Normal"/>
    <w:link w:val="CommentTextChar"/>
    <w:uiPriority w:val="99"/>
    <w:semiHidden/>
    <w:unhideWhenUsed/>
    <w:rsid w:val="00924D00"/>
  </w:style>
  <w:style w:type="character" w:customStyle="1" w:styleId="CommentTextChar">
    <w:name w:val="Comment Text Char"/>
    <w:basedOn w:val="DefaultParagraphFont"/>
    <w:link w:val="CommentText"/>
    <w:uiPriority w:val="99"/>
    <w:semiHidden/>
    <w:rsid w:val="00924D00"/>
    <w:rPr>
      <w:rFonts w:eastAsia="MS Mincho"/>
      <w:color w:val="auto"/>
    </w:rPr>
  </w:style>
  <w:style w:type="paragraph" w:styleId="BalloonText">
    <w:name w:val="Balloon Text"/>
    <w:basedOn w:val="Normal"/>
    <w:link w:val="BalloonTextChar"/>
    <w:uiPriority w:val="99"/>
    <w:semiHidden/>
    <w:unhideWhenUsed/>
    <w:rsid w:val="00924D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D00"/>
    <w:rPr>
      <w:rFonts w:ascii="Lucida Grande" w:eastAsia="MS Mincho" w:hAnsi="Lucida Grande" w:cs="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Brady</dc:creator>
  <cp:keywords/>
  <dc:description/>
  <cp:lastModifiedBy>Steven Brady</cp:lastModifiedBy>
  <cp:revision>1</cp:revision>
  <dcterms:created xsi:type="dcterms:W3CDTF">2013-08-21T20:23:00Z</dcterms:created>
  <dcterms:modified xsi:type="dcterms:W3CDTF">2013-08-21T20:23:00Z</dcterms:modified>
</cp:coreProperties>
</file>