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03" w:rsidRPr="00C86403" w:rsidRDefault="00C86403" w:rsidP="006A7094">
      <w:pPr>
        <w:keepNext/>
        <w:keepLines/>
        <w:suppressLineNumbers/>
        <w:spacing w:before="200" w:after="0"/>
        <w:outlineLvl w:val="1"/>
        <w:rPr>
          <w:rFonts w:ascii="Times New Roman" w:eastAsia="Times New Roman" w:hAnsi="Times New Roman" w:cs="Times New Roman"/>
          <w:b/>
          <w:bCs/>
          <w:color w:val="4F81BD"/>
          <w:sz w:val="26"/>
          <w:szCs w:val="26"/>
        </w:rPr>
      </w:pPr>
      <w:r w:rsidRPr="00C86403">
        <w:rPr>
          <w:rFonts w:ascii="Times New Roman" w:eastAsia="Times New Roman" w:hAnsi="Times New Roman" w:cs="Times New Roman"/>
          <w:b/>
          <w:bCs/>
          <w:color w:val="4F81BD"/>
          <w:sz w:val="26"/>
          <w:szCs w:val="26"/>
        </w:rPr>
        <w:t>Supplementary</w:t>
      </w:r>
      <w:r w:rsidRPr="00C86403">
        <w:rPr>
          <w:rFonts w:ascii="Times New Roman" w:eastAsia="Times New Roman" w:hAnsi="Times New Roman" w:cs="Times New Roman"/>
          <w:b/>
          <w:bCs/>
          <w:color w:val="4F81BD"/>
          <w:sz w:val="26"/>
          <w:szCs w:val="26"/>
          <w:lang w:val="fr-FR"/>
        </w:rPr>
        <w:t xml:space="preserve"> </w:t>
      </w:r>
      <w:r w:rsidRPr="00C86403">
        <w:rPr>
          <w:rFonts w:ascii="Times New Roman" w:eastAsia="Times New Roman" w:hAnsi="Times New Roman" w:cs="Times New Roman"/>
          <w:b/>
          <w:bCs/>
          <w:color w:val="4F81BD"/>
          <w:sz w:val="26"/>
          <w:szCs w:val="26"/>
        </w:rPr>
        <w:t>Text</w:t>
      </w:r>
      <w:r w:rsidR="006A7094">
        <w:rPr>
          <w:rFonts w:ascii="Times New Roman" w:eastAsia="Times New Roman" w:hAnsi="Times New Roman" w:cs="Times New Roman"/>
          <w:b/>
          <w:bCs/>
          <w:color w:val="4F81BD"/>
          <w:sz w:val="26"/>
          <w:szCs w:val="26"/>
        </w:rPr>
        <w:t xml:space="preserve"> for </w:t>
      </w:r>
      <w:r w:rsidR="006A7094" w:rsidRPr="006A7094">
        <w:rPr>
          <w:rFonts w:ascii="Times New Roman" w:eastAsia="Times New Roman" w:hAnsi="Times New Roman" w:cs="Times New Roman"/>
          <w:b/>
          <w:bCs/>
          <w:color w:val="4F81BD"/>
          <w:sz w:val="26"/>
          <w:szCs w:val="26"/>
        </w:rPr>
        <w:t>"Pathway-GPS and SIGORA: Identifying relevant pathways based on the over-representation of their gene-pair signatures"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b/>
          <w:bCs/>
          <w:sz w:val="24"/>
          <w:szCs w:val="24"/>
        </w:rPr>
      </w:pPr>
      <w:r w:rsidRPr="00C86403">
        <w:rPr>
          <w:rFonts w:ascii="Times New Roman" w:eastAsia="Times New Roman" w:hAnsi="Times New Roman" w:cs="Times New Roman"/>
          <w:b/>
          <w:bCs/>
          <w:sz w:val="24"/>
          <w:szCs w:val="24"/>
        </w:rPr>
        <w:t>Limitations of ORA and GSEA frameworks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IE"/>
        </w:rPr>
      </w:pPr>
      <w:r w:rsidRPr="00C86403">
        <w:rPr>
          <w:rFonts w:ascii="Times New Roman" w:eastAsia="Times New Roman" w:hAnsi="Times New Roman" w:cs="Times New Roman"/>
          <w:sz w:val="24"/>
          <w:szCs w:val="24"/>
          <w:lang w:val="en-IE"/>
        </w:rPr>
        <w:t xml:space="preserve">Pathway ORA methods investigate whether the observed fraction of genes belonging to a specific pathway in a user specified list is more than one would expect by chance. The genes in the input list are usually determined based on an arbitrary threshold for significance, for example, genes that are significantly differentially expressed or genes that are significantly associated in a GWAS.  GSEA methods, on the other hand, do not apply such a threshold and instead consider the collective rank of all genes in a given set (e.g. a pathway). GSEA purports to avoid some type II (false negatives) errors of ORA approaches by accounting for subtle but coordinated differences in a given pathway between conditions of interest.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GSEA based methods are limited to experimental designs consisting of two groups of samples (e.g. infected vs. control). In many cases, the upstream data processing and comprehensive gene selection statistics cannot be simply avoided or replaced by GSEA,  the effects of additional factors (e.g. gender, age) besides the assignment to one of the two groups cannot be taken into consideration,  and the results of such preprocessing often don't conform to  GSEA-required input data structures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"10.1093/nar/gkn923", "abstract" : "Functional analysis of large gene lists, derived in most cases from emerging high-throughput genomic, proteomic and bioinformatics scanning approaches, is still a challenging and daunting task. The gene-annotation enrichment analysis is a promising high-throughput strategy that increases the likelihood for investigators to identify biological processes most pertinent to their study. Approximately 68 bioinformatics enrichment tools that are currently available in the community are collected in this survey. Tools are uniquely categorized into three major classes, according to their underlying enrichment algorithms. The comprehensive collections, unique tool classifications and associated questions/issues will provide a more comprehensive and up-to-date view regarding the advantages, pitfalls and recent trends in a simpler tool-class level rather than by a tool-by-tool approach. Thus, the survey will help tool designers/developers and experienced end users understand the underlying algorithms and pertinent details of particular tool categories/tools, enabling them to make the best choices for their particular research interests.", "author" : [ { "family" : "Huang", "given" : "Da Wei" }, { "family" : "Sherman", "given" : "Brad T" }, { "family" : "Lempicki", "given" : "Richard a" } ], "container-title" : "Nucleic acids research", "id" : "ITEM-1", "issue" : "1", "issued" : { "date-parts" : [ [ "2009", "1" ] ] }, "page" : "1-13", "title" : "Bioinformatics enrichment tools: paths toward the comprehensive functional analysis of large gene lists.", "type" : "article-journal", "volume" : "37" }, "uris" : [ "http://www.mendeley.com/documents/?uuid=8d8bfc56-7d10-4b09-8514-49a7ff5b2e15" ] } ], "mendeley" : { "previouslyFormattedCitation" : "(Huang, Sherman, &amp; Lempicki, 2009)"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(Huang, Sherman, &amp; Lempicki, 2009)</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b/>
          <w:bCs/>
          <w:sz w:val="24"/>
          <w:szCs w:val="24"/>
        </w:rPr>
      </w:pPr>
      <w:r w:rsidRPr="00C86403">
        <w:rPr>
          <w:rFonts w:ascii="Times New Roman" w:eastAsia="Times New Roman" w:hAnsi="Times New Roman" w:cs="Times New Roman"/>
          <w:b/>
          <w:bCs/>
          <w:sz w:val="24"/>
          <w:szCs w:val="24"/>
        </w:rPr>
        <w:t>Need for combinations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A simplistic approach to the challenges posed by shared components would be to discard genes with multiple pathway annotations and to limit the analysis to the investigation of single characteristic genes that have only one pathway annotation (we call these </w:t>
      </w:r>
      <w:r w:rsidRPr="00C86403">
        <w:rPr>
          <w:rFonts w:ascii="Times New Roman" w:eastAsia="Times New Roman" w:hAnsi="Times New Roman" w:cs="Times New Roman"/>
          <w:i/>
          <w:sz w:val="24"/>
          <w:szCs w:val="24"/>
        </w:rPr>
        <w:t>pathway unique genes</w:t>
      </w:r>
      <w:r w:rsidRPr="00C86403">
        <w:rPr>
          <w:rFonts w:ascii="Times New Roman" w:eastAsia="Times New Roman" w:hAnsi="Times New Roman" w:cs="Times New Roman"/>
          <w:sz w:val="24"/>
          <w:szCs w:val="24"/>
        </w:rPr>
        <w:t>). This would, however, drastically reduce the discovery power of the analysis, because most genes are not pathway unique genes and many pathways do not have such markers. Furthermore, genes with multiple pathway annotations do contain valuable information on the underlying biological processes.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b/>
          <w:bCs/>
          <w:sz w:val="24"/>
          <w:szCs w:val="24"/>
        </w:rPr>
      </w:pPr>
      <w:r w:rsidRPr="00C86403">
        <w:rPr>
          <w:rFonts w:ascii="Times New Roman" w:eastAsia="Times New Roman" w:hAnsi="Times New Roman" w:cs="Times New Roman"/>
          <w:b/>
          <w:bCs/>
          <w:sz w:val="24"/>
          <w:szCs w:val="24"/>
        </w:rPr>
        <w:t>Viability of higher order combinations as signatures (Sufficiency of Gene pairs)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The </w:t>
      </w:r>
      <w:r w:rsidRPr="00C86403">
        <w:rPr>
          <w:rFonts w:ascii="Times New Roman" w:eastAsia="Times New Roman" w:hAnsi="Times New Roman" w:cs="Times New Roman"/>
          <w:sz w:val="24"/>
          <w:szCs w:val="24"/>
          <w:lang w:val="en-GB"/>
        </w:rPr>
        <w:t xml:space="preserve">move from </w:t>
      </w:r>
      <w:r w:rsidRPr="00C86403">
        <w:rPr>
          <w:rFonts w:ascii="Times New Roman" w:eastAsia="Times New Roman" w:hAnsi="Times New Roman" w:cs="Times New Roman"/>
          <w:i/>
          <w:sz w:val="24"/>
          <w:szCs w:val="24"/>
          <w:lang w:val="en-GB"/>
        </w:rPr>
        <w:t>PUG</w:t>
      </w:r>
      <w:r w:rsidRPr="00C86403">
        <w:rPr>
          <w:rFonts w:ascii="Times New Roman" w:eastAsia="Times New Roman" w:hAnsi="Times New Roman" w:cs="Times New Roman"/>
          <w:sz w:val="24"/>
          <w:szCs w:val="24"/>
          <w:lang w:val="en-GB"/>
        </w:rPr>
        <w:t xml:space="preserve">s to </w:t>
      </w:r>
      <w:r w:rsidRPr="00C86403">
        <w:rPr>
          <w:rFonts w:ascii="Times New Roman" w:eastAsia="Times New Roman" w:hAnsi="Times New Roman" w:cs="Times New Roman"/>
          <w:i/>
          <w:sz w:val="24"/>
          <w:szCs w:val="24"/>
          <w:lang w:val="en-GB"/>
        </w:rPr>
        <w:t>GPS</w:t>
      </w:r>
      <w:r w:rsidRPr="00C86403">
        <w:rPr>
          <w:rFonts w:ascii="Times New Roman" w:eastAsia="Times New Roman" w:hAnsi="Times New Roman" w:cs="Times New Roman"/>
          <w:sz w:val="24"/>
          <w:szCs w:val="24"/>
          <w:lang w:val="en-GB"/>
        </w:rPr>
        <w:t xml:space="preserve"> is motivated by the observation that if the method were to focus exclusively on </w:t>
      </w:r>
      <w:r w:rsidRPr="00C86403">
        <w:rPr>
          <w:rFonts w:ascii="Times New Roman" w:eastAsia="Times New Roman" w:hAnsi="Times New Roman" w:cs="Times New Roman"/>
          <w:i/>
          <w:sz w:val="24"/>
          <w:szCs w:val="24"/>
          <w:lang w:val="en-GB"/>
        </w:rPr>
        <w:t>PUG</w:t>
      </w:r>
      <w:r w:rsidRPr="00C86403">
        <w:rPr>
          <w:rFonts w:ascii="Times New Roman" w:eastAsia="Times New Roman" w:hAnsi="Times New Roman" w:cs="Times New Roman"/>
          <w:sz w:val="24"/>
          <w:szCs w:val="24"/>
          <w:lang w:val="en-GB"/>
        </w:rPr>
        <w:t>s, pathway-membership information for a substantial fraction of human genes would be lost. Our analysis suggests that GPS deal with this issue rather effectively: for instance, all human genes with a KEGG pathway-annotation participate in at least 9 (in average, 382) KEGG-GPS, i.e. there are no ‘orphan’ genes.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GB"/>
        </w:rPr>
      </w:pPr>
      <w:r w:rsidRPr="00C86403">
        <w:rPr>
          <w:rFonts w:ascii="Times New Roman" w:eastAsia="Times New Roman" w:hAnsi="Times New Roman" w:cs="Times New Roman"/>
          <w:sz w:val="24"/>
          <w:szCs w:val="24"/>
          <w:lang w:val="en-GB"/>
        </w:rPr>
        <w:t>A naturally arising question is: “</w:t>
      </w:r>
      <w:r w:rsidRPr="00C86403">
        <w:rPr>
          <w:rFonts w:ascii="Times New Roman" w:eastAsia="Times New Roman" w:hAnsi="Times New Roman" w:cs="Times New Roman"/>
          <w:i/>
          <w:sz w:val="24"/>
          <w:szCs w:val="24"/>
          <w:lang w:val="en-GB"/>
        </w:rPr>
        <w:t>Would an extension of the signature concept to sets of more than two genes not provide even more information about the relevant pathways?”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lang w:val="en-GB"/>
        </w:rPr>
        <w:t>To answer this question, let us first recall that f</w:t>
      </w:r>
      <w:r w:rsidRPr="00C86403">
        <w:rPr>
          <w:rFonts w:ascii="Times New Roman" w:eastAsia="Times New Roman" w:hAnsi="Times New Roman" w:cs="Times New Roman"/>
          <w:sz w:val="24"/>
          <w:szCs w:val="24"/>
        </w:rPr>
        <w:t xml:space="preserve">or a pathway containing </w:t>
      </w:r>
      <w:r w:rsidRPr="00C86403">
        <w:rPr>
          <w:rFonts w:ascii="Times New Roman" w:eastAsia="Times New Roman" w:hAnsi="Times New Roman" w:cs="Times New Roman"/>
          <w:i/>
          <w:sz w:val="24"/>
          <w:szCs w:val="24"/>
        </w:rPr>
        <w:t>n</w:t>
      </w:r>
      <w:r w:rsidRPr="00C86403">
        <w:rPr>
          <w:rFonts w:ascii="Times New Roman" w:eastAsia="Times New Roman" w:hAnsi="Times New Roman" w:cs="Times New Roman"/>
          <w:sz w:val="24"/>
          <w:szCs w:val="24"/>
        </w:rPr>
        <w:t xml:space="preserve"> genes, there are (</w:t>
      </w:r>
      <w:r w:rsidRPr="00C86403">
        <w:rPr>
          <w:rFonts w:ascii="Times New Roman" w:eastAsia="Times New Roman" w:hAnsi="Times New Roman" w:cs="Times New Roman"/>
          <w:i/>
          <w:sz w:val="24"/>
          <w:szCs w:val="24"/>
        </w:rPr>
        <w:t>n choose k</w:t>
      </w:r>
      <w:r w:rsidRPr="00C86403">
        <w:rPr>
          <w:rFonts w:ascii="Times New Roman" w:eastAsia="Times New Roman" w:hAnsi="Times New Roman" w:cs="Times New Roman"/>
          <w:sz w:val="24"/>
          <w:szCs w:val="24"/>
        </w:rPr>
        <w:t xml:space="preserve">) distinct subset of size </w:t>
      </w:r>
      <w:r w:rsidRPr="00C86403">
        <w:rPr>
          <w:rFonts w:ascii="Times New Roman" w:eastAsia="Times New Roman" w:hAnsi="Times New Roman" w:cs="Times New Roman"/>
          <w:i/>
          <w:sz w:val="24"/>
          <w:szCs w:val="24"/>
        </w:rPr>
        <w:t>k</w:t>
      </w:r>
      <w:r w:rsidRPr="00C86403">
        <w:rPr>
          <w:rFonts w:ascii="Times New Roman" w:eastAsia="Times New Roman" w:hAnsi="Times New Roman" w:cs="Times New Roman"/>
          <w:sz w:val="24"/>
          <w:szCs w:val="24"/>
        </w:rPr>
        <w:t xml:space="preserve"> and a total of 2</w:t>
      </w:r>
      <w:r w:rsidRPr="00C86403">
        <w:rPr>
          <w:rFonts w:ascii="Times New Roman" w:eastAsia="Times New Roman" w:hAnsi="Times New Roman" w:cs="Times New Roman"/>
          <w:sz w:val="24"/>
          <w:szCs w:val="24"/>
          <w:vertAlign w:val="superscript"/>
        </w:rPr>
        <w:t>n</w:t>
      </w:r>
      <w:r w:rsidRPr="00C86403">
        <w:rPr>
          <w:rFonts w:ascii="Times New Roman" w:eastAsia="Times New Roman" w:hAnsi="Times New Roman" w:cs="Times New Roman"/>
          <w:sz w:val="24"/>
          <w:szCs w:val="24"/>
        </w:rPr>
        <w:t xml:space="preserve"> -1 distinct non-empty subsets. (e.g. for a pathway with 102 genes –like TLR – there are around 5000 gene pairs , 171700 possible triplets, </w:t>
      </w:r>
      <w:r w:rsidRPr="00C86403">
        <w:rPr>
          <w:rFonts w:ascii="Times New Roman" w:eastAsia="Times New Roman" w:hAnsi="Times New Roman" w:cs="Times New Roman"/>
          <w:sz w:val="24"/>
          <w:szCs w:val="24"/>
        </w:rPr>
        <w:lastRenderedPageBreak/>
        <w:t xml:space="preserve">and over 4,2 million possible 4-tuples ). Overall, there are over 256 Million co-annotated triplets and approximately 62 Billion co-annotated quartets of human genes in KEGG.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The vast majority of these higher order combinations of co-annotated genes are bound to be specific to a single pathway, but this is a rather trivial effect: Expanding any GPS </w:t>
      </w:r>
      <w:r w:rsidRPr="00C86403">
        <w:rPr>
          <w:rFonts w:ascii="Times New Roman" w:eastAsia="Times New Roman" w:hAnsi="Times New Roman" w:cs="Times New Roman"/>
          <w:i/>
          <w:sz w:val="24"/>
          <w:szCs w:val="24"/>
        </w:rPr>
        <w:t>g1,g2</w:t>
      </w:r>
      <w:r w:rsidRPr="00C86403">
        <w:rPr>
          <w:rFonts w:ascii="Times New Roman" w:eastAsia="Times New Roman" w:hAnsi="Times New Roman" w:cs="Times New Roman"/>
          <w:sz w:val="24"/>
          <w:szCs w:val="24"/>
        </w:rPr>
        <w:t xml:space="preserve"> by an additional gene </w:t>
      </w:r>
      <w:r w:rsidRPr="00C86403">
        <w:rPr>
          <w:rFonts w:ascii="Times New Roman" w:eastAsia="Times New Roman" w:hAnsi="Times New Roman" w:cs="Times New Roman"/>
          <w:i/>
          <w:sz w:val="24"/>
          <w:szCs w:val="24"/>
        </w:rPr>
        <w:t>g3</w:t>
      </w:r>
      <w:r w:rsidRPr="00C86403">
        <w:rPr>
          <w:rFonts w:ascii="Times New Roman" w:eastAsia="Times New Roman" w:hAnsi="Times New Roman" w:cs="Times New Roman"/>
          <w:sz w:val="24"/>
          <w:szCs w:val="24"/>
        </w:rPr>
        <w:t xml:space="preserve"> from the same pathway would automatically create  a new ‘triplet signature’ </w:t>
      </w:r>
      <w:r w:rsidRPr="00C86403">
        <w:rPr>
          <w:rFonts w:ascii="Times New Roman" w:eastAsia="Times New Roman" w:hAnsi="Times New Roman" w:cs="Times New Roman"/>
          <w:i/>
          <w:sz w:val="24"/>
          <w:szCs w:val="24"/>
        </w:rPr>
        <w:t>g1,g2,g3</w:t>
      </w:r>
      <w:r w:rsidRPr="00C86403">
        <w:rPr>
          <w:rFonts w:ascii="Times New Roman" w:eastAsia="Times New Roman" w:hAnsi="Times New Roman" w:cs="Times New Roman"/>
          <w:sz w:val="24"/>
          <w:szCs w:val="24"/>
        </w:rPr>
        <w:t xml:space="preserve"> (otherwise </w:t>
      </w:r>
      <w:r w:rsidRPr="00C86403">
        <w:rPr>
          <w:rFonts w:ascii="Times New Roman" w:eastAsia="Times New Roman" w:hAnsi="Times New Roman" w:cs="Times New Roman"/>
          <w:i/>
          <w:sz w:val="24"/>
          <w:szCs w:val="24"/>
        </w:rPr>
        <w:t>g1,g2</w:t>
      </w:r>
      <w:r w:rsidRPr="00C86403">
        <w:rPr>
          <w:rFonts w:ascii="Times New Roman" w:eastAsia="Times New Roman" w:hAnsi="Times New Roman" w:cs="Times New Roman"/>
          <w:sz w:val="24"/>
          <w:szCs w:val="24"/>
        </w:rPr>
        <w:t xml:space="preserve"> could not be a GPS).  Only in an estimated 1.4 million out of  256 Million or 0.5% of all cases, these triplets would potentially contain novel information: (There are ~100,000 non-GPS co-annotated gene pairs, the average human KEGG pathway contains 16 genes, which means that each non-GPS pair can be expanded by -in average- 16-2=14 different genes to build a triplet).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In other words, the GPS capture at least 99.5% of the information that can be coded by triplet signatures, at a much smaller computational cost.</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GB"/>
        </w:rPr>
      </w:pPr>
      <w:r w:rsidRPr="00C86403">
        <w:rPr>
          <w:rFonts w:ascii="Times New Roman" w:eastAsia="Times New Roman" w:hAnsi="Times New Roman" w:cs="Times New Roman"/>
          <w:sz w:val="24"/>
          <w:szCs w:val="24"/>
        </w:rPr>
        <w:t xml:space="preserve">A more refined strategy would seek to identify triplets that genuinely carry novel information.  </w:t>
      </w:r>
      <w:r w:rsidRPr="00C86403">
        <w:rPr>
          <w:rFonts w:ascii="Times New Roman" w:eastAsia="Times New Roman" w:hAnsi="Times New Roman" w:cs="Times New Roman"/>
          <w:sz w:val="24"/>
          <w:szCs w:val="24"/>
          <w:lang w:val="en-GB"/>
        </w:rPr>
        <w:t xml:space="preserve">In order for a set of more than two genes to provide new evidence (i.e. information that is not already captured by the GPS), such set would have to include three or more genes such that a) all the genes in the set co-occur in a single pathway </w:t>
      </w:r>
      <w:proofErr w:type="gramStart"/>
      <w:r w:rsidRPr="00C86403">
        <w:rPr>
          <w:rFonts w:ascii="Times New Roman" w:eastAsia="Times New Roman" w:hAnsi="Times New Roman" w:cs="Times New Roman"/>
          <w:i/>
          <w:sz w:val="24"/>
          <w:szCs w:val="24"/>
          <w:lang w:val="en-GB"/>
        </w:rPr>
        <w:t>and</w:t>
      </w:r>
      <w:r w:rsidRPr="00C86403">
        <w:rPr>
          <w:rFonts w:ascii="Times New Roman" w:eastAsia="Times New Roman" w:hAnsi="Times New Roman" w:cs="Times New Roman"/>
          <w:sz w:val="24"/>
          <w:szCs w:val="24"/>
          <w:lang w:val="en-GB"/>
        </w:rPr>
        <w:t xml:space="preserve">  b</w:t>
      </w:r>
      <w:proofErr w:type="gramEnd"/>
      <w:r w:rsidRPr="00C86403">
        <w:rPr>
          <w:rFonts w:ascii="Times New Roman" w:eastAsia="Times New Roman" w:hAnsi="Times New Roman" w:cs="Times New Roman"/>
          <w:sz w:val="24"/>
          <w:szCs w:val="24"/>
          <w:lang w:val="en-GB"/>
        </w:rPr>
        <w:t xml:space="preserve">) no combination of two of the genes in the set (e.g. triplet Signature) is a GPS. Although the second criterion reduces the number of candidate set, the resulting gene sets still do not add an actionable amount of additional information.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GB"/>
        </w:rPr>
      </w:pPr>
      <w:r w:rsidRPr="00C86403">
        <w:rPr>
          <w:rFonts w:ascii="Times New Roman" w:eastAsia="Times New Roman" w:hAnsi="Times New Roman" w:cs="Times New Roman"/>
          <w:sz w:val="24"/>
          <w:szCs w:val="24"/>
          <w:lang w:val="en-GB"/>
        </w:rPr>
        <w:t xml:space="preserve">To further elucidate this point, we identified 619 ‘triplet signatures’ for the TLR pathway fulfilling the above criteria and involving AKT1.  AKT1 is annotated in TLR and several other pathways. All TLR-GPS involving AKT1 contain a TLR-PUG, (i.e. no combination of AKT1 with another multi-pathway gene results in a TLR GPS).  All 619 TLR-triplets contained AKT1 and two additional genes </w:t>
      </w:r>
      <w:r w:rsidRPr="00C86403">
        <w:rPr>
          <w:rFonts w:ascii="Times New Roman" w:eastAsia="Times New Roman" w:hAnsi="Times New Roman" w:cs="Times New Roman"/>
          <w:i/>
          <w:sz w:val="24"/>
          <w:szCs w:val="24"/>
          <w:lang w:val="en-GB"/>
        </w:rPr>
        <w:t>g1, g2</w:t>
      </w:r>
      <w:r w:rsidRPr="00C86403">
        <w:rPr>
          <w:rFonts w:ascii="Times New Roman" w:eastAsia="Times New Roman" w:hAnsi="Times New Roman" w:cs="Times New Roman"/>
          <w:sz w:val="24"/>
          <w:szCs w:val="24"/>
          <w:lang w:val="en-GB"/>
        </w:rPr>
        <w:t xml:space="preserve">, such that </w:t>
      </w:r>
      <w:r w:rsidRPr="00C86403">
        <w:rPr>
          <w:rFonts w:ascii="Times New Roman" w:eastAsia="Times New Roman" w:hAnsi="Times New Roman" w:cs="Times New Roman"/>
          <w:i/>
          <w:sz w:val="24"/>
          <w:szCs w:val="24"/>
          <w:lang w:val="en-GB"/>
        </w:rPr>
        <w:t>g1</w:t>
      </w:r>
      <w:proofErr w:type="gramStart"/>
      <w:r w:rsidRPr="00C86403">
        <w:rPr>
          <w:rFonts w:ascii="Times New Roman" w:eastAsia="Times New Roman" w:hAnsi="Times New Roman" w:cs="Times New Roman"/>
          <w:i/>
          <w:sz w:val="24"/>
          <w:szCs w:val="24"/>
          <w:lang w:val="en-GB"/>
        </w:rPr>
        <w:t>,g2</w:t>
      </w:r>
      <w:proofErr w:type="gramEnd"/>
      <w:r w:rsidRPr="00C86403">
        <w:rPr>
          <w:rFonts w:ascii="Times New Roman" w:eastAsia="Times New Roman" w:hAnsi="Times New Roman" w:cs="Times New Roman"/>
          <w:sz w:val="24"/>
          <w:szCs w:val="24"/>
          <w:lang w:val="en-GB"/>
        </w:rPr>
        <w:t xml:space="preserve"> was not a GPS of TLR (or in fact a GPS of any KEGG pathway). In total, 66 out of the 102 TLR genes were involved in these triplets.  Using the list of these 66 genes (the building blocks of the signature triplets) as (the query list) input, SIGORA identified 169 TLR-GPS as present and declared TLR as significant. To understand this behaviour, consider two triples </w:t>
      </w:r>
      <w:r w:rsidRPr="00C86403">
        <w:rPr>
          <w:rFonts w:ascii="Times New Roman" w:eastAsia="Times New Roman" w:hAnsi="Times New Roman" w:cs="Times New Roman"/>
          <w:i/>
          <w:sz w:val="24"/>
          <w:szCs w:val="24"/>
          <w:lang w:val="en-GB"/>
        </w:rPr>
        <w:t>g1</w:t>
      </w:r>
      <w:proofErr w:type="gramStart"/>
      <w:r w:rsidRPr="00C86403">
        <w:rPr>
          <w:rFonts w:ascii="Times New Roman" w:eastAsia="Times New Roman" w:hAnsi="Times New Roman" w:cs="Times New Roman"/>
          <w:i/>
          <w:sz w:val="24"/>
          <w:szCs w:val="24"/>
          <w:lang w:val="en-GB"/>
        </w:rPr>
        <w:t>,g2,g3</w:t>
      </w:r>
      <w:proofErr w:type="gramEnd"/>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g1,g4,g5</w:t>
      </w:r>
      <w:r w:rsidRPr="00C86403">
        <w:rPr>
          <w:rFonts w:ascii="Times New Roman" w:eastAsia="Times New Roman" w:hAnsi="Times New Roman" w:cs="Times New Roman"/>
          <w:sz w:val="24"/>
          <w:szCs w:val="24"/>
          <w:lang w:val="en-GB"/>
        </w:rPr>
        <w:t xml:space="preserve">. Although by construction we postulate that </w:t>
      </w:r>
      <w:r w:rsidRPr="00C86403">
        <w:rPr>
          <w:rFonts w:ascii="Times New Roman" w:eastAsia="Times New Roman" w:hAnsi="Times New Roman" w:cs="Times New Roman"/>
          <w:i/>
          <w:sz w:val="24"/>
          <w:szCs w:val="24"/>
          <w:lang w:val="en-GB"/>
        </w:rPr>
        <w:t>g2g3</w:t>
      </w:r>
      <w:r w:rsidRPr="00C86403">
        <w:rPr>
          <w:rFonts w:ascii="Times New Roman" w:eastAsia="Times New Roman" w:hAnsi="Times New Roman" w:cs="Times New Roman"/>
          <w:sz w:val="24"/>
          <w:szCs w:val="24"/>
          <w:lang w:val="en-GB"/>
        </w:rPr>
        <w:t xml:space="preserve">, </w:t>
      </w:r>
      <w:r w:rsidRPr="00C86403">
        <w:rPr>
          <w:rFonts w:ascii="Times New Roman" w:eastAsia="Times New Roman" w:hAnsi="Times New Roman" w:cs="Times New Roman"/>
          <w:i/>
          <w:sz w:val="24"/>
          <w:szCs w:val="24"/>
          <w:lang w:val="en-GB"/>
        </w:rPr>
        <w:t>g1g3</w:t>
      </w:r>
      <w:r w:rsidRPr="00C86403">
        <w:rPr>
          <w:rFonts w:ascii="Times New Roman" w:eastAsia="Times New Roman" w:hAnsi="Times New Roman" w:cs="Times New Roman"/>
          <w:sz w:val="24"/>
          <w:szCs w:val="24"/>
          <w:lang w:val="en-GB"/>
        </w:rPr>
        <w:t xml:space="preserve">, </w:t>
      </w:r>
      <w:r w:rsidRPr="00C86403">
        <w:rPr>
          <w:rFonts w:ascii="Times New Roman" w:eastAsia="Times New Roman" w:hAnsi="Times New Roman" w:cs="Times New Roman"/>
          <w:i/>
          <w:sz w:val="24"/>
          <w:szCs w:val="24"/>
          <w:lang w:val="en-GB"/>
        </w:rPr>
        <w:t>g4g5</w:t>
      </w:r>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g1g5</w:t>
      </w:r>
      <w:r w:rsidRPr="00C86403">
        <w:rPr>
          <w:rFonts w:ascii="Times New Roman" w:eastAsia="Times New Roman" w:hAnsi="Times New Roman" w:cs="Times New Roman"/>
          <w:sz w:val="24"/>
          <w:szCs w:val="24"/>
          <w:lang w:val="en-GB"/>
        </w:rPr>
        <w:t xml:space="preserve"> should not be GPS, </w:t>
      </w:r>
      <w:r w:rsidRPr="00C86403">
        <w:rPr>
          <w:rFonts w:ascii="Times New Roman" w:eastAsia="Times New Roman" w:hAnsi="Times New Roman" w:cs="Times New Roman"/>
          <w:i/>
          <w:sz w:val="24"/>
          <w:szCs w:val="24"/>
          <w:lang w:val="en-GB"/>
        </w:rPr>
        <w:t>g4g2</w:t>
      </w:r>
      <w:r w:rsidRPr="00C86403">
        <w:rPr>
          <w:rFonts w:ascii="Times New Roman" w:eastAsia="Times New Roman" w:hAnsi="Times New Roman" w:cs="Times New Roman"/>
          <w:sz w:val="24"/>
          <w:szCs w:val="24"/>
          <w:lang w:val="en-GB"/>
        </w:rPr>
        <w:t xml:space="preserve">, </w:t>
      </w:r>
      <w:r w:rsidRPr="00C86403">
        <w:rPr>
          <w:rFonts w:ascii="Times New Roman" w:eastAsia="Times New Roman" w:hAnsi="Times New Roman" w:cs="Times New Roman"/>
          <w:i/>
          <w:sz w:val="24"/>
          <w:szCs w:val="24"/>
          <w:lang w:val="en-GB"/>
        </w:rPr>
        <w:t>g5g2</w:t>
      </w:r>
      <w:r w:rsidRPr="00C86403">
        <w:rPr>
          <w:rFonts w:ascii="Times New Roman" w:eastAsia="Times New Roman" w:hAnsi="Times New Roman" w:cs="Times New Roman"/>
          <w:sz w:val="24"/>
          <w:szCs w:val="24"/>
          <w:lang w:val="en-GB"/>
        </w:rPr>
        <w:t xml:space="preserve">, </w:t>
      </w:r>
      <w:r w:rsidRPr="00C86403">
        <w:rPr>
          <w:rFonts w:ascii="Times New Roman" w:eastAsia="Times New Roman" w:hAnsi="Times New Roman" w:cs="Times New Roman"/>
          <w:i/>
          <w:sz w:val="24"/>
          <w:szCs w:val="24"/>
          <w:lang w:val="en-GB"/>
        </w:rPr>
        <w:t>g4g3</w:t>
      </w:r>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g5g3</w:t>
      </w:r>
      <w:r w:rsidRPr="00C86403">
        <w:rPr>
          <w:rFonts w:ascii="Times New Roman" w:eastAsia="Times New Roman" w:hAnsi="Times New Roman" w:cs="Times New Roman"/>
          <w:sz w:val="24"/>
          <w:szCs w:val="24"/>
          <w:lang w:val="en-GB"/>
        </w:rPr>
        <w:t xml:space="preserve"> still might be.  For a concrete example, consider the triplet signatures (AKT1,</w:t>
      </w:r>
      <w:r w:rsidRPr="00C86403">
        <w:rPr>
          <w:rFonts w:ascii="Times New Roman" w:eastAsia="Times New Roman" w:hAnsi="Times New Roman" w:cs="Times New Roman"/>
          <w:b/>
          <w:sz w:val="24"/>
          <w:szCs w:val="24"/>
        </w:rPr>
        <w:t xml:space="preserve"> TRAF3,</w:t>
      </w:r>
      <w:r w:rsidRPr="00C86403">
        <w:rPr>
          <w:rFonts w:ascii="Times New Roman" w:eastAsia="Times New Roman" w:hAnsi="Times New Roman" w:cs="Times New Roman"/>
          <w:sz w:val="24"/>
          <w:szCs w:val="24"/>
        </w:rPr>
        <w:t xml:space="preserve"> </w:t>
      </w:r>
      <w:proofErr w:type="gramStart"/>
      <w:r w:rsidRPr="00C86403">
        <w:rPr>
          <w:rFonts w:ascii="Times New Roman" w:eastAsia="Times New Roman" w:hAnsi="Times New Roman" w:cs="Times New Roman"/>
          <w:b/>
          <w:sz w:val="24"/>
          <w:szCs w:val="24"/>
        </w:rPr>
        <w:t>MAPK12</w:t>
      </w:r>
      <w:proofErr w:type="gramEnd"/>
      <w:r w:rsidRPr="00C86403">
        <w:rPr>
          <w:rFonts w:ascii="Times New Roman" w:eastAsia="Times New Roman" w:hAnsi="Times New Roman" w:cs="Times New Roman"/>
          <w:sz w:val="24"/>
          <w:szCs w:val="24"/>
        </w:rPr>
        <w:t xml:space="preserve">) and (AKT1, </w:t>
      </w:r>
      <w:r w:rsidRPr="00C86403">
        <w:rPr>
          <w:rFonts w:ascii="Times New Roman" w:eastAsia="Times New Roman" w:hAnsi="Times New Roman" w:cs="Times New Roman"/>
          <w:b/>
          <w:sz w:val="24"/>
          <w:szCs w:val="24"/>
        </w:rPr>
        <w:t>CXCL11</w:t>
      </w:r>
      <w:r w:rsidRPr="00C86403">
        <w:rPr>
          <w:rFonts w:ascii="Times New Roman" w:eastAsia="Times New Roman" w:hAnsi="Times New Roman" w:cs="Times New Roman"/>
          <w:sz w:val="24"/>
          <w:szCs w:val="24"/>
        </w:rPr>
        <w:t>, IL10RB) of TLR-signaling: although within each of these triplets, there is no gene-pair specific to any single pathway, (</w:t>
      </w:r>
      <w:r w:rsidRPr="00C86403">
        <w:rPr>
          <w:rFonts w:ascii="Times New Roman" w:eastAsia="Times New Roman" w:hAnsi="Times New Roman" w:cs="Times New Roman"/>
          <w:b/>
          <w:sz w:val="24"/>
          <w:szCs w:val="24"/>
        </w:rPr>
        <w:t>MAPK12, CXCL11</w:t>
      </w:r>
      <w:r w:rsidRPr="00C86403">
        <w:rPr>
          <w:rFonts w:ascii="Times New Roman" w:eastAsia="Times New Roman" w:hAnsi="Times New Roman" w:cs="Times New Roman"/>
          <w:sz w:val="24"/>
          <w:szCs w:val="24"/>
        </w:rPr>
        <w:t>) and (</w:t>
      </w:r>
      <w:r w:rsidRPr="00C86403">
        <w:rPr>
          <w:rFonts w:ascii="Times New Roman" w:eastAsia="Times New Roman" w:hAnsi="Times New Roman" w:cs="Times New Roman"/>
          <w:b/>
          <w:sz w:val="24"/>
          <w:szCs w:val="24"/>
        </w:rPr>
        <w:t>TRAF3</w:t>
      </w:r>
      <w:r w:rsidRPr="00C86403">
        <w:rPr>
          <w:rFonts w:ascii="Times New Roman" w:eastAsia="Times New Roman" w:hAnsi="Times New Roman" w:cs="Times New Roman"/>
          <w:sz w:val="24"/>
          <w:szCs w:val="24"/>
        </w:rPr>
        <w:t>,</w:t>
      </w:r>
      <w:r w:rsidR="00C673AD">
        <w:rPr>
          <w:rFonts w:ascii="Times New Roman" w:eastAsia="Times New Roman" w:hAnsi="Times New Roman" w:cs="Times New Roman"/>
          <w:sz w:val="24"/>
          <w:szCs w:val="24"/>
        </w:rPr>
        <w:t xml:space="preserve"> </w:t>
      </w:r>
      <w:r w:rsidRPr="00C86403">
        <w:rPr>
          <w:rFonts w:ascii="Times New Roman" w:eastAsia="Times New Roman" w:hAnsi="Times New Roman" w:cs="Times New Roman"/>
          <w:b/>
          <w:sz w:val="24"/>
          <w:szCs w:val="24"/>
        </w:rPr>
        <w:t>CXCL11</w:t>
      </w:r>
      <w:r w:rsidRPr="00C86403">
        <w:rPr>
          <w:rFonts w:ascii="Times New Roman" w:eastAsia="Times New Roman" w:hAnsi="Times New Roman" w:cs="Times New Roman"/>
          <w:sz w:val="24"/>
          <w:szCs w:val="24"/>
        </w:rPr>
        <w:t>) are TLR-GPS.</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b/>
          <w:bCs/>
          <w:sz w:val="24"/>
          <w:szCs w:val="24"/>
        </w:rPr>
      </w:pPr>
      <w:r w:rsidRPr="00C86403">
        <w:rPr>
          <w:rFonts w:ascii="Times New Roman" w:eastAsia="Times New Roman" w:hAnsi="Times New Roman" w:cs="Times New Roman"/>
          <w:b/>
          <w:bCs/>
          <w:sz w:val="24"/>
          <w:szCs w:val="24"/>
        </w:rPr>
        <w:t xml:space="preserve"> Alternative weighting schemas</w:t>
      </w:r>
    </w:p>
    <w:p w:rsid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lang w:val="en-GB"/>
        </w:rPr>
        <w:t xml:space="preserve">In the following discussion, it is assumed that </w:t>
      </w:r>
      <w:r w:rsidRPr="00C86403">
        <w:rPr>
          <w:rFonts w:ascii="Times New Roman" w:eastAsia="Times New Roman" w:hAnsi="Times New Roman" w:cs="Times New Roman"/>
          <w:sz w:val="24"/>
          <w:szCs w:val="24"/>
        </w:rPr>
        <w:t xml:space="preserve">two genes, </w:t>
      </w:r>
      <w:r w:rsidRPr="00C86403">
        <w:rPr>
          <w:rFonts w:ascii="Times New Roman" w:eastAsia="Times New Roman" w:hAnsi="Times New Roman" w:cs="Times New Roman"/>
          <w:i/>
          <w:sz w:val="24"/>
          <w:szCs w:val="24"/>
        </w:rPr>
        <w:t>g1 and g2</w:t>
      </w:r>
      <w:r w:rsidRPr="00C86403">
        <w:rPr>
          <w:rFonts w:ascii="Times New Roman" w:eastAsia="Times New Roman" w:hAnsi="Times New Roman" w:cs="Times New Roman"/>
          <w:sz w:val="24"/>
          <w:szCs w:val="24"/>
          <w:lang w:val="en-GB"/>
        </w:rPr>
        <w:t xml:space="preserve"> are annotated in </w:t>
      </w:r>
      <w:proofErr w:type="spellStart"/>
      <w:r w:rsidRPr="00C86403">
        <w:rPr>
          <w:rFonts w:ascii="Times New Roman" w:eastAsia="Times New Roman" w:hAnsi="Times New Roman" w:cs="Times New Roman"/>
          <w:i/>
          <w:iCs/>
          <w:sz w:val="24"/>
          <w:szCs w:val="24"/>
        </w:rPr>
        <w:t>i</w:t>
      </w:r>
      <w:proofErr w:type="spellEnd"/>
      <w:r w:rsidRPr="00C86403">
        <w:rPr>
          <w:rFonts w:ascii="Times New Roman" w:eastAsia="Times New Roman" w:hAnsi="Times New Roman" w:cs="Times New Roman"/>
          <w:i/>
          <w:iCs/>
          <w:sz w:val="24"/>
          <w:szCs w:val="24"/>
        </w:rPr>
        <w:t xml:space="preserve"> and j</w:t>
      </w:r>
      <w:r w:rsidRPr="00C86403">
        <w:rPr>
          <w:rFonts w:ascii="Times New Roman" w:eastAsia="Times New Roman" w:hAnsi="Times New Roman" w:cs="Times New Roman"/>
          <w:sz w:val="24"/>
          <w:szCs w:val="24"/>
        </w:rPr>
        <w:t xml:space="preserve"> pathways, respectively, and that </w:t>
      </w:r>
      <w:r w:rsidRPr="00C86403">
        <w:rPr>
          <w:rFonts w:ascii="Times New Roman" w:eastAsia="Times New Roman" w:hAnsi="Times New Roman" w:cs="Times New Roman"/>
          <w:i/>
          <w:sz w:val="24"/>
          <w:szCs w:val="24"/>
        </w:rPr>
        <w:t>g1</w:t>
      </w:r>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g2</w:t>
      </w:r>
      <w:r w:rsidRPr="00C86403">
        <w:rPr>
          <w:rFonts w:ascii="Times New Roman" w:eastAsia="Times New Roman" w:hAnsi="Times New Roman" w:cs="Times New Roman"/>
          <w:sz w:val="24"/>
          <w:szCs w:val="24"/>
        </w:rPr>
        <w:t xml:space="preserve"> only co-occur in a single pathway, </w:t>
      </w:r>
      <w:r w:rsidRPr="00C86403">
        <w:rPr>
          <w:rFonts w:ascii="Times New Roman" w:eastAsia="Times New Roman" w:hAnsi="Times New Roman" w:cs="Times New Roman"/>
          <w:i/>
          <w:sz w:val="24"/>
          <w:szCs w:val="24"/>
        </w:rPr>
        <w:t>P</w:t>
      </w:r>
      <w:r w:rsidRPr="00C86403">
        <w:rPr>
          <w:rFonts w:ascii="Times New Roman" w:eastAsia="Times New Roman" w:hAnsi="Times New Roman" w:cs="Times New Roman"/>
          <w:sz w:val="24"/>
          <w:szCs w:val="24"/>
        </w:rPr>
        <w:t>.</w:t>
      </w:r>
    </w:p>
    <w:p w:rsidR="00DF5241"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In the main text, we argue that: The GPS consisting of </w:t>
      </w:r>
      <w:r w:rsidRPr="00C86403">
        <w:rPr>
          <w:rFonts w:ascii="Times New Roman" w:eastAsia="Times New Roman" w:hAnsi="Times New Roman" w:cs="Times New Roman"/>
          <w:i/>
          <w:sz w:val="24"/>
          <w:szCs w:val="24"/>
        </w:rPr>
        <w:t>g1</w:t>
      </w:r>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g2</w:t>
      </w:r>
      <w:r w:rsidRPr="00C86403">
        <w:rPr>
          <w:rFonts w:ascii="Times New Roman" w:eastAsia="Times New Roman" w:hAnsi="Times New Roman" w:cs="Times New Roman"/>
          <w:sz w:val="24"/>
          <w:szCs w:val="24"/>
        </w:rPr>
        <w:t xml:space="preserve"> should be assigned a weight (to quantify its reliability as an indicator of </w:t>
      </w:r>
      <w:r w:rsidRPr="00C86403">
        <w:rPr>
          <w:rFonts w:ascii="Times New Roman" w:eastAsia="Times New Roman" w:hAnsi="Times New Roman" w:cs="Times New Roman"/>
          <w:i/>
          <w:sz w:val="24"/>
          <w:szCs w:val="24"/>
        </w:rPr>
        <w:t>P</w:t>
      </w:r>
      <w:r w:rsidRPr="00C86403">
        <w:rPr>
          <w:rFonts w:ascii="Times New Roman" w:eastAsia="Times New Roman" w:hAnsi="Times New Roman" w:cs="Times New Roman"/>
          <w:sz w:val="24"/>
          <w:szCs w:val="24"/>
        </w:rPr>
        <w:t xml:space="preserve">), and that the weight of this GPS should monotonically decline with increasing </w:t>
      </w:r>
      <w:proofErr w:type="spellStart"/>
      <w:r w:rsidRPr="00C86403">
        <w:rPr>
          <w:rFonts w:ascii="Times New Roman" w:eastAsia="Times New Roman" w:hAnsi="Times New Roman" w:cs="Times New Roman"/>
          <w:i/>
          <w:sz w:val="24"/>
          <w:szCs w:val="24"/>
        </w:rPr>
        <w:t>i</w:t>
      </w:r>
      <w:proofErr w:type="spellEnd"/>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j.</w:t>
      </w:r>
      <w:r w:rsidRPr="00C86403">
        <w:rPr>
          <w:rFonts w:ascii="Times New Roman" w:eastAsia="Times New Roman" w:hAnsi="Times New Roman" w:cs="Times New Roman"/>
          <w:sz w:val="24"/>
          <w:szCs w:val="24"/>
        </w:rPr>
        <w:t xml:space="preserve"> </w:t>
      </w:r>
    </w:p>
    <w:p w:rsidR="00DF5241" w:rsidRDefault="00DF5241" w:rsidP="00DF5241">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lastRenderedPageBreak/>
        <w:t xml:space="preserve">As it is often the case in harnessing information from projections of bipartite networks </w:t>
      </w:r>
      <w:r w:rsidR="00E204EC" w:rsidRPr="00DF5241">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"10.1016/j.baae.2011.09.004", "abstract" : "Pollination and seed dispersal networks are by definition bimodal, linking two sets of species, plants and animals. Bimodal networks are often analysed after being transformed into unimodal ones, since most attributes in network theory are defined for the latter. Such unimodal projections (e.g. of plants sharing flower visitors or seed dispersers) map potential inter-specific competition or facilitation, and can thus be useful for instance when identifying native species potentially sensitive to aliens in the communities. In this work, we introduce procedures to project unweighted and weighted bimodal networks into unimodals, for animals or plants, and calculate two centrality measures that inform us about the species\u2019 role in the communities. By using 20 empirical weighted networks worldwide, we obtained 160 unimodal networks via four projection methods and evaluated correlations among centrality parameters across the different methodologies to assess how consistent the results are when including different link weights between species. Degree centralities obtained by projecting unweighted and weighted bimodal networks were not significantly correlated, suggesting that the role of the species differs when considering link weights in the original bimodal networks. By contrast, betweenness centralities were highly correlated, indicating the consistent importance of the species as connectors regardless of the projection method used. We conclude that preserving the weighted information when transforming bimodal into unimodal networks may allow us to make more realistic predictions on the potential competitive or facilitative interactions among species of one set (e.g. plants) that share species of the other (e.g. flower visitors or dispersers).", "author" : [ { "family" : "Padr\u00f3n", "given" : "Benigno" }, { "family" : "Nogales", "given" : "Manuel" }, { "family" : "Traveset", "given" : "Anna" } ], "container-title" : "Basic and Applied Ecology", "id" : "ITEM-1", "issue" : "8", "issued" : { "date-parts" : [ [ "2011", "12" ] ] }, "page" : "713-721", "title" : "Alternative approaches of transforming bimodal into unimodal mutualistic networks. The usefulness of preserving weighted information", "type" : "article-journal", "volume" : "12" }, "uris" : [ "http://www.mendeley.com/documents/?uuid=2844b354-8b7e-442c-98f0-545130ae54df" ] }, { "id" : "ITEM-2", "itemData" : { "abstract" : "Many real-world complex networks, like actor-movie or file-provider relations, have a bipartite nature and evolve over time. Predicting links that will appear in them is one of the main approach to understand their dynamics. Only few works address the bipartite case, though, despite its high practical interest and the specific challenges it raises. We define in this paper the notion of internal links in bipartite graphs and propose a link prediction method based on them. We thoroughly describe the method and its variations, and experimentally compare it to a basic collaborative filtering approach. We present results obtained for a typical practical case. We reach the conclusion that our method performs very well, and we study in details how its parameters may influence obtained results.", "author" : [ { "family" : "Allali", "given" : "Oussama" }, { "family" : "Magnien", "given" : "Cl\u00e9mence" }, { "family" : "Latapy", "given" : "Matthieu" } ], "container-title" : "Dynamic Networks and Knowledge Discovery, special issue of Intelligent Data Analysis", "id" : "ITEM-2", "issue" : "1", "issued" : { "date-parts" : [ [ "2013" ] ] }, "page" : "5-25", "title" : "Internal link prediction : a new approach for predicting links in bipartite graphs", "type" : "article-journal", "volume" : "7" }, "uris" : [ "http://www.mendeley.com/documents/?uuid=6c75bf7d-5313-4d00-8676-7aba07896891" ] } ], "mendeley" : { "previouslyFormattedCitation" : "(Allali, Magnien, &amp; Latapy, 2013; Padr\u00f3n, Nogales, &amp; Traveset, 2011)" }, "properties" : { "noteIndex" : 0 }, "schema" : "https://github.com/citation-style-language/schema/raw/master/csl-citation.json" }</w:instrText>
      </w:r>
      <w:r w:rsidR="00E204EC" w:rsidRPr="00DF5241">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(Allali, Magnien, &amp; Latapy, 2013; Padrón, Nogales, &amp; Traveset, 2011)</w:t>
      </w:r>
      <w:r w:rsidR="00E204EC" w:rsidRPr="00DF5241">
        <w:rPr>
          <w:rFonts w:ascii="Times New Roman" w:eastAsia="Times New Roman" w:hAnsi="Times New Roman" w:cs="Times New Roman"/>
          <w:sz w:val="24"/>
          <w:szCs w:val="24"/>
        </w:rPr>
        <w:fldChar w:fldCharType="end"/>
      </w:r>
      <w:r w:rsidRPr="00DF5241">
        <w:rPr>
          <w:rFonts w:ascii="Times New Roman" w:eastAsia="Times New Roman" w:hAnsi="Times New Roman" w:cs="Times New Roman"/>
          <w:sz w:val="24"/>
          <w:szCs w:val="24"/>
        </w:rPr>
        <w:t xml:space="preserve"> , there are many different plausible and ‘natural’ ways to quantify this intuitively clear notion that</w:t>
      </w:r>
      <w:r w:rsidRPr="00DF5241">
        <w:rPr>
          <w:rFonts w:ascii="Times New Roman" w:eastAsia="Times New Roman" w:hAnsi="Times New Roman" w:cs="Times New Roman"/>
          <w:sz w:val="24"/>
          <w:szCs w:val="24"/>
          <w:lang w:val="en-IE"/>
        </w:rPr>
        <w:t xml:space="preserve"> with increasing </w:t>
      </w:r>
      <w:proofErr w:type="spellStart"/>
      <w:r w:rsidRPr="00DF5241">
        <w:rPr>
          <w:rFonts w:ascii="Times New Roman" w:eastAsia="Times New Roman" w:hAnsi="Times New Roman" w:cs="Times New Roman"/>
          <w:i/>
          <w:sz w:val="24"/>
          <w:szCs w:val="24"/>
          <w:lang w:val="en-IE"/>
        </w:rPr>
        <w:t>i</w:t>
      </w:r>
      <w:proofErr w:type="spellEnd"/>
      <w:r w:rsidRPr="00DF5241">
        <w:rPr>
          <w:rFonts w:ascii="Times New Roman" w:eastAsia="Times New Roman" w:hAnsi="Times New Roman" w:cs="Times New Roman"/>
          <w:sz w:val="24"/>
          <w:szCs w:val="24"/>
          <w:lang w:val="en-IE"/>
        </w:rPr>
        <w:t xml:space="preserve"> and </w:t>
      </w:r>
      <w:r w:rsidRPr="00DF5241">
        <w:rPr>
          <w:rFonts w:ascii="Times New Roman" w:eastAsia="Times New Roman" w:hAnsi="Times New Roman" w:cs="Times New Roman"/>
          <w:i/>
          <w:sz w:val="24"/>
          <w:szCs w:val="24"/>
          <w:lang w:val="en-IE"/>
        </w:rPr>
        <w:t>j</w:t>
      </w:r>
      <w:r w:rsidRPr="00DF5241">
        <w:rPr>
          <w:rFonts w:ascii="Times New Roman" w:eastAsia="Times New Roman" w:hAnsi="Times New Roman" w:cs="Times New Roman"/>
          <w:sz w:val="24"/>
          <w:szCs w:val="24"/>
          <w:lang w:val="en-IE"/>
        </w:rPr>
        <w:t>, the reliability of (</w:t>
      </w:r>
      <w:r w:rsidRPr="00DF5241">
        <w:rPr>
          <w:rFonts w:ascii="Times New Roman" w:eastAsia="Times New Roman" w:hAnsi="Times New Roman" w:cs="Times New Roman"/>
          <w:i/>
          <w:sz w:val="24"/>
          <w:szCs w:val="24"/>
          <w:lang w:val="en-IE"/>
        </w:rPr>
        <w:t>g1,g2</w:t>
      </w:r>
      <w:r w:rsidRPr="00DF5241">
        <w:rPr>
          <w:rFonts w:ascii="Times New Roman" w:eastAsia="Times New Roman" w:hAnsi="Times New Roman" w:cs="Times New Roman"/>
          <w:sz w:val="24"/>
          <w:szCs w:val="24"/>
          <w:lang w:val="en-IE"/>
        </w:rPr>
        <w:t xml:space="preserve">) as an indicator of </w:t>
      </w:r>
      <w:r w:rsidRPr="00DF5241">
        <w:rPr>
          <w:rFonts w:ascii="Times New Roman" w:eastAsia="Times New Roman" w:hAnsi="Times New Roman" w:cs="Times New Roman"/>
          <w:i/>
          <w:sz w:val="24"/>
          <w:szCs w:val="24"/>
          <w:lang w:val="en-IE"/>
        </w:rPr>
        <w:t>P</w:t>
      </w:r>
      <w:r w:rsidRPr="00DF5241">
        <w:rPr>
          <w:rFonts w:ascii="Times New Roman" w:eastAsia="Times New Roman" w:hAnsi="Times New Roman" w:cs="Times New Roman"/>
          <w:sz w:val="24"/>
          <w:szCs w:val="24"/>
          <w:lang w:val="en-IE"/>
        </w:rPr>
        <w:t xml:space="preserve"> monotonically decreases</w:t>
      </w:r>
      <w:r w:rsidRPr="00DF5241">
        <w:rPr>
          <w:rFonts w:ascii="Times New Roman" w:eastAsia="Times New Roman" w:hAnsi="Times New Roman" w:cs="Times New Roman"/>
          <w:sz w:val="24"/>
          <w:szCs w:val="24"/>
        </w:rPr>
        <w:t xml:space="preserve">. </w:t>
      </w:r>
    </w:p>
    <w:p w:rsidR="001F165E" w:rsidRDefault="001F165E" w:rsidP="001F165E">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We have explored five different such weighting functions (</w:t>
      </w:r>
      <w:r>
        <w:rPr>
          <w:rFonts w:ascii="Times New Roman" w:eastAsia="Times New Roman" w:hAnsi="Times New Roman" w:cs="Times New Roman"/>
          <w:b/>
          <w:bCs/>
          <w:sz w:val="24"/>
          <w:szCs w:val="24"/>
        </w:rPr>
        <w:t>Figure below</w:t>
      </w:r>
      <w:r w:rsidRPr="00DF5241">
        <w:rPr>
          <w:rFonts w:ascii="Times New Roman" w:eastAsia="Times New Roman" w:hAnsi="Times New Roman" w:cs="Times New Roman"/>
          <w:sz w:val="24"/>
          <w:szCs w:val="24"/>
        </w:rPr>
        <w:t xml:space="preserve">). </w:t>
      </w:r>
    </w:p>
    <w:p w:rsidR="001F165E" w:rsidRPr="00DF5241" w:rsidRDefault="00AB28C5" w:rsidP="001F16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635635</wp:posOffset>
            </wp:positionV>
            <wp:extent cx="5943600" cy="2152650"/>
            <wp:effectExtent l="19050" t="0" r="0" b="0"/>
            <wp:wrapTopAndBottom/>
            <wp:docPr id="1" name="Picture 0" descr="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6" cstate="print"/>
                    <a:stretch>
                      <a:fillRect/>
                    </a:stretch>
                  </pic:blipFill>
                  <pic:spPr>
                    <a:xfrm>
                      <a:off x="0" y="0"/>
                      <a:ext cx="5943600" cy="2152650"/>
                    </a:xfrm>
                    <a:prstGeom prst="rect">
                      <a:avLst/>
                    </a:prstGeom>
                  </pic:spPr>
                </pic:pic>
              </a:graphicData>
            </a:graphic>
          </wp:anchor>
        </w:drawing>
      </w:r>
      <w:proofErr w:type="gramStart"/>
      <w:r w:rsidR="001F165E" w:rsidRPr="001F165E">
        <w:rPr>
          <w:rFonts w:ascii="Times New Roman" w:eastAsia="Times New Roman" w:hAnsi="Times New Roman" w:cs="Times New Roman"/>
          <w:b/>
          <w:bCs/>
          <w:sz w:val="24"/>
          <w:szCs w:val="24"/>
        </w:rPr>
        <w:t>Embedded Figure:</w:t>
      </w:r>
      <w:r w:rsidR="001F165E">
        <w:rPr>
          <w:rFonts w:ascii="Times New Roman" w:eastAsia="Times New Roman" w:hAnsi="Times New Roman" w:cs="Times New Roman"/>
          <w:sz w:val="24"/>
          <w:szCs w:val="24"/>
        </w:rPr>
        <w:t xml:space="preserve"> </w:t>
      </w:r>
      <w:r w:rsidR="001F165E" w:rsidRPr="001F165E">
        <w:rPr>
          <w:rFonts w:ascii="Times New Roman" w:eastAsia="Times New Roman" w:hAnsi="Times New Roman" w:cs="Times New Roman"/>
          <w:sz w:val="24"/>
          <w:szCs w:val="24"/>
        </w:rPr>
        <w:t xml:space="preserve">The monotonic decline of five alternative GPS-weighting schemes with increasing </w:t>
      </w:r>
      <w:proofErr w:type="spellStart"/>
      <w:r w:rsidR="001F165E" w:rsidRPr="001F165E">
        <w:rPr>
          <w:rFonts w:ascii="Times New Roman" w:eastAsia="Times New Roman" w:hAnsi="Times New Roman" w:cs="Times New Roman"/>
          <w:i/>
          <w:iCs/>
          <w:sz w:val="24"/>
          <w:szCs w:val="24"/>
        </w:rPr>
        <w:t>i</w:t>
      </w:r>
      <w:proofErr w:type="spellEnd"/>
      <w:r w:rsidR="001F165E" w:rsidRPr="001F165E">
        <w:rPr>
          <w:rFonts w:ascii="Times New Roman" w:eastAsia="Times New Roman" w:hAnsi="Times New Roman" w:cs="Times New Roman"/>
          <w:i/>
          <w:iCs/>
          <w:sz w:val="24"/>
          <w:szCs w:val="24"/>
        </w:rPr>
        <w:t xml:space="preserve"> </w:t>
      </w:r>
      <w:r w:rsidR="001F165E" w:rsidRPr="001F165E">
        <w:rPr>
          <w:rFonts w:ascii="Times New Roman" w:eastAsia="Times New Roman" w:hAnsi="Times New Roman" w:cs="Times New Roman"/>
          <w:sz w:val="24"/>
          <w:szCs w:val="24"/>
        </w:rPr>
        <w:t xml:space="preserve">and </w:t>
      </w:r>
      <w:r w:rsidR="001F165E" w:rsidRPr="001F165E">
        <w:rPr>
          <w:rFonts w:ascii="Times New Roman" w:eastAsia="Times New Roman" w:hAnsi="Times New Roman" w:cs="Times New Roman"/>
          <w:i/>
          <w:iCs/>
          <w:sz w:val="24"/>
          <w:szCs w:val="24"/>
        </w:rPr>
        <w:t>j</w:t>
      </w:r>
      <w:r w:rsidR="001F165E" w:rsidRPr="001F165E">
        <w:rPr>
          <w:rFonts w:ascii="Times New Roman" w:eastAsia="Times New Roman" w:hAnsi="Times New Roman" w:cs="Times New Roman"/>
          <w:sz w:val="24"/>
          <w:szCs w:val="24"/>
        </w:rPr>
        <w:t>.</w:t>
      </w:r>
      <w:proofErr w:type="gramEnd"/>
      <w:r w:rsidR="001F165E" w:rsidRPr="001F165E">
        <w:rPr>
          <w:rFonts w:ascii="Times New Roman" w:eastAsia="Times New Roman" w:hAnsi="Times New Roman" w:cs="Times New Roman"/>
          <w:sz w:val="24"/>
          <w:szCs w:val="24"/>
        </w:rPr>
        <w:t xml:space="preserve"> Only the values for </w:t>
      </w:r>
      <w:proofErr w:type="spellStart"/>
      <w:r w:rsidR="001F165E" w:rsidRPr="0044424F">
        <w:rPr>
          <w:rFonts w:ascii="Times New Roman" w:eastAsia="Times New Roman" w:hAnsi="Times New Roman" w:cs="Times New Roman"/>
          <w:i/>
          <w:iCs/>
          <w:sz w:val="24"/>
          <w:szCs w:val="24"/>
        </w:rPr>
        <w:t>i</w:t>
      </w:r>
      <w:proofErr w:type="spellEnd"/>
      <w:r w:rsidR="001F165E" w:rsidRPr="001F165E">
        <w:rPr>
          <w:rFonts w:ascii="Times New Roman" w:eastAsia="Times New Roman" w:hAnsi="Times New Roman" w:cs="Times New Roman"/>
          <w:sz w:val="24"/>
          <w:szCs w:val="24"/>
        </w:rPr>
        <w:t xml:space="preserve"> and </w:t>
      </w:r>
      <w:r w:rsidR="001F165E" w:rsidRPr="0044424F">
        <w:rPr>
          <w:rFonts w:ascii="Times New Roman" w:eastAsia="Times New Roman" w:hAnsi="Times New Roman" w:cs="Times New Roman"/>
          <w:i/>
          <w:iCs/>
          <w:sz w:val="24"/>
          <w:szCs w:val="24"/>
        </w:rPr>
        <w:t>j</w:t>
      </w:r>
      <w:r w:rsidR="001F165E" w:rsidRPr="001F165E">
        <w:rPr>
          <w:rFonts w:ascii="Times New Roman" w:eastAsia="Times New Roman" w:hAnsi="Times New Roman" w:cs="Times New Roman"/>
          <w:sz w:val="24"/>
          <w:szCs w:val="24"/>
        </w:rPr>
        <w:t xml:space="preserve"> up to six are illustrated.</w:t>
      </w:r>
    </w:p>
    <w:p w:rsidR="001F165E" w:rsidRDefault="001F165E" w:rsidP="001F165E">
      <w:pPr>
        <w:spacing w:before="100" w:beforeAutospacing="1" w:after="100" w:afterAutospacing="1" w:line="240" w:lineRule="auto"/>
        <w:rPr>
          <w:rFonts w:ascii="Times New Roman" w:eastAsia="Times New Roman" w:hAnsi="Times New Roman" w:cs="Times New Roman"/>
          <w:sz w:val="24"/>
          <w:szCs w:val="24"/>
        </w:rPr>
      </w:pPr>
      <w:r w:rsidRPr="001F165E">
        <w:rPr>
          <w:rFonts w:ascii="Times New Roman" w:eastAsia="Times New Roman" w:hAnsi="Times New Roman" w:cs="Times New Roman"/>
          <w:sz w:val="24"/>
          <w:szCs w:val="24"/>
        </w:rPr>
        <w:t>A: Jaccard B: cosine C: inverse harmonic mean D: independent decisions E: topological overlap.</w:t>
      </w:r>
    </w:p>
    <w:p w:rsidR="00DF5241" w:rsidRPr="00DF5241" w:rsidRDefault="00DF5241" w:rsidP="00DF5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5pt" o:ole="">
            <v:imagedata r:id="rId7" o:title=""/>
          </v:shape>
          <o:OLEObject Type="Embed" ProgID="Equation.3" ShapeID="_x0000_i1025" DrawAspect="Content" ObjectID="_1445890533" r:id="rId8"/>
        </w:object>
      </w:r>
      <w:r w:rsidRPr="00DF5241">
        <w:rPr>
          <w:rFonts w:ascii="Times New Roman" w:eastAsia="Times New Roman" w:hAnsi="Times New Roman" w:cs="Times New Roman"/>
          <w:sz w:val="24"/>
          <w:szCs w:val="24"/>
        </w:rPr>
        <w:t xml:space="preserve">:  The Jaccard similarity of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sz w:val="24"/>
          <w:szCs w:val="24"/>
          <w:lang w:val="en-GB"/>
        </w:rPr>
        <w:t xml:space="preserve">Number of common annotations of </w:t>
      </w:r>
      <w:r w:rsidRPr="00DF5241">
        <w:rPr>
          <w:rFonts w:ascii="Times New Roman" w:eastAsia="Times New Roman" w:hAnsi="Times New Roman" w:cs="Times New Roman"/>
          <w:i/>
          <w:sz w:val="24"/>
          <w:szCs w:val="24"/>
          <w:lang w:val="en-GB"/>
        </w:rPr>
        <w:t>g1</w:t>
      </w:r>
      <w:r w:rsidRPr="00DF5241">
        <w:rPr>
          <w:rFonts w:ascii="Times New Roman" w:eastAsia="Times New Roman" w:hAnsi="Times New Roman" w:cs="Times New Roman"/>
          <w:sz w:val="24"/>
          <w:szCs w:val="24"/>
          <w:lang w:val="en-GB"/>
        </w:rPr>
        <w:t xml:space="preserve"> and </w:t>
      </w:r>
      <w:r w:rsidRPr="00DF5241">
        <w:rPr>
          <w:rFonts w:ascii="Times New Roman" w:eastAsia="Times New Roman" w:hAnsi="Times New Roman" w:cs="Times New Roman"/>
          <w:i/>
          <w:sz w:val="24"/>
          <w:szCs w:val="24"/>
          <w:lang w:val="en-GB"/>
        </w:rPr>
        <w:t>g2</w:t>
      </w:r>
      <w:r w:rsidRPr="00DF5241">
        <w:rPr>
          <w:rFonts w:ascii="Times New Roman" w:eastAsia="Times New Roman" w:hAnsi="Times New Roman" w:cs="Times New Roman"/>
          <w:sz w:val="24"/>
          <w:szCs w:val="24"/>
          <w:lang w:val="en-GB"/>
        </w:rPr>
        <w:t xml:space="preserve"> , which is by definition of </w:t>
      </w:r>
      <w:r w:rsidRPr="00DF5241">
        <w:rPr>
          <w:rFonts w:ascii="Times New Roman" w:eastAsia="Times New Roman" w:hAnsi="Times New Roman" w:cs="Times New Roman"/>
          <w:i/>
          <w:sz w:val="24"/>
          <w:szCs w:val="24"/>
          <w:lang w:val="en-GB"/>
        </w:rPr>
        <w:t>GPS</w:t>
      </w:r>
      <w:r w:rsidRPr="00DF5241">
        <w:rPr>
          <w:rFonts w:ascii="Times New Roman" w:eastAsia="Times New Roman" w:hAnsi="Times New Roman" w:cs="Times New Roman"/>
          <w:sz w:val="24"/>
          <w:szCs w:val="24"/>
          <w:lang w:val="en-GB"/>
        </w:rPr>
        <w:t xml:space="preserve"> always 1,  divided by the </w:t>
      </w:r>
      <w:r w:rsidRPr="00DF5241">
        <w:rPr>
          <w:rFonts w:ascii="Times New Roman" w:eastAsia="Times New Roman" w:hAnsi="Times New Roman" w:cs="Times New Roman"/>
          <w:sz w:val="24"/>
          <w:szCs w:val="24"/>
        </w:rPr>
        <w:t xml:space="preserve">total number of annotations of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The inverse of total number of pathways annotations of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(considered </w:t>
      </w:r>
      <w:r w:rsidRPr="00DF5241">
        <w:rPr>
          <w:rFonts w:ascii="Times New Roman" w:eastAsia="Times New Roman" w:hAnsi="Times New Roman" w:cs="Times New Roman"/>
          <w:i/>
          <w:sz w:val="24"/>
          <w:szCs w:val="24"/>
        </w:rPr>
        <w:t>individually</w:t>
      </w:r>
      <w:r w:rsidRPr="00DF5241">
        <w:rPr>
          <w:rFonts w:ascii="Times New Roman" w:eastAsia="Times New Roman" w:hAnsi="Times New Roman" w:cs="Times New Roman"/>
          <w:sz w:val="24"/>
          <w:szCs w:val="24"/>
        </w:rPr>
        <w:t>).</w:t>
      </w:r>
    </w:p>
    <w:p w:rsidR="00DF5241" w:rsidRPr="00DF5241" w:rsidRDefault="00DF5241" w:rsidP="00DF5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object w:dxaOrig="680" w:dyaOrig="700">
          <v:shape id="_x0000_i1026" type="#_x0000_t75" style="width:33.75pt;height:33.75pt" o:ole="">
            <v:imagedata r:id="rId9" o:title=""/>
          </v:shape>
          <o:OLEObject Type="Embed" ProgID="Equation.3" ShapeID="_x0000_i1026" DrawAspect="Content" ObjectID="_1445890534" r:id="rId10"/>
        </w:object>
      </w:r>
      <w:r w:rsidRPr="00DF5241">
        <w:rPr>
          <w:rFonts w:ascii="Times New Roman" w:eastAsia="Times New Roman" w:hAnsi="Times New Roman" w:cs="Times New Roman"/>
          <w:sz w:val="24"/>
          <w:szCs w:val="24"/>
        </w:rPr>
        <w:t xml:space="preserve"> : The cosine normalization of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j.</w:t>
      </w:r>
    </w:p>
    <w:p w:rsidR="00DF5241" w:rsidRPr="00DF5241" w:rsidRDefault="00DF5241" w:rsidP="00DF5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sz w:val="24"/>
          <w:szCs w:val="24"/>
        </w:rPr>
        <w:object w:dxaOrig="1140" w:dyaOrig="720">
          <v:shape id="_x0000_i1027" type="#_x0000_t75" style="width:57pt;height:36pt" o:ole="">
            <v:imagedata r:id="rId11" o:title=""/>
          </v:shape>
          <o:OLEObject Type="Embed" ProgID="Equation.3" ShapeID="_x0000_i1027" DrawAspect="Content" ObjectID="_1445890535" r:id="rId12"/>
        </w:object>
      </w:r>
      <w:r w:rsidRPr="00DF5241">
        <w:rPr>
          <w:rFonts w:ascii="Times New Roman" w:eastAsia="Times New Roman" w:hAnsi="Times New Roman" w:cs="Times New Roman"/>
          <w:sz w:val="24"/>
          <w:szCs w:val="24"/>
        </w:rPr>
        <w:t xml:space="preserve">: The inverse of the harmonic mean of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w:t>
      </w:r>
      <w:proofErr w:type="gramStart"/>
      <w:r w:rsidRPr="00DF5241">
        <w:rPr>
          <w:rFonts w:ascii="Times New Roman" w:eastAsia="Times New Roman" w:hAnsi="Times New Roman" w:cs="Times New Roman"/>
          <w:sz w:val="24"/>
          <w:szCs w:val="24"/>
        </w:rPr>
        <w:t xml:space="preserve">and  </w:t>
      </w:r>
      <w:r w:rsidRPr="00DF5241">
        <w:rPr>
          <w:rFonts w:ascii="Times New Roman" w:eastAsia="Times New Roman" w:hAnsi="Times New Roman" w:cs="Times New Roman"/>
          <w:i/>
          <w:sz w:val="24"/>
          <w:szCs w:val="24"/>
        </w:rPr>
        <w:t>j</w:t>
      </w:r>
      <w:proofErr w:type="gramEnd"/>
      <w:r w:rsidRPr="00DF5241">
        <w:rPr>
          <w:rFonts w:ascii="Times New Roman" w:eastAsia="Times New Roman" w:hAnsi="Times New Roman" w:cs="Times New Roman"/>
          <w:i/>
          <w:sz w:val="24"/>
          <w:szCs w:val="24"/>
        </w:rPr>
        <w:t>.</w:t>
      </w:r>
    </w:p>
    <w:p w:rsidR="00DF5241" w:rsidRPr="00DF5241" w:rsidRDefault="00DF5241" w:rsidP="00DF5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object w:dxaOrig="480" w:dyaOrig="660">
          <v:shape id="_x0000_i1028" type="#_x0000_t75" style="width:24pt;height:31.5pt" o:ole="">
            <v:imagedata r:id="rId13" o:title=""/>
          </v:shape>
          <o:OLEObject Type="Embed" ProgID="Equation.3" ShapeID="_x0000_i1028" DrawAspect="Content" ObjectID="_1445890536" r:id="rId14"/>
        </w:object>
      </w:r>
      <w:r w:rsidRPr="00DF5241">
        <w:rPr>
          <w:rFonts w:ascii="Times New Roman" w:eastAsia="Times New Roman" w:hAnsi="Times New Roman" w:cs="Times New Roman"/>
          <w:sz w:val="24"/>
          <w:szCs w:val="24"/>
        </w:rPr>
        <w:t xml:space="preserve"> : The reciprocal of the product of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i/>
          <w:sz w:val="24"/>
          <w:szCs w:val="24"/>
        </w:rPr>
        <w:t xml:space="preserve"> </w:t>
      </w:r>
      <w:r w:rsidRPr="00DF5241">
        <w:rPr>
          <w:rFonts w:ascii="Times New Roman" w:eastAsia="Times New Roman" w:hAnsi="Times New Roman" w:cs="Times New Roman"/>
          <w:sz w:val="24"/>
          <w:szCs w:val="24"/>
        </w:rPr>
        <w:t xml:space="preserve">and </w:t>
      </w:r>
      <w:r w:rsidRPr="00DF5241">
        <w:rPr>
          <w:rFonts w:ascii="Times New Roman" w:eastAsia="Times New Roman" w:hAnsi="Times New Roman" w:cs="Times New Roman"/>
          <w:i/>
          <w:sz w:val="24"/>
          <w:szCs w:val="24"/>
        </w:rPr>
        <w:t>j.</w:t>
      </w:r>
    </w:p>
    <w:p w:rsidR="00DF5241" w:rsidRPr="00DF5241" w:rsidRDefault="00DF5241" w:rsidP="00DF5241">
      <w:pPr>
        <w:numPr>
          <w:ilvl w:val="0"/>
          <w:numId w:val="1"/>
        </w:numPr>
        <w:spacing w:before="100" w:beforeAutospacing="1" w:after="100" w:afterAutospacing="1" w:line="240" w:lineRule="auto"/>
        <w:rPr>
          <w:rFonts w:ascii="Times New Roman" w:eastAsia="Times New Roman" w:hAnsi="Times New Roman" w:cs="Times New Roman"/>
          <w:sz w:val="24"/>
          <w:szCs w:val="24"/>
          <w:lang w:val="en-GB"/>
        </w:rPr>
      </w:pPr>
      <w:r w:rsidRPr="00DF5241">
        <w:rPr>
          <w:rFonts w:ascii="Times New Roman" w:eastAsia="Times New Roman" w:hAnsi="Times New Roman" w:cs="Times New Roman"/>
          <w:sz w:val="24"/>
          <w:szCs w:val="24"/>
        </w:rPr>
        <w:object w:dxaOrig="940" w:dyaOrig="660">
          <v:shape id="_x0000_i1029" type="#_x0000_t75" style="width:47.25pt;height:31.5pt" o:ole="">
            <v:imagedata r:id="rId15" o:title=""/>
          </v:shape>
          <o:OLEObject Type="Embed" ProgID="Equation.3" ShapeID="_x0000_i1029" DrawAspect="Content" ObjectID="_1445890537" r:id="rId16"/>
        </w:object>
      </w:r>
      <w:r w:rsidRPr="00DF5241">
        <w:rPr>
          <w:rFonts w:ascii="Times New Roman" w:eastAsia="Times New Roman" w:hAnsi="Times New Roman" w:cs="Times New Roman"/>
          <w:sz w:val="24"/>
          <w:szCs w:val="24"/>
        </w:rPr>
        <w:t xml:space="preserve">:  The topological overlap of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sz w:val="24"/>
          <w:szCs w:val="24"/>
          <w:lang w:val="en-GB"/>
        </w:rPr>
        <w:t xml:space="preserve">number of common pathways (by definition of </w:t>
      </w:r>
      <w:r w:rsidRPr="00DF5241">
        <w:rPr>
          <w:rFonts w:ascii="Times New Roman" w:eastAsia="Times New Roman" w:hAnsi="Times New Roman" w:cs="Times New Roman"/>
          <w:i/>
          <w:sz w:val="24"/>
          <w:szCs w:val="24"/>
          <w:lang w:val="en-GB"/>
        </w:rPr>
        <w:t>GPS</w:t>
      </w:r>
      <w:r w:rsidRPr="00DF5241">
        <w:rPr>
          <w:rFonts w:ascii="Times New Roman" w:eastAsia="Times New Roman" w:hAnsi="Times New Roman" w:cs="Times New Roman"/>
          <w:sz w:val="24"/>
          <w:szCs w:val="24"/>
          <w:lang w:val="en-GB"/>
        </w:rPr>
        <w:t xml:space="preserve"> always 1) divided by </w:t>
      </w:r>
      <w:r w:rsidRPr="00DF5241">
        <w:rPr>
          <w:rFonts w:ascii="Times New Roman" w:eastAsia="Times New Roman" w:hAnsi="Times New Roman" w:cs="Times New Roman"/>
          <w:i/>
          <w:sz w:val="24"/>
          <w:szCs w:val="24"/>
          <w:lang w:val="en-GB"/>
        </w:rPr>
        <w:t>min (</w:t>
      </w:r>
      <w:proofErr w:type="spellStart"/>
      <w:r w:rsidRPr="00DF5241">
        <w:rPr>
          <w:rFonts w:ascii="Times New Roman" w:eastAsia="Times New Roman" w:hAnsi="Times New Roman" w:cs="Times New Roman"/>
          <w:i/>
          <w:sz w:val="24"/>
          <w:szCs w:val="24"/>
          <w:lang w:val="en-GB"/>
        </w:rPr>
        <w:t>i</w:t>
      </w:r>
      <w:proofErr w:type="gramStart"/>
      <w:r w:rsidRPr="00DF5241">
        <w:rPr>
          <w:rFonts w:ascii="Times New Roman" w:eastAsia="Times New Roman" w:hAnsi="Times New Roman" w:cs="Times New Roman"/>
          <w:i/>
          <w:sz w:val="24"/>
          <w:szCs w:val="24"/>
          <w:lang w:val="en-GB"/>
        </w:rPr>
        <w:t>,j</w:t>
      </w:r>
      <w:proofErr w:type="spellEnd"/>
      <w:proofErr w:type="gramEnd"/>
      <w:r w:rsidRPr="00DF5241">
        <w:rPr>
          <w:rFonts w:ascii="Times New Roman" w:eastAsia="Times New Roman" w:hAnsi="Times New Roman" w:cs="Times New Roman"/>
          <w:i/>
          <w:sz w:val="24"/>
          <w:szCs w:val="24"/>
          <w:lang w:val="en-GB"/>
        </w:rPr>
        <w:t>).</w:t>
      </w:r>
      <w:r w:rsidRPr="00DF5241">
        <w:rPr>
          <w:rFonts w:ascii="Times New Roman" w:eastAsia="Times New Roman" w:hAnsi="Times New Roman" w:cs="Times New Roman"/>
          <w:sz w:val="24"/>
          <w:szCs w:val="24"/>
          <w:lang w:val="en-GB"/>
        </w:rPr>
        <w:t xml:space="preserve"> </w:t>
      </w:r>
    </w:p>
    <w:p w:rsidR="00DF5241" w:rsidRPr="00DF5241" w:rsidRDefault="00DF5241" w:rsidP="00DF5241">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 xml:space="preserve">All of these functions are plausible weighting schemes and each has its own strengths and limitations. For example, the weighting scheme D corresponds to the probability that, assuming that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i/>
          <w:sz w:val="24"/>
          <w:szCs w:val="24"/>
        </w:rPr>
        <w:t>uniformly and independently</w:t>
      </w:r>
      <w:r w:rsidRPr="00DF5241">
        <w:rPr>
          <w:rFonts w:ascii="Times New Roman" w:eastAsia="Times New Roman" w:hAnsi="Times New Roman" w:cs="Times New Roman"/>
          <w:sz w:val="24"/>
          <w:szCs w:val="24"/>
        </w:rPr>
        <w:t xml:space="preserve"> ‘decide’ to engage in one of their annotated </w:t>
      </w:r>
      <w:r w:rsidRPr="00DF5241">
        <w:rPr>
          <w:rFonts w:ascii="Times New Roman" w:eastAsia="Times New Roman" w:hAnsi="Times New Roman" w:cs="Times New Roman"/>
          <w:sz w:val="24"/>
          <w:szCs w:val="24"/>
        </w:rPr>
        <w:lastRenderedPageBreak/>
        <w:t xml:space="preserve">pathways, they both choose </w:t>
      </w:r>
      <w:r w:rsidRPr="00DF5241">
        <w:rPr>
          <w:rFonts w:ascii="Times New Roman" w:eastAsia="Times New Roman" w:hAnsi="Times New Roman" w:cs="Times New Roman"/>
          <w:i/>
          <w:sz w:val="24"/>
          <w:szCs w:val="24"/>
        </w:rPr>
        <w:t>P</w:t>
      </w:r>
      <w:r w:rsidRPr="00DF5241">
        <w:rPr>
          <w:rFonts w:ascii="Times New Roman" w:eastAsia="Times New Roman" w:hAnsi="Times New Roman" w:cs="Times New Roman"/>
          <w:sz w:val="24"/>
          <w:szCs w:val="24"/>
        </w:rPr>
        <w:t xml:space="preserve">.  At the same time, the independence assumption in this scheme seems biologically unsupportable. </w:t>
      </w:r>
    </w:p>
    <w:p w:rsidR="00DF5241" w:rsidRPr="00DF5241" w:rsidRDefault="00DF5241" w:rsidP="00CB32F3">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 xml:space="preserve">In practical terms, the functions (A and D) </w:t>
      </w:r>
      <w:r w:rsidR="00CB32F3">
        <w:rPr>
          <w:rFonts w:ascii="Times New Roman" w:eastAsia="Times New Roman" w:hAnsi="Times New Roman" w:cs="Times New Roman"/>
          <w:sz w:val="24"/>
          <w:szCs w:val="24"/>
        </w:rPr>
        <w:t>do</w:t>
      </w:r>
      <w:r w:rsidRPr="00DF5241">
        <w:rPr>
          <w:rFonts w:ascii="Times New Roman" w:eastAsia="Times New Roman" w:hAnsi="Times New Roman" w:cs="Times New Roman"/>
          <w:sz w:val="24"/>
          <w:szCs w:val="24"/>
        </w:rPr>
        <w:t xml:space="preserve"> not </w:t>
      </w:r>
      <w:r w:rsidR="00CB32F3">
        <w:rPr>
          <w:rFonts w:ascii="Times New Roman" w:eastAsia="Times New Roman" w:hAnsi="Times New Roman" w:cs="Times New Roman"/>
          <w:sz w:val="24"/>
          <w:szCs w:val="24"/>
        </w:rPr>
        <w:t xml:space="preserve">seem </w:t>
      </w:r>
      <w:r w:rsidRPr="00DF5241">
        <w:rPr>
          <w:rFonts w:ascii="Times New Roman" w:eastAsia="Times New Roman" w:hAnsi="Times New Roman" w:cs="Times New Roman"/>
          <w:sz w:val="24"/>
          <w:szCs w:val="24"/>
        </w:rPr>
        <w:t xml:space="preserve">very useful as they decline rapidly with increasing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j</w:t>
      </w:r>
      <w:r w:rsidRPr="00DF5241">
        <w:rPr>
          <w:rFonts w:ascii="Times New Roman" w:eastAsia="Times New Roman" w:hAnsi="Times New Roman" w:cs="Times New Roman"/>
          <w:sz w:val="24"/>
          <w:szCs w:val="24"/>
        </w:rPr>
        <w:t xml:space="preserve"> (</w:t>
      </w:r>
      <w:r w:rsidR="001F165E">
        <w:rPr>
          <w:rFonts w:ascii="Times New Roman" w:eastAsia="Times New Roman" w:hAnsi="Times New Roman" w:cs="Times New Roman"/>
          <w:b/>
          <w:sz w:val="24"/>
          <w:szCs w:val="24"/>
        </w:rPr>
        <w:t>Embedded</w:t>
      </w:r>
      <w:r w:rsidR="007554E6" w:rsidRPr="007554E6">
        <w:rPr>
          <w:rFonts w:ascii="Times New Roman" w:eastAsia="Times New Roman" w:hAnsi="Times New Roman" w:cs="Times New Roman"/>
          <w:b/>
          <w:sz w:val="24"/>
          <w:szCs w:val="24"/>
        </w:rPr>
        <w:t xml:space="preserve"> </w:t>
      </w:r>
      <w:r w:rsidRPr="00DF5241">
        <w:rPr>
          <w:rFonts w:ascii="Times New Roman" w:eastAsia="Times New Roman" w:hAnsi="Times New Roman" w:cs="Times New Roman"/>
          <w:b/>
          <w:sz w:val="24"/>
          <w:szCs w:val="24"/>
        </w:rPr>
        <w:t>Figure</w:t>
      </w:r>
      <w:r w:rsidRPr="00DF5241">
        <w:rPr>
          <w:rFonts w:ascii="Times New Roman" w:eastAsia="Times New Roman" w:hAnsi="Times New Roman" w:cs="Times New Roman"/>
          <w:sz w:val="24"/>
          <w:szCs w:val="24"/>
        </w:rPr>
        <w:t xml:space="preserve">). In these schemes, for most possible values of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j</w:t>
      </w:r>
      <w:r w:rsidRPr="00DF5241">
        <w:rPr>
          <w:rFonts w:ascii="Times New Roman" w:eastAsia="Times New Roman" w:hAnsi="Times New Roman" w:cs="Times New Roman"/>
          <w:sz w:val="24"/>
          <w:szCs w:val="24"/>
        </w:rPr>
        <w:t xml:space="preserve">, the resulting weights are very close to zero and hardly distinguishable from each other.  There are also additional epistemic and biological reasons in favor of a less stringent penalty for GPS that involve genes with higher </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j</w:t>
      </w:r>
      <w:r w:rsidRPr="00DF5241">
        <w:rPr>
          <w:rFonts w:ascii="Times New Roman" w:eastAsia="Times New Roman" w:hAnsi="Times New Roman" w:cs="Times New Roman"/>
          <w:sz w:val="24"/>
          <w:szCs w:val="24"/>
        </w:rPr>
        <w:t>.</w:t>
      </w:r>
    </w:p>
    <w:p w:rsidR="00DF5241" w:rsidRPr="00DF5241" w:rsidRDefault="00DF5241" w:rsidP="00DF5241">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 xml:space="preserve">Similarly, weighting scheme E could be interpreted as the possibility that any of the two constituent genes ‘regulates’ </w:t>
      </w:r>
      <w:r w:rsidRPr="00DF5241">
        <w:rPr>
          <w:rFonts w:ascii="Times New Roman" w:eastAsia="Times New Roman" w:hAnsi="Times New Roman" w:cs="Times New Roman"/>
          <w:i/>
          <w:sz w:val="24"/>
          <w:szCs w:val="24"/>
        </w:rPr>
        <w:t>P</w:t>
      </w: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sz w:val="24"/>
          <w:szCs w:val="24"/>
          <w:lang w:val="en-GB"/>
        </w:rPr>
        <w:t xml:space="preserve">In this scheme, however, all GPS with the same value of </w:t>
      </w:r>
      <w:proofErr w:type="gramStart"/>
      <w:r w:rsidRPr="00DF5241">
        <w:rPr>
          <w:rFonts w:ascii="Times New Roman" w:eastAsia="Times New Roman" w:hAnsi="Times New Roman" w:cs="Times New Roman"/>
          <w:i/>
          <w:sz w:val="24"/>
          <w:szCs w:val="24"/>
          <w:lang w:val="en-GB"/>
        </w:rPr>
        <w:t>min(</w:t>
      </w:r>
      <w:proofErr w:type="spellStart"/>
      <w:proofErr w:type="gramEnd"/>
      <w:r w:rsidRPr="00DF5241">
        <w:rPr>
          <w:rFonts w:ascii="Times New Roman" w:eastAsia="Times New Roman" w:hAnsi="Times New Roman" w:cs="Times New Roman"/>
          <w:i/>
          <w:sz w:val="24"/>
          <w:szCs w:val="24"/>
          <w:lang w:val="en-GB"/>
        </w:rPr>
        <w:t>i,j</w:t>
      </w:r>
      <w:proofErr w:type="spellEnd"/>
      <w:r w:rsidRPr="00DF5241">
        <w:rPr>
          <w:rFonts w:ascii="Times New Roman" w:eastAsia="Times New Roman" w:hAnsi="Times New Roman" w:cs="Times New Roman"/>
          <w:i/>
          <w:sz w:val="24"/>
          <w:szCs w:val="24"/>
          <w:lang w:val="en-GB"/>
        </w:rPr>
        <w:t>)</w:t>
      </w:r>
      <w:r w:rsidRPr="00DF5241">
        <w:rPr>
          <w:rFonts w:ascii="Times New Roman" w:eastAsia="Times New Roman" w:hAnsi="Times New Roman" w:cs="Times New Roman"/>
          <w:sz w:val="24"/>
          <w:szCs w:val="24"/>
          <w:lang w:val="en-GB"/>
        </w:rPr>
        <w:t xml:space="preserve"> obtain the same weight, regardless of their respective values for </w:t>
      </w:r>
      <w:r w:rsidRPr="00DF5241">
        <w:rPr>
          <w:rFonts w:ascii="Times New Roman" w:eastAsia="Times New Roman" w:hAnsi="Times New Roman" w:cs="Times New Roman"/>
          <w:i/>
          <w:sz w:val="24"/>
          <w:szCs w:val="24"/>
          <w:lang w:val="en-GB"/>
        </w:rPr>
        <w:t>max(</w:t>
      </w:r>
      <w:proofErr w:type="spellStart"/>
      <w:r w:rsidRPr="00DF5241">
        <w:rPr>
          <w:rFonts w:ascii="Times New Roman" w:eastAsia="Times New Roman" w:hAnsi="Times New Roman" w:cs="Times New Roman"/>
          <w:i/>
          <w:sz w:val="24"/>
          <w:szCs w:val="24"/>
          <w:lang w:val="en-GB"/>
        </w:rPr>
        <w:t>i,j</w:t>
      </w:r>
      <w:proofErr w:type="spellEnd"/>
      <w:r w:rsidRPr="00DF5241">
        <w:rPr>
          <w:rFonts w:ascii="Times New Roman" w:eastAsia="Times New Roman" w:hAnsi="Times New Roman" w:cs="Times New Roman"/>
          <w:i/>
          <w:sz w:val="24"/>
          <w:szCs w:val="24"/>
          <w:lang w:val="en-GB"/>
        </w:rPr>
        <w:t xml:space="preserve">), </w:t>
      </w:r>
      <w:r w:rsidRPr="00DF5241">
        <w:rPr>
          <w:rFonts w:ascii="Times New Roman" w:eastAsia="Times New Roman" w:hAnsi="Times New Roman" w:cs="Times New Roman"/>
          <w:sz w:val="24"/>
          <w:szCs w:val="24"/>
          <w:lang w:val="en-GB"/>
        </w:rPr>
        <w:t xml:space="preserve">which again does not necessarily result in extracting most information out of the query genes in a mathematically sound manner </w:t>
      </w:r>
      <w:r w:rsidRPr="00DF5241">
        <w:rPr>
          <w:rFonts w:ascii="Times New Roman" w:eastAsia="Times New Roman" w:hAnsi="Times New Roman" w:cs="Times New Roman"/>
          <w:sz w:val="24"/>
          <w:szCs w:val="24"/>
        </w:rPr>
        <w:t>(</w:t>
      </w:r>
      <w:r w:rsidR="001F165E">
        <w:rPr>
          <w:rFonts w:ascii="Times New Roman" w:eastAsia="Times New Roman" w:hAnsi="Times New Roman" w:cs="Times New Roman"/>
          <w:b/>
          <w:sz w:val="24"/>
          <w:szCs w:val="24"/>
        </w:rPr>
        <w:t>Embedded</w:t>
      </w:r>
      <w:r w:rsidR="00DF22F5">
        <w:rPr>
          <w:rFonts w:ascii="Times New Roman" w:eastAsia="Times New Roman" w:hAnsi="Times New Roman" w:cs="Times New Roman"/>
          <w:b/>
          <w:sz w:val="24"/>
          <w:szCs w:val="24"/>
        </w:rPr>
        <w:t xml:space="preserve"> Figure</w:t>
      </w:r>
      <w:r w:rsidRPr="00DF5241">
        <w:rPr>
          <w:rFonts w:ascii="Times New Roman" w:eastAsia="Times New Roman" w:hAnsi="Times New Roman" w:cs="Times New Roman"/>
          <w:sz w:val="24"/>
          <w:szCs w:val="24"/>
        </w:rPr>
        <w:t>)</w:t>
      </w:r>
      <w:r w:rsidRPr="00DF5241">
        <w:rPr>
          <w:rFonts w:ascii="Times New Roman" w:eastAsia="Times New Roman" w:hAnsi="Times New Roman" w:cs="Times New Roman"/>
          <w:sz w:val="24"/>
          <w:szCs w:val="24"/>
          <w:lang w:val="en-GB"/>
        </w:rPr>
        <w:t>.</w:t>
      </w:r>
    </w:p>
    <w:p w:rsidR="00DF5241" w:rsidRDefault="00DF5241" w:rsidP="001F165E">
      <w:pPr>
        <w:spacing w:before="100" w:beforeAutospacing="1" w:after="100" w:afterAutospacing="1" w:line="240" w:lineRule="auto"/>
        <w:rPr>
          <w:rFonts w:ascii="Times New Roman" w:eastAsia="Times New Roman" w:hAnsi="Times New Roman" w:cs="Times New Roman"/>
          <w:sz w:val="24"/>
          <w:szCs w:val="24"/>
        </w:rPr>
      </w:pPr>
      <w:r w:rsidRPr="00DF5241">
        <w:rPr>
          <w:rFonts w:ascii="Times New Roman" w:eastAsia="Times New Roman" w:hAnsi="Times New Roman" w:cs="Times New Roman"/>
          <w:sz w:val="24"/>
          <w:szCs w:val="24"/>
        </w:rPr>
        <w:t>Among the functions listed above, the weighting function C seems to offer a more gradual and fine grained monotonic decline (</w:t>
      </w:r>
      <w:r w:rsidR="001F165E">
        <w:rPr>
          <w:rFonts w:ascii="Times New Roman" w:eastAsia="Times New Roman" w:hAnsi="Times New Roman" w:cs="Times New Roman"/>
          <w:b/>
          <w:sz w:val="24"/>
          <w:szCs w:val="24"/>
        </w:rPr>
        <w:t>Embedded</w:t>
      </w:r>
      <w:r w:rsidR="00DF22F5">
        <w:rPr>
          <w:rFonts w:ascii="Times New Roman" w:eastAsia="Times New Roman" w:hAnsi="Times New Roman" w:cs="Times New Roman"/>
          <w:b/>
          <w:sz w:val="24"/>
          <w:szCs w:val="24"/>
        </w:rPr>
        <w:t xml:space="preserve"> Figure</w:t>
      </w:r>
      <w:r w:rsidRPr="00DF5241">
        <w:rPr>
          <w:rFonts w:ascii="Times New Roman" w:eastAsia="Times New Roman" w:hAnsi="Times New Roman" w:cs="Times New Roman"/>
          <w:sz w:val="24"/>
          <w:szCs w:val="24"/>
        </w:rPr>
        <w:t xml:space="preserve">). It corresponds to a normalized voting scheme in </w:t>
      </w:r>
      <w:r w:rsidR="00E204EC" w:rsidRPr="00DF5241">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"abstract" : "Many real-world complex networks, like actor-movie or file-provider relations, have a bipartite nature and evolve over time. Predicting links that will appear in them is one of the main approach to understand their dynamics. Only few works address the bipartite case, though, despite its high practical interest and the specific challenges it raises. We define in this paper the notion of internal links in bipartite graphs and propose a link prediction method based on them. We thoroughly describe the method and its variations, and experimentally compare it to a basic collaborative filtering approach. We present results obtained for a typical practical case. We reach the conclusion that our method performs very well, and we study in details how its parameters may influence obtained results.", "author" : [ { "family" : "Allali", "given" : "Oussama" }, { "family" : "Magnien", "given" : "Cl\u00e9mence" }, { "family" : "Latapy", "given" : "Matthieu" } ], "container-title" : "Dynamic Networks and Knowledge Discovery, special issue of Intelligent Data Analysis", "id" : "ITEM-1", "issue" : "1", "issued" : { "date-parts" : [ [ "2013" ] ] }, "page" : "5-25", "title" : "Internal link prediction : a new approach for predicting links in bipartite graphs", "type" : "article-journal", "volume" : "7" }, "uris" : [ "http://www.mendeley.com/documents/?uuid=6c75bf7d-5313-4d00-8676-7aba07896891" ] } ], "mendeley" : { "previouslyFormattedCitation" : "(Allali et al., 2013)" }, "properties" : { "noteIndex" : 0 }, "schema" : "https://github.com/citation-style-language/schema/raw/master/csl-citation.json" }</w:instrText>
      </w:r>
      <w:r w:rsidR="00E204EC" w:rsidRPr="00DF5241">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(Allali et al., 2013)</w:t>
      </w:r>
      <w:r w:rsidR="00E204EC" w:rsidRPr="00DF5241">
        <w:rPr>
          <w:rFonts w:ascii="Times New Roman" w:eastAsia="Times New Roman" w:hAnsi="Times New Roman" w:cs="Times New Roman"/>
          <w:sz w:val="24"/>
          <w:szCs w:val="24"/>
        </w:rPr>
        <w:fldChar w:fldCharType="end"/>
      </w:r>
      <w:r w:rsidRPr="00DF5241">
        <w:rPr>
          <w:rFonts w:ascii="Times New Roman" w:eastAsia="Times New Roman" w:hAnsi="Times New Roman" w:cs="Times New Roman"/>
          <w:sz w:val="24"/>
          <w:szCs w:val="24"/>
        </w:rPr>
        <w:t xml:space="preserve">  or to the shared visits model in </w:t>
      </w:r>
      <w:r w:rsidR="00E204EC" w:rsidRPr="00DF5241">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"10.1016/j.baae.2011.09.004", "abstract" : "Pollination and seed dispersal networks are by definition bimodal, linking two sets of species, plants and animals. Bimodal networks are often analysed after being transformed into unimodal ones, since most attributes in network theory are defined for the latter. Such unimodal projections (e.g. of plants sharing flower visitors or seed dispersers) map potential inter-specific competition or facilitation, and can thus be useful for instance when identifying native species potentially sensitive to aliens in the communities. In this work, we introduce procedures to project unweighted and weighted bimodal networks into unimodals, for animals or plants, and calculate two centrality measures that inform us about the species\u2019 role in the communities. By using 20 empirical weighted networks worldwide, we obtained 160 unimodal networks via four projection methods and evaluated correlations among centrality parameters across the different methodologies to assess how consistent the results are when including different link weights between species. Degree centralities obtained by projecting unweighted and weighted bimodal networks were not significantly correlated, suggesting that the role of the species differs when considering link weights in the original bimodal networks. By contrast, betweenness centralities were highly correlated, indicating the consistent importance of the species as connectors regardless of the projection method used. We conclude that preserving the weighted information when transforming bimodal into unimodal networks may allow us to make more realistic predictions on the potential competitive or facilitative interactions among species of one set (e.g. plants) that share species of the other (e.g. flower visitors or dispersers).", "author" : [ { "family" : "Padr\u00f3n", "given" : "Benigno" }, { "family" : "Nogales", "given" : "Manuel" }, { "family" : "Traveset", "given" : "Anna" } ], "container-title" : "Basic and Applied Ecology", "id" : "ITEM-1", "issue" : "8", "issued" : { "date-parts" : [ [ "2011", "12" ] ] }, "page" : "713-721", "title" : "Alternative approaches of transforming bimodal into unimodal mutualistic networks. The usefulness of preserving weighted information", "type" : "article-journal", "volume" : "12" }, "uris" : [ "http://www.mendeley.com/documents/?uuid=2844b354-8b7e-442c-98f0-545130ae54df" ] } ], "mendeley" : { "previouslyFormattedCitation" : "(Padr\u00f3n et al., 2011)" }, "properties" : { "noteIndex" : 0 }, "schema" : "https://github.com/citation-style-language/schema/raw/master/csl-citation.json" }</w:instrText>
      </w:r>
      <w:r w:rsidR="00E204EC" w:rsidRPr="00DF5241">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(Padrón et al., 2011)</w:t>
      </w:r>
      <w:r w:rsidR="00E204EC" w:rsidRPr="00DF5241">
        <w:rPr>
          <w:rFonts w:ascii="Times New Roman" w:eastAsia="Times New Roman" w:hAnsi="Times New Roman" w:cs="Times New Roman"/>
          <w:sz w:val="24"/>
          <w:szCs w:val="24"/>
        </w:rPr>
        <w:fldChar w:fldCharType="end"/>
      </w:r>
      <w:r w:rsidRPr="00DF5241">
        <w:rPr>
          <w:rFonts w:ascii="Times New Roman" w:eastAsia="Times New Roman" w:hAnsi="Times New Roman" w:cs="Times New Roman"/>
          <w:sz w:val="24"/>
          <w:szCs w:val="24"/>
        </w:rPr>
        <w:t xml:space="preserve">. Figuratively, one could think of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and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(the two genes in the GPS) as actors collaborating towards a common goal (the common pathway </w:t>
      </w:r>
      <w:r w:rsidRPr="00DF5241">
        <w:rPr>
          <w:rFonts w:ascii="Times New Roman" w:eastAsia="Times New Roman" w:hAnsi="Times New Roman" w:cs="Times New Roman"/>
          <w:i/>
          <w:sz w:val="24"/>
          <w:szCs w:val="24"/>
        </w:rPr>
        <w:t>P</w:t>
      </w:r>
      <w:r w:rsidRPr="00DF5241">
        <w:rPr>
          <w:rFonts w:ascii="Times New Roman" w:eastAsia="Times New Roman" w:hAnsi="Times New Roman" w:cs="Times New Roman"/>
          <w:sz w:val="24"/>
          <w:szCs w:val="24"/>
        </w:rPr>
        <w:t xml:space="preserve">):  </w:t>
      </w:r>
      <w:r w:rsidRPr="00DF5241">
        <w:rPr>
          <w:rFonts w:ascii="Times New Roman" w:eastAsia="Times New Roman" w:hAnsi="Times New Roman" w:cs="Times New Roman"/>
          <w:i/>
          <w:sz w:val="24"/>
          <w:szCs w:val="24"/>
        </w:rPr>
        <w:t>g1</w:t>
      </w:r>
      <w:r w:rsidRPr="00DF5241">
        <w:rPr>
          <w:rFonts w:ascii="Times New Roman" w:eastAsia="Times New Roman" w:hAnsi="Times New Roman" w:cs="Times New Roman"/>
          <w:sz w:val="24"/>
          <w:szCs w:val="24"/>
        </w:rPr>
        <w:t xml:space="preserve"> commits 1/</w:t>
      </w:r>
      <w:proofErr w:type="spellStart"/>
      <w:r w:rsidRPr="00DF5241">
        <w:rPr>
          <w:rFonts w:ascii="Times New Roman" w:eastAsia="Times New Roman" w:hAnsi="Times New Roman" w:cs="Times New Roman"/>
          <w:i/>
          <w:sz w:val="24"/>
          <w:szCs w:val="24"/>
        </w:rPr>
        <w:t>i</w:t>
      </w:r>
      <w:proofErr w:type="spellEnd"/>
      <w:r w:rsidRPr="00DF5241">
        <w:rPr>
          <w:rFonts w:ascii="Times New Roman" w:eastAsia="Times New Roman" w:hAnsi="Times New Roman" w:cs="Times New Roman"/>
          <w:sz w:val="24"/>
          <w:szCs w:val="24"/>
        </w:rPr>
        <w:t xml:space="preserve"> of its resources to </w:t>
      </w:r>
      <w:r w:rsidRPr="00DF5241">
        <w:rPr>
          <w:rFonts w:ascii="Times New Roman" w:eastAsia="Times New Roman" w:hAnsi="Times New Roman" w:cs="Times New Roman"/>
          <w:i/>
          <w:sz w:val="24"/>
          <w:szCs w:val="24"/>
        </w:rPr>
        <w:t>P</w:t>
      </w:r>
      <w:r w:rsidRPr="00DF5241">
        <w:rPr>
          <w:rFonts w:ascii="Times New Roman" w:eastAsia="Times New Roman" w:hAnsi="Times New Roman" w:cs="Times New Roman"/>
          <w:sz w:val="24"/>
          <w:szCs w:val="24"/>
        </w:rPr>
        <w:t xml:space="preserve">, while </w:t>
      </w:r>
      <w:r w:rsidRPr="00DF5241">
        <w:rPr>
          <w:rFonts w:ascii="Times New Roman" w:eastAsia="Times New Roman" w:hAnsi="Times New Roman" w:cs="Times New Roman"/>
          <w:i/>
          <w:sz w:val="24"/>
          <w:szCs w:val="24"/>
        </w:rPr>
        <w:t>g2</w:t>
      </w:r>
      <w:r w:rsidRPr="00DF5241">
        <w:rPr>
          <w:rFonts w:ascii="Times New Roman" w:eastAsia="Times New Roman" w:hAnsi="Times New Roman" w:cs="Times New Roman"/>
          <w:sz w:val="24"/>
          <w:szCs w:val="24"/>
        </w:rPr>
        <w:t xml:space="preserve"> assigns 1/</w:t>
      </w:r>
      <w:r w:rsidRPr="00DF5241">
        <w:rPr>
          <w:rFonts w:ascii="Times New Roman" w:eastAsia="Times New Roman" w:hAnsi="Times New Roman" w:cs="Times New Roman"/>
          <w:i/>
          <w:sz w:val="24"/>
          <w:szCs w:val="24"/>
        </w:rPr>
        <w:t>j</w:t>
      </w:r>
      <w:r w:rsidRPr="00DF5241">
        <w:rPr>
          <w:rFonts w:ascii="Times New Roman" w:eastAsia="Times New Roman" w:hAnsi="Times New Roman" w:cs="Times New Roman"/>
          <w:sz w:val="24"/>
          <w:szCs w:val="24"/>
        </w:rPr>
        <w:t xml:space="preserve"> of its resources to </w:t>
      </w:r>
      <w:r w:rsidRPr="00DF5241">
        <w:rPr>
          <w:rFonts w:ascii="Times New Roman" w:eastAsia="Times New Roman" w:hAnsi="Times New Roman" w:cs="Times New Roman"/>
          <w:i/>
          <w:sz w:val="24"/>
          <w:szCs w:val="24"/>
        </w:rPr>
        <w:t>P</w:t>
      </w:r>
      <w:r w:rsidRPr="00DF5241">
        <w:rPr>
          <w:rFonts w:ascii="Times New Roman" w:eastAsia="Times New Roman" w:hAnsi="Times New Roman" w:cs="Times New Roman"/>
          <w:sz w:val="24"/>
          <w:szCs w:val="24"/>
        </w:rPr>
        <w:t xml:space="preserve">. The function under (C) is the average commitment of </w:t>
      </w:r>
      <w:r w:rsidRPr="00DF5241">
        <w:rPr>
          <w:rFonts w:ascii="Times New Roman" w:eastAsia="Times New Roman" w:hAnsi="Times New Roman" w:cs="Times New Roman"/>
          <w:i/>
          <w:sz w:val="24"/>
          <w:szCs w:val="24"/>
        </w:rPr>
        <w:t>g1, g2</w:t>
      </w:r>
      <w:r w:rsidRPr="00DF5241">
        <w:rPr>
          <w:rFonts w:ascii="Times New Roman" w:eastAsia="Times New Roman" w:hAnsi="Times New Roman" w:cs="Times New Roman"/>
          <w:sz w:val="24"/>
          <w:szCs w:val="24"/>
        </w:rPr>
        <w:t xml:space="preserve"> to </w:t>
      </w:r>
      <w:r w:rsidRPr="00DF5241">
        <w:rPr>
          <w:rFonts w:ascii="Times New Roman" w:eastAsia="Times New Roman" w:hAnsi="Times New Roman" w:cs="Times New Roman"/>
          <w:i/>
          <w:sz w:val="24"/>
          <w:szCs w:val="24"/>
        </w:rPr>
        <w:t>P.</w:t>
      </w:r>
    </w:p>
    <w:p w:rsidR="00C86403" w:rsidRPr="00C86403" w:rsidRDefault="00DF22F5" w:rsidP="00C864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to the above practical reasons against </w:t>
      </w:r>
      <w:r w:rsidRPr="00C86403">
        <w:rPr>
          <w:rFonts w:ascii="Times New Roman" w:eastAsia="Times New Roman" w:hAnsi="Times New Roman" w:cs="Times New Roman"/>
          <w:sz w:val="24"/>
          <w:szCs w:val="24"/>
        </w:rPr>
        <w:t>some alternative (</w:t>
      </w:r>
      <w:r>
        <w:rPr>
          <w:rFonts w:ascii="Times New Roman" w:eastAsia="Times New Roman" w:hAnsi="Times New Roman" w:cs="Times New Roman"/>
          <w:sz w:val="24"/>
          <w:szCs w:val="24"/>
        </w:rPr>
        <w:t xml:space="preserve">albeit </w:t>
      </w:r>
      <w:r w:rsidRPr="00C86403">
        <w:rPr>
          <w:rFonts w:ascii="Times New Roman" w:eastAsia="Times New Roman" w:hAnsi="Times New Roman" w:cs="Times New Roman"/>
          <w:sz w:val="24"/>
          <w:szCs w:val="24"/>
        </w:rPr>
        <w:t xml:space="preserve">plausible) weighting schemes </w:t>
      </w:r>
      <w:r>
        <w:rPr>
          <w:rFonts w:ascii="Times New Roman" w:eastAsia="Times New Roman" w:hAnsi="Times New Roman" w:cs="Times New Roman"/>
          <w:sz w:val="24"/>
          <w:szCs w:val="24"/>
        </w:rPr>
        <w:t>(</w:t>
      </w:r>
      <w:r w:rsidRPr="00C86403">
        <w:rPr>
          <w:rFonts w:ascii="Times New Roman" w:eastAsia="Times New Roman" w:hAnsi="Times New Roman" w:cs="Times New Roman"/>
          <w:sz w:val="24"/>
          <w:szCs w:val="24"/>
        </w:rPr>
        <w:t>that would result in a steeper decline of the weights</w:t>
      </w:r>
      <w:r>
        <w:rPr>
          <w:rFonts w:ascii="Times New Roman" w:eastAsia="Times New Roman" w:hAnsi="Times New Roman" w:cs="Times New Roman"/>
          <w:sz w:val="24"/>
          <w:szCs w:val="24"/>
        </w:rPr>
        <w:t>),</w:t>
      </w:r>
      <w:r w:rsidRPr="00C8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are </w:t>
      </w:r>
      <w:r w:rsidR="00C86403" w:rsidRPr="00C86403">
        <w:rPr>
          <w:rFonts w:ascii="Times New Roman" w:eastAsia="Times New Roman" w:hAnsi="Times New Roman" w:cs="Times New Roman"/>
          <w:sz w:val="24"/>
          <w:szCs w:val="24"/>
        </w:rPr>
        <w:t>two additional reasons in favor of the more gradual decline (as exhibited by the inverse harmonic mean model that is used</w:t>
      </w:r>
      <w:r w:rsidR="00CB32F3">
        <w:rPr>
          <w:rFonts w:ascii="Times New Roman" w:eastAsia="Times New Roman" w:hAnsi="Times New Roman" w:cs="Times New Roman"/>
          <w:sz w:val="24"/>
          <w:szCs w:val="24"/>
        </w:rPr>
        <w:t xml:space="preserve"> by default</w:t>
      </w:r>
      <w:r w:rsidR="00C86403" w:rsidRPr="00C86403">
        <w:rPr>
          <w:rFonts w:ascii="Times New Roman" w:eastAsia="Times New Roman" w:hAnsi="Times New Roman" w:cs="Times New Roman"/>
          <w:sz w:val="24"/>
          <w:szCs w:val="24"/>
        </w:rPr>
        <w:t xml:space="preserve"> in SIGORA):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GB"/>
        </w:rPr>
      </w:pPr>
      <w:r w:rsidRPr="00C86403">
        <w:rPr>
          <w:rFonts w:ascii="Times New Roman" w:eastAsia="Times New Roman" w:hAnsi="Times New Roman" w:cs="Times New Roman"/>
          <w:sz w:val="24"/>
          <w:szCs w:val="24"/>
        </w:rPr>
        <w:t>1</w:t>
      </w:r>
      <w:r w:rsidRPr="00C86403">
        <w:rPr>
          <w:rFonts w:ascii="Times New Roman" w:eastAsia="Times New Roman" w:hAnsi="Times New Roman" w:cs="Times New Roman"/>
          <w:sz w:val="24"/>
          <w:szCs w:val="24"/>
          <w:lang w:val="en-GB"/>
        </w:rPr>
        <w:t>) The “</w:t>
      </w:r>
      <w:r w:rsidRPr="00C86403">
        <w:rPr>
          <w:rFonts w:ascii="Times New Roman" w:eastAsia="Times New Roman" w:hAnsi="Times New Roman" w:cs="Times New Roman"/>
          <w:i/>
          <w:sz w:val="24"/>
          <w:szCs w:val="24"/>
          <w:lang w:val="en-GB"/>
        </w:rPr>
        <w:t>correlated expression problem</w:t>
      </w:r>
      <w:r w:rsidRPr="00C86403">
        <w:rPr>
          <w:rFonts w:ascii="Times New Roman" w:eastAsia="Times New Roman" w:hAnsi="Times New Roman" w:cs="Times New Roman"/>
          <w:sz w:val="24"/>
          <w:szCs w:val="24"/>
          <w:lang w:val="en-GB"/>
        </w:rPr>
        <w:t xml:space="preserve">”: </w:t>
      </w:r>
      <w:proofErr w:type="spellStart"/>
      <w:r w:rsidRPr="00C86403">
        <w:rPr>
          <w:rFonts w:ascii="Times New Roman" w:eastAsia="Times New Roman" w:hAnsi="Times New Roman" w:cs="Times New Roman"/>
          <w:sz w:val="24"/>
          <w:szCs w:val="24"/>
          <w:lang w:val="en-GB"/>
        </w:rPr>
        <w:t>Goeman</w:t>
      </w:r>
      <w:proofErr w:type="spellEnd"/>
      <w:r w:rsidRPr="00C86403">
        <w:rPr>
          <w:rFonts w:ascii="Times New Roman" w:eastAsia="Times New Roman" w:hAnsi="Times New Roman" w:cs="Times New Roman"/>
          <w:sz w:val="24"/>
          <w:szCs w:val="24"/>
          <w:lang w:val="en-GB"/>
        </w:rPr>
        <w:t xml:space="preserve"> and </w:t>
      </w:r>
      <w:proofErr w:type="spellStart"/>
      <w:r w:rsidRPr="00C86403">
        <w:rPr>
          <w:rFonts w:ascii="Times New Roman" w:eastAsia="Times New Roman" w:hAnsi="Times New Roman" w:cs="Times New Roman"/>
          <w:sz w:val="24"/>
          <w:szCs w:val="24"/>
          <w:lang w:val="en-GB"/>
        </w:rPr>
        <w:t>Bühlmann</w:t>
      </w:r>
      <w:proofErr w:type="spellEnd"/>
      <w:r w:rsidRPr="00C86403">
        <w:rPr>
          <w:rFonts w:ascii="Times New Roman" w:eastAsia="Times New Roman" w:hAnsi="Times New Roman" w:cs="Times New Roman"/>
          <w:sz w:val="24"/>
          <w:szCs w:val="24"/>
          <w:lang w:val="en-GB"/>
        </w:rPr>
        <w:t xml:space="preserve"> (</w:t>
      </w:r>
      <w:proofErr w:type="spellStart"/>
      <w:r w:rsidRPr="00C86403">
        <w:rPr>
          <w:rFonts w:ascii="Times New Roman" w:eastAsia="Times New Roman" w:hAnsi="Times New Roman" w:cs="Times New Roman"/>
          <w:sz w:val="24"/>
          <w:szCs w:val="24"/>
          <w:lang w:val="en-GB"/>
        </w:rPr>
        <w:t>Goeman</w:t>
      </w:r>
      <w:proofErr w:type="spellEnd"/>
      <w:r w:rsidRPr="00C86403">
        <w:rPr>
          <w:rFonts w:ascii="Times New Roman" w:eastAsia="Times New Roman" w:hAnsi="Times New Roman" w:cs="Times New Roman"/>
          <w:sz w:val="24"/>
          <w:szCs w:val="24"/>
          <w:lang w:val="en-GB"/>
        </w:rPr>
        <w:t xml:space="preserve"> and </w:t>
      </w:r>
      <w:proofErr w:type="spellStart"/>
      <w:r w:rsidRPr="00C86403">
        <w:rPr>
          <w:rFonts w:ascii="Times New Roman" w:eastAsia="Times New Roman" w:hAnsi="Times New Roman" w:cs="Times New Roman"/>
          <w:sz w:val="24"/>
          <w:szCs w:val="24"/>
          <w:lang w:val="en-GB"/>
        </w:rPr>
        <w:t>Bühlmann</w:t>
      </w:r>
      <w:proofErr w:type="spellEnd"/>
      <w:r w:rsidRPr="00C86403">
        <w:rPr>
          <w:rFonts w:ascii="Times New Roman" w:eastAsia="Times New Roman" w:hAnsi="Times New Roman" w:cs="Times New Roman"/>
          <w:sz w:val="24"/>
          <w:szCs w:val="24"/>
          <w:lang w:val="en-GB"/>
        </w:rPr>
        <w:t xml:space="preserve">, </w:t>
      </w:r>
      <w:r w:rsidRPr="00C86403">
        <w:rPr>
          <w:rFonts w:ascii="Times New Roman" w:eastAsia="Times New Roman" w:hAnsi="Times New Roman" w:cs="Times New Roman"/>
          <w:i/>
          <w:sz w:val="24"/>
          <w:szCs w:val="24"/>
          <w:lang w:val="en-GB"/>
        </w:rPr>
        <w:t>Bioinformatics,</w:t>
      </w:r>
      <w:r w:rsidRPr="00C86403">
        <w:rPr>
          <w:rFonts w:ascii="Times New Roman" w:eastAsia="Times New Roman" w:hAnsi="Times New Roman" w:cs="Times New Roman"/>
          <w:sz w:val="24"/>
          <w:szCs w:val="24"/>
          <w:lang w:val="en-GB"/>
        </w:rPr>
        <w:t xml:space="preserve"> 2007) have argued that the statistical framework of Over-representation based methods is flawed: In their view, Over-representation analysis does not account for the fact that changes in the expression levels of a gene are not random and independent of expression levels of other genes, as genes are often subject to common regulatory mechanisms. While this critique seems particularly convincing in the case of the individual gene ORA, one can argue that if </w:t>
      </w:r>
      <w:r w:rsidRPr="00C86403">
        <w:rPr>
          <w:rFonts w:ascii="Times New Roman" w:eastAsia="Times New Roman" w:hAnsi="Times New Roman" w:cs="Times New Roman"/>
          <w:i/>
          <w:sz w:val="24"/>
          <w:szCs w:val="24"/>
          <w:lang w:val="en-GB"/>
        </w:rPr>
        <w:t>g1</w:t>
      </w:r>
      <w:r w:rsidRPr="00C86403">
        <w:rPr>
          <w:rFonts w:ascii="Times New Roman" w:eastAsia="Times New Roman" w:hAnsi="Times New Roman" w:cs="Times New Roman"/>
          <w:sz w:val="24"/>
          <w:szCs w:val="24"/>
          <w:lang w:val="en-GB"/>
        </w:rPr>
        <w:t xml:space="preserve"> is member of </w:t>
      </w:r>
      <w:proofErr w:type="spellStart"/>
      <w:r w:rsidRPr="00C86403">
        <w:rPr>
          <w:rFonts w:ascii="Times New Roman" w:eastAsia="Times New Roman" w:hAnsi="Times New Roman" w:cs="Times New Roman"/>
          <w:i/>
          <w:sz w:val="24"/>
          <w:szCs w:val="24"/>
          <w:lang w:val="en-GB"/>
        </w:rPr>
        <w:t>i</w:t>
      </w:r>
      <w:proofErr w:type="spellEnd"/>
      <w:r w:rsidRPr="00C86403">
        <w:rPr>
          <w:rFonts w:ascii="Times New Roman" w:eastAsia="Times New Roman" w:hAnsi="Times New Roman" w:cs="Times New Roman"/>
          <w:sz w:val="24"/>
          <w:szCs w:val="24"/>
          <w:lang w:val="en-GB"/>
        </w:rPr>
        <w:t xml:space="preserve"> pathways and </w:t>
      </w:r>
      <w:r w:rsidRPr="00C86403">
        <w:rPr>
          <w:rFonts w:ascii="Times New Roman" w:eastAsia="Times New Roman" w:hAnsi="Times New Roman" w:cs="Times New Roman"/>
          <w:i/>
          <w:sz w:val="24"/>
          <w:szCs w:val="24"/>
          <w:lang w:val="en-GB"/>
        </w:rPr>
        <w:t>g2</w:t>
      </w:r>
      <w:r w:rsidRPr="00C86403">
        <w:rPr>
          <w:rFonts w:ascii="Times New Roman" w:eastAsia="Times New Roman" w:hAnsi="Times New Roman" w:cs="Times New Roman"/>
          <w:sz w:val="24"/>
          <w:szCs w:val="24"/>
          <w:lang w:val="en-GB"/>
        </w:rPr>
        <w:t xml:space="preserve"> member of </w:t>
      </w:r>
      <w:r w:rsidRPr="00C86403">
        <w:rPr>
          <w:rFonts w:ascii="Times New Roman" w:eastAsia="Times New Roman" w:hAnsi="Times New Roman" w:cs="Times New Roman"/>
          <w:i/>
          <w:sz w:val="24"/>
          <w:szCs w:val="24"/>
          <w:lang w:val="en-GB"/>
        </w:rPr>
        <w:t>j</w:t>
      </w:r>
      <w:r w:rsidRPr="00C86403">
        <w:rPr>
          <w:rFonts w:ascii="Times New Roman" w:eastAsia="Times New Roman" w:hAnsi="Times New Roman" w:cs="Times New Roman"/>
          <w:sz w:val="24"/>
          <w:szCs w:val="24"/>
          <w:lang w:val="en-GB"/>
        </w:rPr>
        <w:t xml:space="preserve"> pathways, and </w:t>
      </w:r>
      <w:r w:rsidRPr="00C86403">
        <w:rPr>
          <w:rFonts w:ascii="Times New Roman" w:eastAsia="Times New Roman" w:hAnsi="Times New Roman" w:cs="Times New Roman"/>
          <w:i/>
          <w:sz w:val="24"/>
          <w:szCs w:val="24"/>
          <w:lang w:val="en-GB"/>
        </w:rPr>
        <w:t>g1</w:t>
      </w:r>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g2</w:t>
      </w:r>
      <w:r w:rsidRPr="00C86403">
        <w:rPr>
          <w:rFonts w:ascii="Times New Roman" w:eastAsia="Times New Roman" w:hAnsi="Times New Roman" w:cs="Times New Roman"/>
          <w:sz w:val="24"/>
          <w:szCs w:val="24"/>
          <w:lang w:val="en-GB"/>
        </w:rPr>
        <w:t xml:space="preserve"> have a single common pathway, then there are </w:t>
      </w:r>
      <w:r w:rsidRPr="00C86403">
        <w:rPr>
          <w:rFonts w:ascii="Times New Roman" w:eastAsia="Times New Roman" w:hAnsi="Times New Roman" w:cs="Times New Roman"/>
          <w:i/>
          <w:sz w:val="24"/>
          <w:szCs w:val="24"/>
          <w:lang w:val="en-GB"/>
        </w:rPr>
        <w:t>i+j</w:t>
      </w:r>
      <w:r w:rsidRPr="00C86403">
        <w:rPr>
          <w:rFonts w:ascii="Times New Roman" w:eastAsia="Times New Roman" w:hAnsi="Times New Roman" w:cs="Times New Roman"/>
          <w:sz w:val="24"/>
          <w:szCs w:val="24"/>
          <w:lang w:val="en-GB"/>
        </w:rPr>
        <w:t xml:space="preserve">-1 counter-examples to the assumption that </w:t>
      </w:r>
      <w:r w:rsidRPr="00C86403">
        <w:rPr>
          <w:rFonts w:ascii="Times New Roman" w:eastAsia="Times New Roman" w:hAnsi="Times New Roman" w:cs="Times New Roman"/>
          <w:i/>
          <w:sz w:val="24"/>
          <w:szCs w:val="24"/>
          <w:lang w:val="en-GB"/>
        </w:rPr>
        <w:t>g1</w:t>
      </w:r>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g2</w:t>
      </w:r>
      <w:r w:rsidRPr="00C86403">
        <w:rPr>
          <w:rFonts w:ascii="Times New Roman" w:eastAsia="Times New Roman" w:hAnsi="Times New Roman" w:cs="Times New Roman"/>
          <w:sz w:val="24"/>
          <w:szCs w:val="24"/>
          <w:lang w:val="en-GB"/>
        </w:rPr>
        <w:t xml:space="preserve"> are subject to exactly the same transcriptional regulatory mechanisms. Notably, this type of “evidence for transcriptional independence of </w:t>
      </w:r>
      <w:r w:rsidRPr="00C86403">
        <w:rPr>
          <w:rFonts w:ascii="Times New Roman" w:eastAsia="Times New Roman" w:hAnsi="Times New Roman" w:cs="Times New Roman"/>
          <w:i/>
          <w:sz w:val="24"/>
          <w:szCs w:val="24"/>
          <w:lang w:val="en-GB"/>
        </w:rPr>
        <w:t>g1</w:t>
      </w:r>
      <w:r w:rsidRPr="00C86403">
        <w:rPr>
          <w:rFonts w:ascii="Times New Roman" w:eastAsia="Times New Roman" w:hAnsi="Times New Roman" w:cs="Times New Roman"/>
          <w:sz w:val="24"/>
          <w:szCs w:val="24"/>
          <w:lang w:val="en-GB"/>
        </w:rPr>
        <w:t xml:space="preserve"> and </w:t>
      </w:r>
      <w:r w:rsidRPr="00C86403">
        <w:rPr>
          <w:rFonts w:ascii="Times New Roman" w:eastAsia="Times New Roman" w:hAnsi="Times New Roman" w:cs="Times New Roman"/>
          <w:i/>
          <w:sz w:val="24"/>
          <w:szCs w:val="24"/>
          <w:lang w:val="en-GB"/>
        </w:rPr>
        <w:t xml:space="preserve">g2” strengthens with increasing </w:t>
      </w:r>
      <w:proofErr w:type="spellStart"/>
      <w:r w:rsidRPr="00C86403">
        <w:rPr>
          <w:rFonts w:ascii="Times New Roman" w:eastAsia="Times New Roman" w:hAnsi="Times New Roman" w:cs="Times New Roman"/>
          <w:i/>
          <w:sz w:val="24"/>
          <w:szCs w:val="24"/>
          <w:lang w:val="en-GB"/>
        </w:rPr>
        <w:t>i</w:t>
      </w:r>
      <w:proofErr w:type="spellEnd"/>
      <w:r w:rsidRPr="00C86403">
        <w:rPr>
          <w:rFonts w:ascii="Times New Roman" w:eastAsia="Times New Roman" w:hAnsi="Times New Roman" w:cs="Times New Roman"/>
          <w:i/>
          <w:sz w:val="24"/>
          <w:szCs w:val="24"/>
          <w:lang w:val="en-GB"/>
        </w:rPr>
        <w:t xml:space="preserve"> and j.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2) The “</w:t>
      </w:r>
      <w:r w:rsidRPr="00C86403">
        <w:rPr>
          <w:rFonts w:ascii="Times New Roman" w:eastAsia="Times New Roman" w:hAnsi="Times New Roman" w:cs="Times New Roman"/>
          <w:i/>
          <w:sz w:val="24"/>
          <w:szCs w:val="24"/>
        </w:rPr>
        <w:t>knowledge bias problem</w:t>
      </w:r>
      <w:r w:rsidRPr="00C86403">
        <w:rPr>
          <w:rFonts w:ascii="Times New Roman" w:eastAsia="Times New Roman" w:hAnsi="Times New Roman" w:cs="Times New Roman"/>
          <w:sz w:val="24"/>
          <w:szCs w:val="24"/>
        </w:rPr>
        <w:t xml:space="preserve">” Some well studied genes might be annotated in a relatively large number of pathways, in part because these genes have been known for a longer time and been subjected to more intensive scrutiny, and conversely, other genes might be annotated in only a few pathways, simply because they have not been a research focus.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Paradoxically, these considerations suggest that a GPS with rather large </w:t>
      </w:r>
      <w:proofErr w:type="spellStart"/>
      <w:r w:rsidRPr="00C86403">
        <w:rPr>
          <w:rFonts w:ascii="Times New Roman" w:eastAsia="Times New Roman" w:hAnsi="Times New Roman" w:cs="Times New Roman"/>
          <w:i/>
          <w:sz w:val="24"/>
          <w:szCs w:val="24"/>
        </w:rPr>
        <w:t>i</w:t>
      </w:r>
      <w:proofErr w:type="spellEnd"/>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j</w:t>
      </w:r>
      <w:r w:rsidRPr="00C86403">
        <w:rPr>
          <w:rFonts w:ascii="Times New Roman" w:eastAsia="Times New Roman" w:hAnsi="Times New Roman" w:cs="Times New Roman"/>
          <w:sz w:val="24"/>
          <w:szCs w:val="24"/>
        </w:rPr>
        <w:t xml:space="preserve"> could be a relatively </w:t>
      </w:r>
      <w:r w:rsidRPr="00C86403">
        <w:rPr>
          <w:rFonts w:ascii="Times New Roman" w:eastAsia="Times New Roman" w:hAnsi="Times New Roman" w:cs="Times New Roman"/>
          <w:i/>
          <w:sz w:val="24"/>
          <w:szCs w:val="24"/>
        </w:rPr>
        <w:t>reliable</w:t>
      </w:r>
      <w:r w:rsidRPr="00C86403">
        <w:rPr>
          <w:rFonts w:ascii="Times New Roman" w:eastAsia="Times New Roman" w:hAnsi="Times New Roman" w:cs="Times New Roman"/>
          <w:sz w:val="24"/>
          <w:szCs w:val="24"/>
        </w:rPr>
        <w:t xml:space="preserve"> indicator of </w:t>
      </w:r>
      <w:r w:rsidRPr="00C86403">
        <w:rPr>
          <w:rFonts w:ascii="Times New Roman" w:eastAsia="Times New Roman" w:hAnsi="Times New Roman" w:cs="Times New Roman"/>
          <w:i/>
          <w:sz w:val="24"/>
          <w:szCs w:val="24"/>
        </w:rPr>
        <w:t>P,</w:t>
      </w:r>
      <w:r w:rsidRPr="00C86403">
        <w:rPr>
          <w:rFonts w:ascii="Times New Roman" w:eastAsia="Times New Roman" w:hAnsi="Times New Roman" w:cs="Times New Roman"/>
          <w:sz w:val="24"/>
          <w:szCs w:val="24"/>
        </w:rPr>
        <w:t xml:space="preserve"> because the co-annotation of </w:t>
      </w:r>
      <w:r w:rsidRPr="00C86403">
        <w:rPr>
          <w:rFonts w:ascii="Times New Roman" w:eastAsia="Times New Roman" w:hAnsi="Times New Roman" w:cs="Times New Roman"/>
          <w:i/>
          <w:sz w:val="24"/>
          <w:szCs w:val="24"/>
        </w:rPr>
        <w:t>g1</w:t>
      </w:r>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g2</w:t>
      </w:r>
      <w:r w:rsidRPr="00C86403">
        <w:rPr>
          <w:rFonts w:ascii="Times New Roman" w:eastAsia="Times New Roman" w:hAnsi="Times New Roman" w:cs="Times New Roman"/>
          <w:sz w:val="24"/>
          <w:szCs w:val="24"/>
        </w:rPr>
        <w:t xml:space="preserve"> in </w:t>
      </w:r>
      <w:r w:rsidRPr="00C86403">
        <w:rPr>
          <w:rFonts w:ascii="Times New Roman" w:eastAsia="Times New Roman" w:hAnsi="Times New Roman" w:cs="Times New Roman"/>
          <w:i/>
          <w:sz w:val="24"/>
          <w:szCs w:val="24"/>
        </w:rPr>
        <w:t xml:space="preserve">P </w:t>
      </w:r>
      <w:r w:rsidRPr="00C86403">
        <w:rPr>
          <w:rFonts w:ascii="Times New Roman" w:eastAsia="Times New Roman" w:hAnsi="Times New Roman" w:cs="Times New Roman"/>
          <w:sz w:val="24"/>
          <w:szCs w:val="24"/>
        </w:rPr>
        <w:t xml:space="preserve">(and only </w:t>
      </w:r>
      <w:r w:rsidRPr="00C86403">
        <w:rPr>
          <w:rFonts w:ascii="Times New Roman" w:eastAsia="Times New Roman" w:hAnsi="Times New Roman" w:cs="Times New Roman"/>
          <w:i/>
          <w:sz w:val="24"/>
          <w:szCs w:val="24"/>
        </w:rPr>
        <w:t>P</w:t>
      </w:r>
      <w:r w:rsidRPr="00C86403">
        <w:rPr>
          <w:rFonts w:ascii="Times New Roman" w:eastAsia="Times New Roman" w:hAnsi="Times New Roman" w:cs="Times New Roman"/>
          <w:sz w:val="24"/>
          <w:szCs w:val="24"/>
        </w:rPr>
        <w:t xml:space="preserve">) is less </w:t>
      </w:r>
      <w:r w:rsidRPr="00C86403">
        <w:rPr>
          <w:rFonts w:ascii="Times New Roman" w:eastAsia="Times New Roman" w:hAnsi="Times New Roman" w:cs="Times New Roman"/>
          <w:sz w:val="24"/>
          <w:szCs w:val="24"/>
        </w:rPr>
        <w:lastRenderedPageBreak/>
        <w:t xml:space="preserve">likely to be due to gaps in the state of our knowledge about pathway annotation of </w:t>
      </w:r>
      <w:r w:rsidRPr="00C86403">
        <w:rPr>
          <w:rFonts w:ascii="Times New Roman" w:eastAsia="Times New Roman" w:hAnsi="Times New Roman" w:cs="Times New Roman"/>
          <w:i/>
          <w:sz w:val="24"/>
          <w:szCs w:val="24"/>
        </w:rPr>
        <w:t>g1</w:t>
      </w:r>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g2</w:t>
      </w:r>
      <w:r w:rsidRPr="00C86403">
        <w:rPr>
          <w:rFonts w:ascii="Times New Roman" w:eastAsia="Times New Roman" w:hAnsi="Times New Roman" w:cs="Times New Roman"/>
          <w:sz w:val="24"/>
          <w:szCs w:val="24"/>
        </w:rPr>
        <w:t xml:space="preserve">, and less likely to be due to the transcriptional co-regulation of </w:t>
      </w:r>
      <w:r w:rsidRPr="00C86403">
        <w:rPr>
          <w:rFonts w:ascii="Times New Roman" w:eastAsia="Times New Roman" w:hAnsi="Times New Roman" w:cs="Times New Roman"/>
          <w:i/>
          <w:sz w:val="24"/>
          <w:szCs w:val="24"/>
        </w:rPr>
        <w:t>g1</w:t>
      </w:r>
      <w:r w:rsidRPr="00C86403">
        <w:rPr>
          <w:rFonts w:ascii="Times New Roman" w:eastAsia="Times New Roman" w:hAnsi="Times New Roman" w:cs="Times New Roman"/>
          <w:sz w:val="24"/>
          <w:szCs w:val="24"/>
        </w:rPr>
        <w:t xml:space="preserve"> and </w:t>
      </w:r>
      <w:r w:rsidRPr="00C86403">
        <w:rPr>
          <w:rFonts w:ascii="Times New Roman" w:eastAsia="Times New Roman" w:hAnsi="Times New Roman" w:cs="Times New Roman"/>
          <w:i/>
          <w:sz w:val="24"/>
          <w:szCs w:val="24"/>
        </w:rPr>
        <w:t>g2</w:t>
      </w:r>
      <w:r w:rsidRPr="00C86403">
        <w:rPr>
          <w:rFonts w:ascii="Times New Roman" w:eastAsia="Times New Roman" w:hAnsi="Times New Roman" w:cs="Times New Roman"/>
          <w:sz w:val="24"/>
          <w:szCs w:val="24"/>
        </w:rPr>
        <w:t xml:space="preserve">. </w:t>
      </w:r>
    </w:p>
    <w:p w:rsidR="00C86403" w:rsidRPr="00C86403" w:rsidRDefault="00C86403" w:rsidP="008D753C">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Hence, a gradually declining weighting scheme (as used in SIGORA) seems overall more appropriate than the more steeply declining alternatives.</w:t>
      </w:r>
      <w:r w:rsidR="00CB32F3">
        <w:rPr>
          <w:rFonts w:ascii="Times New Roman" w:eastAsia="Times New Roman" w:hAnsi="Times New Roman" w:cs="Times New Roman"/>
          <w:sz w:val="24"/>
          <w:szCs w:val="24"/>
        </w:rPr>
        <w:t xml:space="preserve"> Nevertheless, in </w:t>
      </w:r>
      <w:r w:rsidR="008D753C">
        <w:rPr>
          <w:rFonts w:ascii="Times New Roman" w:eastAsia="Times New Roman" w:hAnsi="Times New Roman" w:cs="Times New Roman"/>
          <w:sz w:val="24"/>
          <w:szCs w:val="24"/>
        </w:rPr>
        <w:t>our</w:t>
      </w:r>
      <w:r w:rsidR="00CB32F3">
        <w:rPr>
          <w:rFonts w:ascii="Times New Roman" w:eastAsia="Times New Roman" w:hAnsi="Times New Roman" w:cs="Times New Roman"/>
          <w:sz w:val="24"/>
          <w:szCs w:val="24"/>
        </w:rPr>
        <w:t xml:space="preserve"> implementation, the user also has the option to use any of the other weighting schemes mentioned above or assign a constant weight of 1 to all GPS (This is implemented in </w:t>
      </w:r>
      <w:proofErr w:type="spellStart"/>
      <w:r w:rsidR="00CB32F3" w:rsidRPr="00CB32F3">
        <w:rPr>
          <w:rFonts w:ascii="Times New Roman" w:eastAsia="Times New Roman" w:hAnsi="Times New Roman" w:cs="Times New Roman"/>
          <w:i/>
          <w:iCs/>
          <w:sz w:val="24"/>
          <w:szCs w:val="24"/>
        </w:rPr>
        <w:t>sigs_other_weights</w:t>
      </w:r>
      <w:proofErr w:type="spellEnd"/>
      <w:r w:rsidR="00CB32F3">
        <w:rPr>
          <w:rFonts w:ascii="Times New Roman" w:eastAsia="Times New Roman" w:hAnsi="Times New Roman" w:cs="Times New Roman"/>
          <w:sz w:val="24"/>
          <w:szCs w:val="24"/>
        </w:rPr>
        <w:t xml:space="preserve"> function). Certain user-defined weighting schemes are also supported.</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b/>
          <w:bCs/>
          <w:sz w:val="24"/>
          <w:szCs w:val="24"/>
          <w:lang w:val="en-GB"/>
        </w:rPr>
      </w:pPr>
      <w:proofErr w:type="spellStart"/>
      <w:r w:rsidRPr="00C86403">
        <w:rPr>
          <w:rFonts w:ascii="Times New Roman" w:eastAsia="Times New Roman" w:hAnsi="Times New Roman" w:cs="Times New Roman"/>
          <w:b/>
          <w:bCs/>
          <w:sz w:val="24"/>
          <w:szCs w:val="24"/>
          <w:lang w:val="en-GB"/>
        </w:rPr>
        <w:t>Coexpression</w:t>
      </w:r>
      <w:proofErr w:type="spellEnd"/>
      <w:r w:rsidRPr="00C86403">
        <w:rPr>
          <w:rFonts w:ascii="Times New Roman" w:eastAsia="Times New Roman" w:hAnsi="Times New Roman" w:cs="Times New Roman"/>
          <w:b/>
          <w:bCs/>
          <w:sz w:val="24"/>
          <w:szCs w:val="24"/>
          <w:lang w:val="en-GB"/>
        </w:rPr>
        <w:t xml:space="preserve"> and co-annotation</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As mentioned in the previous section, correlated expression of genes has been long considered a methodological challenge to ORA-based methods, where the statistical framework presupposes sampling from an independent and identically distributed gene pool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"10.1093/bioinformatics/btm051", "abstract" : "MOTIVATION: Many statistical tests have been proposed in recent years for analyzing gene expression data in terms of gene sets, usually from Gene Ontology. These methods are based on widely different methodological assumptions. Some approaches test differential expression of each gene set against differential expression of the rest of the genes, whereas others test each gene set on its own. Also, some methods are based on a model in which the genes are the sampling units, whereas others treat the subjects as the sampling units. This article aims to clarify the assumptions behind different approaches and to indicate a preferential methodology of gene set testing. RESULTS: We identify some crucial assumptions which are needed by the majority of methods. P-values derived from methods that use a model which takes the genes as the sampling unit are easily misinterpreted, as they are based on a statistical model that does not resemble the biological experiment actually performed. Furthermore, because these models are based on a crucial and unrealistic independence assumption between genes, the P-values derived from such methods can be wildly anti-conservative, as a simulation experiment shows. We also argue that methods that competitively test each gene set against the rest of the genes create an unnecessary rift between single gene testing and gene set testing.", "author" : [ { "family" : "Goeman", "given" : "Jelle J" }, { "family" : "B\u00fchlmann", "given" : "Peter" } ], "container-title" : "Bioinformatics (Oxford, England)", "id" : "ITEM-1", "issue" : "8", "issued" : { "date-parts" : [ [ "2007", "4", "15" ] ] }, "page" : "980-7", "title" : "Analyzing gene expression data in terms of gene sets: methodological issues.", "type" : "article-journal", "volume" : "23" }, "uris" : [ "http://www.mendeley.com/documents/?uuid=5df609db-2db3-412e-9b61-c4c1e15f6e5e" ] } ], "mendeley" : { "previouslyFormattedCitation" : "(Goeman &amp; B\u00fchlmann, 2007)"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(Goeman &amp; Bühlmann, 2007)</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lang w:val="en-GB"/>
        </w:rPr>
      </w:pPr>
      <w:r w:rsidRPr="00C86403">
        <w:rPr>
          <w:rFonts w:ascii="Times New Roman" w:eastAsia="Times New Roman" w:hAnsi="Times New Roman" w:cs="Times New Roman"/>
          <w:sz w:val="24"/>
          <w:szCs w:val="24"/>
        </w:rPr>
        <w:t xml:space="preserve">To determine whether Pathway-GPSs were more or less likely to be compounded by co-expression biases than traditional methods, we investigated the relationship between the number of shared pathway annotations and correlated gene expression on a repository wide scale (in KEGG) , using the ‘human top three highest correlated genes’ list from </w:t>
      </w:r>
      <w:r w:rsidRPr="00C86403">
        <w:rPr>
          <w:rFonts w:ascii="Times New Roman" w:eastAsia="Times New Roman" w:hAnsi="Times New Roman" w:cs="Times New Roman"/>
          <w:sz w:val="24"/>
          <w:szCs w:val="24"/>
          <w:lang w:val="en-GB"/>
        </w:rPr>
        <w:t xml:space="preserve">COXPRESdb </w:t>
      </w:r>
      <w:r w:rsidR="00E204EC" w:rsidRPr="00E204EC">
        <w:rPr>
          <w:rFonts w:ascii="Times New Roman" w:eastAsia="Times New Roman" w:hAnsi="Times New Roman" w:cs="Times New Roman"/>
          <w:sz w:val="24"/>
          <w:szCs w:val="24"/>
          <w:lang w:val="en-GB"/>
        </w:rPr>
        <w:fldChar w:fldCharType="begin" w:fldLock="1"/>
      </w:r>
      <w:r w:rsidR="00226B58">
        <w:rPr>
          <w:rFonts w:ascii="Times New Roman" w:eastAsia="Times New Roman" w:hAnsi="Times New Roman" w:cs="Times New Roman"/>
          <w:sz w:val="24"/>
          <w:szCs w:val="24"/>
          <w:lang w:val="en-GB"/>
        </w:rPr>
        <w:instrText>ADDIN CSL_CITATION { "citationItems" : [ { "id" : "ITEM-1", "itemData" : { "DOI" : "10.1093/nar/gkq1147", "abstract" : "Publicly available databases of coexpressed gene sets are a valuable resource for a wide variety of experimental studies, including gene targeting for functional identification, and for investigations of regulatory mechanisms or protein-protein interaction networks. Although coexpressed gene databases are becoming more and more popular in the field of plant biology, those with animal data are rather limited, possibly due to the lower reliability of the coexpression data. The original COXPRESdb (coexpressed gene database) (http://coxpresdb.jp) represented the coexpression relationship for human and mouse. Here, we report updates of this database that especially focus on the enhancement of the reliability of gene coexpression data in animals. For this purpose, we implemented a new comparable coexpression measure, Mutual Rank, included five other animal species, rat, chicken, zebrafish, fly and nematoda, to assess the conservation of coexpression, and added different layers of omics data into the integrated network of genes. Comparison of coexpression is a key concept to enhance the reliability of gene coexpression, and the integration of different information can reduce the noise inherent in the information. With the functions for gene network representation, COXPRESdb can help researchers to clarify the functional and regulatory networks of genes in a broad array of animal species.", "author" : [ { "family" : "Obayashi", "given" : "Takeshi" }, { "family" : "Kinoshita", "given" : "Kengo" } ], "container-title" : "Nucleic acids research", "id" : "ITEM-1", "issue" : "Database issue", "issued" : { "date-parts" : [ [ "2011", "1" ] ] }, "page" : "D1016-22", "title" : "COXPRESdb: a database to compare gene coexpression in seven model animals.", "type" : "article-journal", "volume" : "39" }, "uris" : [ "http://www.mendeley.com/documents/?uuid=f6d2723d-dcdd-4bcc-acb4-741a83577f8f" ] } ], "mendeley" : { "previouslyFormattedCitation" : "(Obayashi &amp; Kinoshita, 2011)" }, "properties" : { "noteIndex" : 0 }, "schema" : "https://github.com/citation-style-language/schema/raw/master/csl-citation.json" }</w:instrText>
      </w:r>
      <w:r w:rsidR="00E204EC" w:rsidRPr="00E204EC">
        <w:rPr>
          <w:rFonts w:ascii="Times New Roman" w:eastAsia="Times New Roman" w:hAnsi="Times New Roman" w:cs="Times New Roman"/>
          <w:sz w:val="24"/>
          <w:szCs w:val="24"/>
          <w:lang w:val="en-GB"/>
        </w:rPr>
        <w:fldChar w:fldCharType="separate"/>
      </w:r>
      <w:r w:rsidR="00226B58" w:rsidRPr="00226B58">
        <w:rPr>
          <w:rFonts w:ascii="Times New Roman" w:eastAsia="Times New Roman" w:hAnsi="Times New Roman" w:cs="Times New Roman"/>
          <w:noProof/>
          <w:sz w:val="24"/>
          <w:szCs w:val="24"/>
          <w:lang w:val="en-GB"/>
        </w:rPr>
        <w:t>(Obayashi &amp; Kinoshita, 2011)</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w:t>
      </w:r>
      <w:r w:rsidRPr="00C86403">
        <w:rPr>
          <w:rFonts w:ascii="Times New Roman" w:eastAsia="Times New Roman" w:hAnsi="Times New Roman" w:cs="Times New Roman"/>
          <w:sz w:val="24"/>
          <w:szCs w:val="24"/>
          <w:lang w:val="en-GB"/>
        </w:rPr>
        <w:t xml:space="preserve">COXPRESdb annotates the top three most correlated genes for each </w:t>
      </w:r>
      <w:r w:rsidRPr="00C86403">
        <w:rPr>
          <w:rFonts w:ascii="Times New Roman" w:eastAsia="Times New Roman" w:hAnsi="Times New Roman" w:cs="Times New Roman"/>
          <w:sz w:val="24"/>
          <w:szCs w:val="24"/>
        </w:rPr>
        <w:t xml:space="preserve">of over 19,000 genes, across hundreds of samples. The results can be summarized as follows: as is to be expected, highly co-expressed gene pairs tend to share pathway affiliations at much higher rates than randomly selected pairs of gene. However, if we limit the analysis to gene-pairs that have at least one pathway annotation in common, then highly co-expressed gene-pairs are more likely to be found among gene-pairs that share multiple annotations than those having just one shared annotation. In other words, Pathway-GPSs are less likely to display highly correlated expression behavior.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rPr>
        <w:t xml:space="preserve">We were able to replicate these results in a case by case examination of several published lists of differentially expressed (DE) genes for individual pathological conditions. We observed that  although such lists often contained many (hundreds) gene pairs from the above </w:t>
      </w:r>
      <w:r w:rsidRPr="00C86403">
        <w:rPr>
          <w:rFonts w:ascii="Times New Roman" w:eastAsia="Times New Roman" w:hAnsi="Times New Roman" w:cs="Times New Roman"/>
          <w:sz w:val="24"/>
          <w:szCs w:val="24"/>
          <w:lang w:val="en-GB"/>
        </w:rPr>
        <w:t>COXPRESdb</w:t>
      </w:r>
      <w:r w:rsidRPr="00C86403">
        <w:rPr>
          <w:rFonts w:ascii="Times New Roman" w:eastAsia="Times New Roman" w:hAnsi="Times New Roman" w:cs="Times New Roman"/>
          <w:sz w:val="24"/>
          <w:szCs w:val="24"/>
        </w:rPr>
        <w:t>-list, only a fraction (i.e. less than 10%) of such pairs were comprised of genes that shared a single pathway annotation. For example, DE genes in GSE781 (the dengue fever data set) contained 304 correlated gene pairs, only 22 of which were ‘Signatures’.</w:t>
      </w:r>
      <w:r w:rsidR="00CB32F3">
        <w:rPr>
          <w:rFonts w:ascii="Times New Roman" w:eastAsia="Times New Roman" w:hAnsi="Times New Roman" w:cs="Times New Roman"/>
          <w:sz w:val="24"/>
          <w:szCs w:val="24"/>
        </w:rPr>
        <w:t xml:space="preserve"> In the implementation, the user can examine the proportion of highly correlated genes and gene-pair</w:t>
      </w:r>
      <w:r w:rsidR="00A62BBB">
        <w:rPr>
          <w:rFonts w:ascii="Times New Roman" w:eastAsia="Times New Roman" w:hAnsi="Times New Roman" w:cs="Times New Roman"/>
          <w:sz w:val="24"/>
          <w:szCs w:val="24"/>
        </w:rPr>
        <w:t xml:space="preserve"> </w:t>
      </w:r>
      <w:r w:rsidR="00CB32F3">
        <w:rPr>
          <w:rFonts w:ascii="Times New Roman" w:eastAsia="Times New Roman" w:hAnsi="Times New Roman" w:cs="Times New Roman"/>
          <w:sz w:val="24"/>
          <w:szCs w:val="24"/>
        </w:rPr>
        <w:t>s</w:t>
      </w:r>
      <w:r w:rsidR="00A62BBB">
        <w:rPr>
          <w:rFonts w:ascii="Times New Roman" w:eastAsia="Times New Roman" w:hAnsi="Times New Roman" w:cs="Times New Roman"/>
          <w:sz w:val="24"/>
          <w:szCs w:val="24"/>
        </w:rPr>
        <w:t>ignatures</w:t>
      </w:r>
      <w:r w:rsidR="00CB32F3">
        <w:rPr>
          <w:rFonts w:ascii="Times New Roman" w:eastAsia="Times New Roman" w:hAnsi="Times New Roman" w:cs="Times New Roman"/>
          <w:sz w:val="24"/>
          <w:szCs w:val="24"/>
        </w:rPr>
        <w:t xml:space="preserve"> in a dataset (by executing </w:t>
      </w:r>
      <w:proofErr w:type="spellStart"/>
      <w:r w:rsidR="00CB32F3" w:rsidRPr="00CB32F3">
        <w:rPr>
          <w:rFonts w:ascii="Times New Roman" w:eastAsia="Times New Roman" w:hAnsi="Times New Roman" w:cs="Times New Roman"/>
          <w:i/>
          <w:iCs/>
          <w:sz w:val="24"/>
          <w:szCs w:val="24"/>
        </w:rPr>
        <w:t>coexpress</w:t>
      </w:r>
      <w:proofErr w:type="spellEnd"/>
      <w:r w:rsidR="00CB32F3" w:rsidRPr="00CB32F3">
        <w:rPr>
          <w:rFonts w:ascii="Times New Roman" w:eastAsia="Times New Roman" w:hAnsi="Times New Roman" w:cs="Times New Roman"/>
          <w:i/>
          <w:iCs/>
          <w:sz w:val="24"/>
          <w:szCs w:val="24"/>
        </w:rPr>
        <w:t>-sigs</w:t>
      </w:r>
      <w:r w:rsidR="00CB32F3">
        <w:rPr>
          <w:rFonts w:ascii="Times New Roman" w:eastAsia="Times New Roman" w:hAnsi="Times New Roman" w:cs="Times New Roman"/>
          <w:sz w:val="24"/>
          <w:szCs w:val="24"/>
        </w:rPr>
        <w:t xml:space="preserve"> after </w:t>
      </w:r>
      <w:r w:rsidR="00CB32F3" w:rsidRPr="00CB32F3">
        <w:rPr>
          <w:rFonts w:ascii="Times New Roman" w:eastAsia="Times New Roman" w:hAnsi="Times New Roman" w:cs="Times New Roman"/>
          <w:i/>
          <w:iCs/>
          <w:sz w:val="24"/>
          <w:szCs w:val="24"/>
        </w:rPr>
        <w:t>sigs</w:t>
      </w:r>
      <w:r w:rsidR="00CB32F3">
        <w:rPr>
          <w:rFonts w:ascii="Times New Roman" w:eastAsia="Times New Roman" w:hAnsi="Times New Roman" w:cs="Times New Roman"/>
          <w:sz w:val="24"/>
          <w:szCs w:val="24"/>
        </w:rPr>
        <w:t>).</w:t>
      </w:r>
    </w:p>
    <w:p w:rsidR="008F2684" w:rsidRDefault="008F2684" w:rsidP="008F268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Overview of pathway analysis methods</w:t>
      </w:r>
      <w:r w:rsidR="00AF4ED0">
        <w:rPr>
          <w:rFonts w:ascii="Times New Roman" w:eastAsia="Times New Roman" w:hAnsi="Times New Roman" w:cs="Times New Roman"/>
          <w:b/>
          <w:bCs/>
          <w:sz w:val="24"/>
          <w:szCs w:val="24"/>
        </w:rPr>
        <w:t xml:space="preserve"> compared in this study:</w:t>
      </w:r>
    </w:p>
    <w:p w:rsidR="008F2684" w:rsidRDefault="008F2684" w:rsidP="00E65C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main manuscript, we compare SIGORA to several other analysis methods. In those comparisons, the choices for </w:t>
      </w:r>
      <w:r w:rsidR="00E65C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significance threshold and </w:t>
      </w:r>
      <w:r w:rsidR="00E65CC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multiple testing correction approach for each method are based on the recommendations of the authors of the respective method.</w:t>
      </w:r>
      <w:r w:rsidRPr="008F2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w:t>
      </w:r>
      <w:r w:rsidR="007E4424">
        <w:rPr>
          <w:rFonts w:ascii="Times New Roman" w:eastAsia="Times New Roman" w:hAnsi="Times New Roman" w:cs="Times New Roman"/>
          <w:sz w:val="24"/>
          <w:szCs w:val="24"/>
        </w:rPr>
        <w:t>g table summarizes these choices</w:t>
      </w:r>
      <w:r>
        <w:rPr>
          <w:rFonts w:ascii="Times New Roman" w:eastAsia="Times New Roman" w:hAnsi="Times New Roman" w:cs="Times New Roman"/>
          <w:sz w:val="24"/>
          <w:szCs w:val="24"/>
        </w:rPr>
        <w:t>.</w:t>
      </w:r>
    </w:p>
    <w:p w:rsidR="001F165E" w:rsidRDefault="001F165E" w:rsidP="008F2684">
      <w:pPr>
        <w:spacing w:before="100" w:beforeAutospacing="1" w:after="100" w:afterAutospacing="1" w:line="240" w:lineRule="auto"/>
        <w:rPr>
          <w:rFonts w:ascii="Times New Roman" w:eastAsia="Times New Roman" w:hAnsi="Times New Roman" w:cs="Times New Roman"/>
          <w:sz w:val="24"/>
          <w:szCs w:val="24"/>
        </w:rPr>
      </w:pPr>
    </w:p>
    <w:p w:rsidR="005A6E90" w:rsidRDefault="005A6E90" w:rsidP="005A6E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Pr="005A6E90">
        <w:rPr>
          <w:rFonts w:ascii="Times New Roman" w:eastAsia="Times New Roman" w:hAnsi="Times New Roman" w:cs="Times New Roman"/>
          <w:sz w:val="24"/>
          <w:szCs w:val="24"/>
        </w:rPr>
        <w:t>Overview of pathway analysis methods that are compared to SIGORA in this paper.</w:t>
      </w:r>
      <w:proofErr w:type="gramEnd"/>
    </w:p>
    <w:tbl>
      <w:tblPr>
        <w:tblStyle w:val="TableGrid"/>
        <w:tblW w:w="0" w:type="auto"/>
        <w:tblLayout w:type="fixed"/>
        <w:tblLook w:val="04A0"/>
      </w:tblPr>
      <w:tblGrid>
        <w:gridCol w:w="1998"/>
        <w:gridCol w:w="3510"/>
        <w:gridCol w:w="3060"/>
      </w:tblGrid>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 xml:space="preserve">Method </w:t>
            </w:r>
          </w:p>
        </w:tc>
        <w:tc>
          <w:tcPr>
            <w:tcW w:w="351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 xml:space="preserve"> Reference</w:t>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 xml:space="preserve">MTC and Threshold </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DAVID v.6.7</w:t>
            </w:r>
          </w:p>
        </w:tc>
        <w:tc>
          <w:tcPr>
            <w:tcW w:w="3510" w:type="dxa"/>
          </w:tcPr>
          <w:p w:rsidR="008F2684" w:rsidRPr="008F2684" w:rsidRDefault="00E204EC" w:rsidP="008F2684">
            <w:pPr>
              <w:spacing w:before="100" w:beforeAutospacing="1" w:after="100" w:afterAutospacing="1"/>
              <w:rPr>
                <w:rFonts w:ascii="Times New Roman" w:eastAsia="Times New Roman" w:hAnsi="Times New Roman" w:cs="Times New Roman"/>
                <w:i/>
                <w:sz w:val="24"/>
                <w:szCs w:val="24"/>
              </w:rPr>
            </w:pPr>
            <w:r w:rsidRPr="00E204EC">
              <w:rPr>
                <w:rFonts w:ascii="Times New Roman" w:eastAsia="Times New Roman" w:hAnsi="Times New Roman" w:cs="Times New Roman"/>
                <w:i/>
                <w:sz w:val="24"/>
                <w:szCs w:val="24"/>
                <w:lang w:val="en-IE"/>
              </w:rPr>
              <w:fldChar w:fldCharType="begin" w:fldLock="1"/>
            </w:r>
            <w:r w:rsidR="00226B58">
              <w:rPr>
                <w:rFonts w:ascii="Times New Roman" w:eastAsia="Times New Roman" w:hAnsi="Times New Roman" w:cs="Times New Roman"/>
                <w:i/>
                <w:sz w:val="24"/>
                <w:szCs w:val="24"/>
                <w:lang w:val="en-IE"/>
              </w:rPr>
              <w:instrText>ADDIN CSL_CITATION { "citationItems" : [ { "id" : "ITEM-1", "itemData" : { "DOI" : "10.1093/bioinformatics/bts251", "abstract" : "SUMMARY: The database for annotation, visualization and integrated discovery (DAVID), which can be freely accessed at http://david.abcc.ncifcrf.gov/, is a web-based online bioinformatics resource that aims to provide tools for the functional interpretation of large lists of genes/proteins. It has been used by researchers from more than 5000 institutes worldwide, with a daily submission rate of \u223c1200 gene lists from \u223c400 unique researchers, and has been cited by more than 6000 scientific publications. However, the current web interface does not support programmatic access to DAVID, and the uniform resource locator (URL)-based application programming interface (API) has a limit on URL size and is stateless in nature as it uses URL request and response messages to communicate with the server, without keeping any state-related details. DAVID-WS (web service) has been developed to automate user tasks by providing stateful web services to access DAVID programmatically without the need for human interactions. AVAILABILITY: The web service and sample clients (written in Java, Perl, Python and Matlab) are made freely available under the DAVID License at http://david.abcc.ncifcrf.gov/content.jsp?file=WS.html.", "author" : [ { "family" : "Jiao", "given" : "Xiaoli" }, { "family" : "Sherman", "given" : "Brad T" }, { "family" : "Huang", "given" : "Da Wei" }, { "family" : "Stephens", "given" : "Robert" }, { "family" : "Baseler", "given" : "Michael W" }, { "family" : "Lane", "given" : "H Clifford" }, { "family" : "Lempicki", "given" : "Richard A" } ], "container-title" : "Bioinformatics (Oxford, England)", "id" : "ITEM-1", "issue" : "13", "issued" : { "date-parts" : [ [ "2012", "7", "1" ] ] }, "page" : "1805-6", "title" : "DAVID-WS: a stateful web service to facilitate gene/protein list analysis.", "type" : "article-journal", "volume" : "28" }, "uris" : [ "http://www.mendeley.com/documents/?uuid=27729500-caa9-4fa3-b08c-0cddcffd7685" ] }, { "id" : "ITEM-2", "itemData" : { "DOI" : "10.1093/nar/gkn923", "abstract" : "Functional analysis of large gene lists, derived in most cases from emerging high-throughput genomic, proteomic and bioinformatics scanning approaches, is still a challenging and daunting task. The gene-annotation enrichment analysis is a promising high-throughput strategy that increases the likelihood for investigators to identify biological processes most pertinent to their study. Approximately 68 bioinformatics enrichment tools that are currently available in the community are collected in this survey. Tools are uniquely categorized into three major classes, according to their underlying enrichment algorithms. The comprehensive collections, unique tool classifications and associated questions/issues will provide a more comprehensive and up-to-date view regarding the advantages, pitfalls and recent trends in a simpler tool-class level rather than by a tool-by-tool approach. Thus, the survey will help tool designers/developers and experienced end users understand the underlying algorithms and pertinent details of particular tool categories/tools, enabling them to make the best choices for their particular research interests.", "author" : [ { "family" : "Huang", "given" : "Da Wei" }, { "family" : "Sherman", "given" : "Brad T" }, { "family" : "Lempicki", "given" : "Richard a" } ], "container-title" : "Nucleic acids research", "id" : "ITEM-2", "issue" : "1", "issued" : { "date-parts" : [ [ "2009", "1" ] ] }, "page" : "1-13", "title" : "Bioinformatics enrichment tools: paths toward the comprehensive functional analysis of large gene lists.", "type" : "article-journal", "volume" : "37" }, "uris" : [ "http://www.mendeley.com/documents/?uuid=8d8bfc56-7d10-4b09-8514-49a7ff5b2e15" ] } ], "mendeley" : { "previouslyFormattedCitation" : "(Huang et al., 2009; Jiao et al., 2012)" }, "properties" : { "noteIndex" : 0 }, "schema" : "https://github.com/citation-style-language/schema/raw/master/csl-citation.json" }</w:instrText>
            </w:r>
            <w:r w:rsidRPr="00E204EC">
              <w:rPr>
                <w:rFonts w:ascii="Times New Roman" w:eastAsia="Times New Roman" w:hAnsi="Times New Roman" w:cs="Times New Roman"/>
                <w:i/>
                <w:sz w:val="24"/>
                <w:szCs w:val="24"/>
                <w:lang w:val="en-IE"/>
              </w:rPr>
              <w:fldChar w:fldCharType="separate"/>
            </w:r>
            <w:r w:rsidR="00226B58" w:rsidRPr="00226B58">
              <w:rPr>
                <w:rFonts w:ascii="Times New Roman" w:eastAsia="Times New Roman" w:hAnsi="Times New Roman" w:cs="Times New Roman"/>
                <w:noProof/>
                <w:sz w:val="24"/>
                <w:szCs w:val="24"/>
                <w:lang w:val="en-IE"/>
              </w:rPr>
              <w:t>(Huang et al., 2009; Jiao et al., 2012)</w:t>
            </w:r>
            <w:r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FDR &lt; 0.05</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proofErr w:type="spellStart"/>
            <w:r w:rsidRPr="008F2684">
              <w:rPr>
                <w:rFonts w:ascii="Times New Roman" w:eastAsia="Times New Roman" w:hAnsi="Times New Roman" w:cs="Times New Roman"/>
                <w:i/>
                <w:sz w:val="24"/>
                <w:szCs w:val="24"/>
              </w:rPr>
              <w:t>gProfiler</w:t>
            </w:r>
            <w:proofErr w:type="spellEnd"/>
            <w:r w:rsidRPr="008F2684">
              <w:rPr>
                <w:rFonts w:ascii="Times New Roman" w:eastAsia="Times New Roman" w:hAnsi="Times New Roman" w:cs="Times New Roman"/>
                <w:i/>
                <w:sz w:val="24"/>
                <w:szCs w:val="24"/>
              </w:rPr>
              <w:t xml:space="preserve"> </w:t>
            </w:r>
          </w:p>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p>
        </w:tc>
        <w:tc>
          <w:tcPr>
            <w:tcW w:w="3510" w:type="dxa"/>
          </w:tcPr>
          <w:p w:rsidR="008F2684" w:rsidRPr="008F2684" w:rsidRDefault="00E204EC" w:rsidP="008F2684">
            <w:pPr>
              <w:spacing w:before="100" w:beforeAutospacing="1" w:after="100" w:afterAutospacing="1"/>
              <w:rPr>
                <w:rFonts w:ascii="Times New Roman" w:eastAsia="Times New Roman" w:hAnsi="Times New Roman" w:cs="Times New Roman"/>
                <w:i/>
                <w:sz w:val="24"/>
                <w:szCs w:val="24"/>
              </w:rPr>
            </w:pPr>
            <w:r w:rsidRPr="00E204EC">
              <w:rPr>
                <w:rFonts w:ascii="Times New Roman" w:eastAsia="Times New Roman" w:hAnsi="Times New Roman" w:cs="Times New Roman"/>
                <w:i/>
                <w:sz w:val="24"/>
                <w:szCs w:val="24"/>
              </w:rPr>
              <w:fldChar w:fldCharType="begin" w:fldLock="1"/>
            </w:r>
            <w:r w:rsidR="00226B58">
              <w:rPr>
                <w:rFonts w:ascii="Times New Roman" w:eastAsia="Times New Roman" w:hAnsi="Times New Roman" w:cs="Times New Roman"/>
                <w:i/>
                <w:sz w:val="24"/>
                <w:szCs w:val="24"/>
              </w:rPr>
              <w:instrText>ADDIN CSL_CITATION { "citationItems" : [ { "id" : "ITEM-1", "itemData" : { "DOI" : "10.1093/nar/gkm226", "abstract" : "g:Profiler (http://biit.cs.ut.ee/gprofiler/) is a public web server for characterising and manipulating gene lists resulting from mining high-throughput genomic data. g:Profiler has a simple, user-friendly web interface with powerful visualisation for capturing Gene Ontology (GO), pathway, or transcription factor binding site enrichments down to individual gene levels. Besides standard multiple testing corrections, a new improved method for estimating the true effect of multiple testing over complex structures like GO has been introduced. Interpreting ranked gene lists is supported from the same interface with very efficient algorithms. Such ordered lists may arise when studying the most significantly affected genes from high-throughput data or genes co-expressed with the query gene. Other important aspects of practical data analysis are supported by modules tightly integrated with g:Profiler. These are: g:Convert for converting between different database identifiers; g:Orth for finding orthologous genes from other species; and g:Sorter for searching a large body of public gene expression data for co-expression. g:Profiler supports 31 different species, and underlying data is updated regularly from sources like the Ensembl database. Bioinformatics communities wishing to integrate with g:Profiler can use alternative simple textual outputs.", "author" : [ { "family" : "Reimand", "given" : "J\u00fcri" }, { "family" : "Kull", "given" : "Meelis" }, { "family" : "Peterson", "given" : "Hedi" }, { "family" : "Hansen", "given" : "Jaanus" }, { "family" : "Vilo", "given" : "Jaak" } ], "container-title" : "Nucleic acids research", "id" : "ITEM-1", "issue" : "Web Server issue", "issued" : { "date-parts" : [ [ "2007", "7" ] ] }, "page" : "W193-200", "title" : "g:Profiler--a web-based toolset for functional profiling of gene lists from large-scale experiments.", "type" : "article-journal", "volume" : "35" }, "uris" : [ "http://www.mendeley.com/documents/?uuid=e2f70639-50b3-4090-9a1f-ded18be539bf" ] } ], "mendeley" : { "previouslyFormattedCitation" : "(Reimand, Kull, Peterson, Hansen, &amp; Vilo, 2007)" }, "properties" : { "noteIndex" : 0 }, "schema" : "https://github.com/citation-style-language/schema/raw/master/csl-citation.json" }</w:instrText>
            </w:r>
            <w:r w:rsidRPr="00E204EC">
              <w:rPr>
                <w:rFonts w:ascii="Times New Roman" w:eastAsia="Times New Roman" w:hAnsi="Times New Roman" w:cs="Times New Roman"/>
                <w:i/>
                <w:sz w:val="24"/>
                <w:szCs w:val="24"/>
              </w:rPr>
              <w:fldChar w:fldCharType="separate"/>
            </w:r>
            <w:r w:rsidR="00226B58" w:rsidRPr="00226B58">
              <w:rPr>
                <w:rFonts w:ascii="Times New Roman" w:eastAsia="Times New Roman" w:hAnsi="Times New Roman" w:cs="Times New Roman"/>
                <w:noProof/>
                <w:sz w:val="24"/>
                <w:szCs w:val="24"/>
              </w:rPr>
              <w:t>(Reimand, Kull, Peterson, Hansen, &amp; Vilo, 2007)</w:t>
            </w:r>
            <w:r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g:SCS &lt; 0.05</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proofErr w:type="spellStart"/>
            <w:r w:rsidRPr="008F2684">
              <w:rPr>
                <w:rFonts w:ascii="Times New Roman" w:eastAsia="Times New Roman" w:hAnsi="Times New Roman" w:cs="Times New Roman"/>
                <w:i/>
                <w:sz w:val="24"/>
                <w:szCs w:val="24"/>
              </w:rPr>
              <w:t>GSEA_Preranked</w:t>
            </w:r>
            <w:proofErr w:type="spellEnd"/>
            <w:r w:rsidRPr="008F2684">
              <w:rPr>
                <w:rFonts w:ascii="Times New Roman" w:eastAsia="Times New Roman" w:hAnsi="Times New Roman" w:cs="Times New Roman"/>
                <w:i/>
                <w:sz w:val="24"/>
                <w:szCs w:val="24"/>
              </w:rPr>
              <w:t xml:space="preserve"> </w:t>
            </w:r>
          </w:p>
        </w:tc>
        <w:tc>
          <w:tcPr>
            <w:tcW w:w="3510" w:type="dxa"/>
          </w:tcPr>
          <w:p w:rsidR="008F2684" w:rsidRPr="008F2684" w:rsidRDefault="00E204EC" w:rsidP="008F2684">
            <w:pPr>
              <w:spacing w:before="100" w:beforeAutospacing="1" w:after="100" w:afterAutospacing="1"/>
              <w:rPr>
                <w:rFonts w:ascii="Times New Roman" w:eastAsia="Times New Roman" w:hAnsi="Times New Roman" w:cs="Times New Roman"/>
                <w:i/>
                <w:sz w:val="24"/>
                <w:szCs w:val="24"/>
              </w:rPr>
            </w:pPr>
            <w:r w:rsidRPr="00E204EC">
              <w:rPr>
                <w:rFonts w:ascii="Times New Roman" w:eastAsia="Times New Roman" w:hAnsi="Times New Roman" w:cs="Times New Roman"/>
                <w:i/>
                <w:sz w:val="24"/>
                <w:szCs w:val="24"/>
                <w:lang w:val="en-IE"/>
              </w:rPr>
              <w:fldChar w:fldCharType="begin" w:fldLock="1"/>
            </w:r>
            <w:r w:rsidR="00226B58">
              <w:rPr>
                <w:rFonts w:ascii="Times New Roman" w:eastAsia="Times New Roman" w:hAnsi="Times New Roman" w:cs="Times New Roman"/>
                <w:i/>
                <w:sz w:val="24"/>
                <w:szCs w:val="24"/>
                <w:lang w:val="en-IE"/>
              </w:rPr>
              <w:instrText>ADDIN CSL_CITATION { "citationItems" : [ { "id" : "ITEM-1", "itemData" : { "abstract" : "Although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"author" : [ { "family" : "Subramanian", "given" : "Aravind" }, { "family" : "Tamayo", "given" : "Pablo" }, { "family" : "Mootha", "given" : "Vamsi K" }, { "family" : "Mukherjee", "given" : "Sayan" }, { "family" : "Ebert", "given" : "Benjamin L" }, { "family" : "Gillette", "given" : "Michael A" }, { "family" : "Paulovich", "given" : "Amanda" }, { "family" : "Pomeroy", "given" : "Scott L" }, { "family" : "Golub", "given" : "Todd R" }, { "family" : "Lander", "given" : "Eric S" }, { "family" : "Mesirov", "given" : "Jill P" } ], "chapter-number" : "15545", "container-title" : "Proceedings of the National Academy of Sciences of the United States of America", "id" : "ITEM-1", "issue" : "43", "issued" : { "date-parts" : [ [ "2005" ] ] }, "page" : "15545-15550", "publisher" : "National Academy of Sciences", "title" : "Gene set enrichment analysis: A knowledge-based approach for interpreting genome-wide expression profiles", "type" : "article-journal", "volume" : "102" }, "uris" : [ "http://www.mendeley.com/documents/?uuid=42511313-dec0-4ce1-b6e2-da5b3cccf443" ] } ], "mendeley" : { "previouslyFormattedCitation" : "(Subramanian et al., 2005)" }, "properties" : { "noteIndex" : 0 }, "schema" : "https://github.com/citation-style-language/schema/raw/master/csl-citation.json" }</w:instrText>
            </w:r>
            <w:r w:rsidRPr="00E204EC">
              <w:rPr>
                <w:rFonts w:ascii="Times New Roman" w:eastAsia="Times New Roman" w:hAnsi="Times New Roman" w:cs="Times New Roman"/>
                <w:i/>
                <w:sz w:val="24"/>
                <w:szCs w:val="24"/>
                <w:lang w:val="en-IE"/>
              </w:rPr>
              <w:fldChar w:fldCharType="separate"/>
            </w:r>
            <w:r w:rsidR="00226B58" w:rsidRPr="00226B58">
              <w:rPr>
                <w:rFonts w:ascii="Times New Roman" w:eastAsia="Times New Roman" w:hAnsi="Times New Roman" w:cs="Times New Roman"/>
                <w:noProof/>
                <w:sz w:val="24"/>
                <w:szCs w:val="24"/>
                <w:lang w:val="en-IE"/>
              </w:rPr>
              <w:t>(Subramanian et al., 2005)</w:t>
            </w:r>
            <w:r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FDR&lt; 0.05</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 xml:space="preserve">GSEA </w:t>
            </w:r>
          </w:p>
        </w:tc>
        <w:tc>
          <w:tcPr>
            <w:tcW w:w="3510" w:type="dxa"/>
          </w:tcPr>
          <w:p w:rsidR="008F2684" w:rsidRPr="008F2684" w:rsidRDefault="00E204EC" w:rsidP="008F2684">
            <w:pPr>
              <w:spacing w:before="100" w:beforeAutospacing="1" w:after="100" w:afterAutospacing="1"/>
              <w:rPr>
                <w:rFonts w:ascii="Times New Roman" w:eastAsia="Times New Roman" w:hAnsi="Times New Roman" w:cs="Times New Roman"/>
                <w:i/>
                <w:sz w:val="24"/>
                <w:szCs w:val="24"/>
              </w:rPr>
            </w:pPr>
            <w:r w:rsidRPr="00E204EC">
              <w:rPr>
                <w:rFonts w:ascii="Times New Roman" w:eastAsia="Times New Roman" w:hAnsi="Times New Roman" w:cs="Times New Roman"/>
                <w:i/>
                <w:sz w:val="24"/>
                <w:szCs w:val="24"/>
                <w:lang w:val="en-IE"/>
              </w:rPr>
              <w:fldChar w:fldCharType="begin" w:fldLock="1"/>
            </w:r>
            <w:r w:rsidR="00226B58">
              <w:rPr>
                <w:rFonts w:ascii="Times New Roman" w:eastAsia="Times New Roman" w:hAnsi="Times New Roman" w:cs="Times New Roman"/>
                <w:i/>
                <w:sz w:val="24"/>
                <w:szCs w:val="24"/>
                <w:lang w:val="en-IE"/>
              </w:rPr>
              <w:instrText>ADDIN CSL_CITATION { "citationItems" : [ { "id" : "ITEM-1", "itemData" : { "abstract" : "Although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"author" : [ { "family" : "Subramanian", "given" : "Aravind" }, { "family" : "Tamayo", "given" : "Pablo" }, { "family" : "Mootha", "given" : "Vamsi K" }, { "family" : "Mukherjee", "given" : "Sayan" }, { "family" : "Ebert", "given" : "Benjamin L" }, { "family" : "Gillette", "given" : "Michael A" }, { "family" : "Paulovich", "given" : "Amanda" }, { "family" : "Pomeroy", "given" : "Scott L" }, { "family" : "Golub", "given" : "Todd R" }, { "family" : "Lander", "given" : "Eric S" }, { "family" : "Mesirov", "given" : "Jill P" } ], "chapter-number" : "15545", "container-title" : "Proceedings of the National Academy of Sciences of the United States of America", "id" : "ITEM-1", "issue" : "43", "issued" : { "date-parts" : [ [ "2005" ] ] }, "page" : "15545-15550", "publisher" : "National Academy of Sciences", "title" : "Gene set enrichment analysis: A knowledge-based approach for interpreting genome-wide expression profiles", "type" : "article-journal", "volume" : "102" }, "uris" : [ "http://www.mendeley.com/documents/?uuid=42511313-dec0-4ce1-b6e2-da5b3cccf443" ] } ], "mendeley" : { "previouslyFormattedCitation" : "(Subramanian et al., 2005)" }, "properties" : { "noteIndex" : 0 }, "schema" : "https://github.com/citation-style-language/schema/raw/master/csl-citation.json" }</w:instrText>
            </w:r>
            <w:r w:rsidRPr="00E204EC">
              <w:rPr>
                <w:rFonts w:ascii="Times New Roman" w:eastAsia="Times New Roman" w:hAnsi="Times New Roman" w:cs="Times New Roman"/>
                <w:i/>
                <w:sz w:val="24"/>
                <w:szCs w:val="24"/>
                <w:lang w:val="en-IE"/>
              </w:rPr>
              <w:fldChar w:fldCharType="separate"/>
            </w:r>
            <w:r w:rsidR="00226B58" w:rsidRPr="00226B58">
              <w:rPr>
                <w:rFonts w:ascii="Times New Roman" w:eastAsia="Times New Roman" w:hAnsi="Times New Roman" w:cs="Times New Roman"/>
                <w:noProof/>
                <w:sz w:val="24"/>
                <w:szCs w:val="24"/>
                <w:lang w:val="en-IE"/>
              </w:rPr>
              <w:t>(Subramanian et al., 2005)</w:t>
            </w:r>
            <w:r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FDR &lt;0.25</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GSEA_AF (AF)</w:t>
            </w:r>
          </w:p>
        </w:tc>
        <w:tc>
          <w:tcPr>
            <w:tcW w:w="351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lang w:val="en-IE"/>
              </w:rPr>
              <w:t xml:space="preserve"> </w:t>
            </w:r>
            <w:r w:rsidR="00E204EC" w:rsidRPr="00E204EC">
              <w:rPr>
                <w:rFonts w:ascii="Times New Roman" w:eastAsia="Times New Roman" w:hAnsi="Times New Roman" w:cs="Times New Roman"/>
                <w:i/>
                <w:sz w:val="24"/>
                <w:szCs w:val="24"/>
                <w:lang w:val="en-IE"/>
              </w:rPr>
              <w:fldChar w:fldCharType="begin" w:fldLock="1"/>
            </w:r>
            <w:r w:rsidR="00226B58">
              <w:rPr>
                <w:rFonts w:ascii="Times New Roman" w:eastAsia="Times New Roman" w:hAnsi="Times New Roman" w:cs="Times New Roman"/>
                <w:i/>
                <w:sz w:val="24"/>
                <w:szCs w:val="24"/>
                <w:lang w:val="en-IE"/>
              </w:rPr>
              <w:instrText>ADDIN CSL_CITATION { "citationItems" : [ { "id" : "ITEM-1", "itemData" : { "DOI" : "10.1186/1471-2105-12-81", "author" : [ { "family" : "Ma", "given" : "Jun" }, { "family" : "Sartor", "given" : "Maureen a" }, { "family" : "Jagadish", "given" : "H.v." } ], "container-title" : "BMC Bioinformatics", "id" : "ITEM-1", "issue" : "1", "issued" : { "date-parts" : [ [ "2011" ] ] }, "note" : "modified GSEA and a logistic regression based analysis method to assign different weights to genes based on the number of pathway affiliations.", "page" : "81", "title" : "Appearance frequency modulated gene set enrichment testing", "type" : "article-journal", "volume" : "12" }, "uris" : [ "http://www.mendeley.com/documents/?uuid=6b63a6ff-a93a-411d-b269-1ad7291883fd" ] } ], "mendeley" : { "previouslyFormattedCitation" : "(Ma, Sartor, &amp; Jagadish, 2011)" }, "properties" : { "noteIndex" : 0 }, "schema" : "https://github.com/citation-style-language/schema/raw/master/csl-citation.json" }</w:instrText>
            </w:r>
            <w:r w:rsidR="00E204EC" w:rsidRPr="00E204EC">
              <w:rPr>
                <w:rFonts w:ascii="Times New Roman" w:eastAsia="Times New Roman" w:hAnsi="Times New Roman" w:cs="Times New Roman"/>
                <w:i/>
                <w:sz w:val="24"/>
                <w:szCs w:val="24"/>
                <w:lang w:val="en-IE"/>
              </w:rPr>
              <w:fldChar w:fldCharType="separate"/>
            </w:r>
            <w:r w:rsidR="00226B58" w:rsidRPr="00226B58">
              <w:rPr>
                <w:rFonts w:ascii="Times New Roman" w:eastAsia="Times New Roman" w:hAnsi="Times New Roman" w:cs="Times New Roman"/>
                <w:noProof/>
                <w:sz w:val="24"/>
                <w:szCs w:val="24"/>
                <w:lang w:val="en-IE"/>
              </w:rPr>
              <w:t>(Ma, Sartor, &amp; Jagadish, 2011)</w:t>
            </w:r>
            <w:r w:rsidR="00E204EC"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FDR &lt;0.25</w:t>
            </w:r>
          </w:p>
        </w:tc>
      </w:tr>
      <w:tr w:rsidR="008F2684" w:rsidRPr="008F2684" w:rsidTr="00AF4ED0">
        <w:tc>
          <w:tcPr>
            <w:tcW w:w="1998"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InnateDB</w:t>
            </w:r>
          </w:p>
        </w:tc>
        <w:tc>
          <w:tcPr>
            <w:tcW w:w="3510" w:type="dxa"/>
          </w:tcPr>
          <w:p w:rsidR="008F2684" w:rsidRPr="008F2684" w:rsidRDefault="00E204EC" w:rsidP="008F2684">
            <w:pPr>
              <w:spacing w:before="100" w:beforeAutospacing="1" w:after="100" w:afterAutospacing="1"/>
              <w:rPr>
                <w:rFonts w:ascii="Times New Roman" w:eastAsia="Times New Roman" w:hAnsi="Times New Roman" w:cs="Times New Roman"/>
                <w:i/>
                <w:sz w:val="24"/>
                <w:szCs w:val="24"/>
              </w:rPr>
            </w:pPr>
            <w:r w:rsidRPr="00E204EC">
              <w:rPr>
                <w:rFonts w:ascii="Times New Roman" w:eastAsia="Times New Roman" w:hAnsi="Times New Roman" w:cs="Times New Roman"/>
                <w:i/>
                <w:sz w:val="24"/>
                <w:szCs w:val="24"/>
              </w:rPr>
              <w:fldChar w:fldCharType="begin" w:fldLock="1"/>
            </w:r>
            <w:r w:rsidR="00226B58">
              <w:rPr>
                <w:rFonts w:ascii="Times New Roman" w:eastAsia="Times New Roman" w:hAnsi="Times New Roman" w:cs="Times New Roman"/>
                <w:i/>
                <w:sz w:val="24"/>
                <w:szCs w:val="24"/>
              </w:rPr>
              <w:instrText>ADDIN CSL_CITATION { "citationItems" : [ { "id" : "ITEM-1", "itemData" : { "DOI" : "10.1038/msb.2008.55", "abstract" : "Although considerable progress has been made in dissecting the signaling pathways involved in the innate immune response, it is now apparent that this response can no longer be productively thought of in terms of simple linear pathways. InnateDB (www.innatedb.ca) has been developed to facilitate systems-level analyses that will provide better insight into the complex networks of pathways and interactions that govern the innate immune response. InnateDB is a publicly available, manually curated, integrative biology database of the human and mouse molecules, experimentally verified interactions and pathways involved in innate immunity, along with centralized annotation on the broader human and mouse interactomes. To date, more than 3500 innate immunity-relevant interactions have been contextually annotated through the review of 1000 plus publications. Integrated into InnateDB are novel bioinformatics resources, including network visualization software, pathway analysis, orthologous interaction network construction and the ability to overlay user-supplied gene expression data in an intuitively displayed molecular interaction network and pathway context, which will enable biologists without a computational background to explore their data in a more systems-oriented manner.", "author" : [ { "family" : "Lynn", "given" : "David J" }, { "family" : "Winsor", "given" : "Geoffrey L" }, { "family" : "Chan", "given" : "Calvin" }, { "family" : "Richard", "given" : "Nicolas" }, { "family" : "Laird", "given" : "Matthew R" }, { "family" : "Barsky", "given" : "Aaron" }, { "family" : "Gardy", "given" : "Jennifer L" }, { "family" : "Roche", "given" : "Fiona M" }, { "family" : "Chan", "given" : "Timothy H W" }, { "family" : "Shah", "given" : "Naisha" }, { "family" : "Lo", "given" : "Raymond" }, { "family" : "Naseer", "given" : "Misbah" }, { "family" : "Que", "given" : "Jaimmie" }, { "family" : "Yau", "given" : "Melissa" }, { "family" : "Acab", "given" : "Michael" }, { "family" : "Tulpan", "given" : "Dan" }, { "family" : "Whiteside", "given" : "Matthew D" }, { "family" : "Chikatamarla", "given" : "Avinash" }, { "family" : "Mah", "given" : "Bernadette" }, { "family" : "Munzner", "given" : "Tamara" }, { "family" : "Hokamp", "given" : "Karsten" }, { "family" : "Hancock", "given" : "Robert E W" }, { "family" : "Brinkman", "given" : "Fiona S L" } ], "container-title" : "Molecular systems biology", "id" : "ITEM-1", "issue" : "218", "issued" : { "date-parts" : [ [ "2008", "1" ] ] }, "page" : "218", "title" : "InnateDB: facilitating systems-level analyses of the mammalian innate immune response.", "type" : "article-journal", "volume" : "4" }, "uris" : [ "http://www.mendeley.com/documents/?uuid=397fccd5-b883-49db-88ad-ea7378c58249" ] } ], "mendeley" : { "previouslyFormattedCitation" : "(Lynn et al., 2008)" }, "properties" : { "noteIndex" : 0 }, "schema" : "https://github.com/citation-style-language/schema/raw/master/csl-citation.json" }</w:instrText>
            </w:r>
            <w:r w:rsidRPr="00E204EC">
              <w:rPr>
                <w:rFonts w:ascii="Times New Roman" w:eastAsia="Times New Roman" w:hAnsi="Times New Roman" w:cs="Times New Roman"/>
                <w:i/>
                <w:sz w:val="24"/>
                <w:szCs w:val="24"/>
              </w:rPr>
              <w:fldChar w:fldCharType="separate"/>
            </w:r>
            <w:r w:rsidR="00226B58" w:rsidRPr="00226B58">
              <w:rPr>
                <w:rFonts w:ascii="Times New Roman" w:eastAsia="Times New Roman" w:hAnsi="Times New Roman" w:cs="Times New Roman"/>
                <w:noProof/>
                <w:sz w:val="24"/>
                <w:szCs w:val="24"/>
              </w:rPr>
              <w:t>(Lynn et al., 2008)</w:t>
            </w:r>
            <w:r w:rsidRPr="008F2684">
              <w:rPr>
                <w:rFonts w:ascii="Times New Roman" w:eastAsia="Times New Roman" w:hAnsi="Times New Roman" w:cs="Times New Roman"/>
                <w:sz w:val="24"/>
                <w:szCs w:val="24"/>
              </w:rPr>
              <w:fldChar w:fldCharType="end"/>
            </w:r>
          </w:p>
        </w:tc>
        <w:tc>
          <w:tcPr>
            <w:tcW w:w="3060" w:type="dxa"/>
          </w:tcPr>
          <w:p w:rsidR="008F2684" w:rsidRPr="008F2684" w:rsidRDefault="008F2684" w:rsidP="008F2684">
            <w:pPr>
              <w:spacing w:before="100" w:beforeAutospacing="1" w:after="100" w:afterAutospacing="1"/>
              <w:rPr>
                <w:rFonts w:ascii="Times New Roman" w:eastAsia="Times New Roman" w:hAnsi="Times New Roman" w:cs="Times New Roman"/>
                <w:i/>
                <w:sz w:val="24"/>
                <w:szCs w:val="24"/>
              </w:rPr>
            </w:pPr>
            <w:r w:rsidRPr="008F2684">
              <w:rPr>
                <w:rFonts w:ascii="Times New Roman" w:eastAsia="Times New Roman" w:hAnsi="Times New Roman" w:cs="Times New Roman"/>
                <w:i/>
                <w:sz w:val="24"/>
                <w:szCs w:val="24"/>
              </w:rPr>
              <w:t>FDR &lt; 0.05</w:t>
            </w:r>
          </w:p>
        </w:tc>
      </w:tr>
    </w:tbl>
    <w:p w:rsidR="008F2684" w:rsidRPr="00C86403" w:rsidRDefault="008F2684" w:rsidP="008F2684">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i/>
          <w:sz w:val="24"/>
          <w:szCs w:val="24"/>
        </w:rPr>
      </w:pPr>
      <w:r w:rsidRPr="00C86403">
        <w:rPr>
          <w:rFonts w:ascii="Times New Roman" w:eastAsia="Times New Roman" w:hAnsi="Times New Roman" w:cs="Times New Roman"/>
          <w:b/>
          <w:bCs/>
          <w:sz w:val="24"/>
          <w:szCs w:val="24"/>
        </w:rPr>
        <w:t xml:space="preserve">Alternative evaluation criteria </w:t>
      </w:r>
    </w:p>
    <w:p w:rsidR="00C86403" w:rsidRPr="00C86403" w:rsidRDefault="00C86403" w:rsidP="00C86403">
      <w:pPr>
        <w:spacing w:before="100" w:beforeAutospacing="1" w:after="100" w:afterAutospacing="1" w:line="240" w:lineRule="auto"/>
        <w:rPr>
          <w:rFonts w:ascii="Times New Roman" w:eastAsia="Times New Roman" w:hAnsi="Times New Roman" w:cs="Times New Roman"/>
          <w:i/>
          <w:sz w:val="24"/>
          <w:szCs w:val="24"/>
        </w:rPr>
      </w:pPr>
      <w:r w:rsidRPr="00C86403">
        <w:rPr>
          <w:rFonts w:ascii="Times New Roman" w:eastAsia="Times New Roman" w:hAnsi="Times New Roman" w:cs="Times New Roman"/>
          <w:i/>
          <w:sz w:val="24"/>
          <w:szCs w:val="24"/>
        </w:rPr>
        <w:t>Reproducibility of results across independent datasets</w:t>
      </w:r>
      <w:r w:rsidRPr="00C86403">
        <w:rPr>
          <w:rFonts w:ascii="Times New Roman" w:eastAsia="Times New Roman" w:hAnsi="Times New Roman" w:cs="Times New Roman"/>
          <w:sz w:val="24"/>
          <w:szCs w:val="24"/>
        </w:rPr>
        <w:t xml:space="preserve"> One criterion for measuring the reliability of a method is the consistency of its results for two (or more) biologically similar yet independently created datasets. In such a setup, the method is applied to both datasets independently and the number of (relevant) significant pathways that are identified in both datasets is determined.  The idea is that the higher the number of such common pathways, the more robust the method. Ma et al used this criterion to compare GSEA and AF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"10.1186/1471-2105-12-81", "author" : [ { "family" : "Ma", "given" : "Jun" }, { "family" : "Sartor", "given" : "Maureen a" }, { "family" : "Jagadish", "given" : "H.v." } ], "container-title" : "BMC Bioinformatics", "id" : "ITEM-1", "issue" : "1", "issued" : { "date-parts" : [ [ "2011" ] ] }, "note" : "modified GSEA and a logistic regression based analysis method to assign different weights to genes based on the number of pathway affiliations.", "page" : "81", "title" : "Appearance frequency modulated gene set enrichment testing", "type" : "article-journal", "volume" : "12" }, "uris" : [ "http://www.mendeley.com/documents/?uuid=6b63a6ff-a93a-411d-b269-1ad7291883fd" ] } ], "mendeley" : { "previouslyFormattedCitation" : "(Ma et al., 2011)"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(Ma et al., 2011)</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More specifically, they applied both GSEA and AF to histological grade 1 </w:t>
      </w:r>
      <w:r w:rsidRPr="00C86403">
        <w:rPr>
          <w:rFonts w:ascii="Times New Roman" w:eastAsia="Times New Roman" w:hAnsi="Times New Roman" w:cs="Times New Roman"/>
          <w:i/>
          <w:sz w:val="24"/>
          <w:szCs w:val="24"/>
        </w:rPr>
        <w:t>vs.</w:t>
      </w:r>
      <w:r w:rsidRPr="00C86403">
        <w:rPr>
          <w:rFonts w:ascii="Times New Roman" w:eastAsia="Times New Roman" w:hAnsi="Times New Roman" w:cs="Times New Roman"/>
          <w:sz w:val="24"/>
          <w:szCs w:val="24"/>
        </w:rPr>
        <w:t xml:space="preserve"> grade 3 ER+ tumors from GSE3494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"10.1073/pnas.0506230102", "abstract" : "Perturbations of the p53 pathway are associated with more aggressive and therapeutically refractory tumors. However, molecular assessment of p53 status, by using sequence analysis and immunohistochemistry, are incomplete assessors of p53 functional effects. We posited that the transcriptional fingerprint is a more definitive downstream indicator of p53 function. Herein, we analyzed transcript profiles of 251 p53-sequenced primary breast tumors and identified a clinically embedded 32-gene expression signature that distinguishes p53-mutant and wild-type tumors of different histologies and outperforms sequence-based assessments of p53 in predicting prognosis and therapeutic response. Moreover, the p53 signature identified a subset of aggressive tumors absent of sequence mutations in p53 yet exhibiting expression characteristics consistent with p53 deficiency because of attenuated p53 transcript levels. Our results show the primary importance of p53 functional status in predicting clinical breast cancer behavior.", "author" : [ { "family" : "Miller", "given" : "Lance D" }, { "family" : "Smeds", "given" : "Johanna" }, { "family" : "George", "given" : "Joshy" }, { "family" : "Vega", "given" : "Vinsensius B" }, { "family" : "Vergara", "given" : "Liza" }, { "family" : "Ploner", "given" : "Alexander" }, { "family" : "Pawitan", "given" : "Yudi" }, { "family" : "Hall", "given" : "Per" }, { "family" : "Klaar", "given" : "Sigrid" }, { "family" : "Liu", "given" : "Edison T" }, { "family" : "Bergh", "given" : "Jonas" } ], "container-title" : "Proceedings of the National Academy of Sciences of the United States of America", "id" : "ITEM-1", "issue" : "38", "issued" : { "date-parts" : [ [ "2005", "9", "20" ] ] }, "page" : "13550-5", "title" : "An expression signature for p53 status in human breast cancer predicts mutation status, transcriptional effects, and patient survival.", "type" : "article-journal", "volume" : "102" }, "uris" : [ "http://www.mendeley.com/documents/?uuid=49e985e9-230a-4c10-9ebc-11511b6a7306" ] } ], "mendeley" : { "previouslyFormattedCitation" : "(Miller et al., 2005)"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(Miller et al., 2005)</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and histological grade 1 </w:t>
      </w:r>
      <w:r w:rsidRPr="00C86403">
        <w:rPr>
          <w:rFonts w:ascii="Times New Roman" w:eastAsia="Times New Roman" w:hAnsi="Times New Roman" w:cs="Times New Roman"/>
          <w:i/>
          <w:sz w:val="24"/>
          <w:szCs w:val="24"/>
        </w:rPr>
        <w:t>vs.</w:t>
      </w:r>
      <w:r w:rsidRPr="00C86403">
        <w:rPr>
          <w:rFonts w:ascii="Times New Roman" w:eastAsia="Times New Roman" w:hAnsi="Times New Roman" w:cs="Times New Roman"/>
          <w:sz w:val="24"/>
          <w:szCs w:val="24"/>
        </w:rPr>
        <w:t xml:space="preserve"> grade 3 ER+ tumors from GSE2990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"10.1093/jnci/djj052", "abstract" : "Histologic grade in breast cancer provides clinically important prognostic information. However, 30%-60% of tumors are classified as histologic grade 2. This grade is associated with an intermediate risk of recurrence and is thus not informative for clinical decision making. We examined whether histologic grade was associated with gene expression profiles of breast cancers and whether such profiles could be used to improve histologic grading.", "author" : [ { "family" : "Sotiriou", "given" : "Christos" }, { "family" : "Wirapati", "given" : "Pratyaksha" }, { "family" : "Loi", "given" : "Sherene" }, { "family" : "Harris", "given" : "Adrian" }, { "family" : "Fox", "given" : "Steve" }, { "family" : "Smeds", "given" : "Johanna" }, { "family" : "Nordgren", "given" : "Hans" }, { "family" : "Farmer", "given" : "Pierre" }, { "family" : "Praz", "given" : "Viviane" }, { "family" : "Haibe-Kains", "given" : "Benjamin" }, { "family" : "Desmedt", "given" : "Christine" }, { "family" : "Larsimont", "given" : "Denis" }, { "family" : "Cardoso", "given" : "Fatima" }, { "family" : "Peterse", "given" : "Hans" }, { "family" : "Nuyten", "given" : "Dimitry" }, { "family" : "Buyse", "given" : "Marc" }, { "family" : "Van de Vijver", "given" : "Marc J" }, { "family" : "Bergh", "given" : "Jonas" }, { "family" : "Piccart", "given" : "Martine" }, { "family" : "Delorenzi", "given" : "Mauro" } ], "container-title" : "Journal of the National Cancer Institute", "id" : "ITEM-1", "issue" : "4", "issued" : { "date-parts" : [ [ "2006", "2", "15" ] ] }, "page" : "262-72", "title" : "Gene expression profiling in breast cancer: understanding the molecular basis of histologic grade to improve prognosis.", "type" : "article-journal", "volume" : "98" }, "uris" : [ "http://www.mendeley.com/documents/?uuid=e73461b1-66d0-4fa6-8a4c-1be776d532a7" ] } ], "mendeley" : { "previouslyFormattedCitation" : "(Sotiriou et al., 2006)"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(Sotiriou et al., 2006)</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and reported that while GSEA identifies only three cancer related pathways in both datasets, AF identifies four. </w:t>
      </w:r>
      <w:proofErr w:type="gramStart"/>
      <w:r w:rsidRPr="00C86403">
        <w:rPr>
          <w:rFonts w:ascii="Times New Roman" w:eastAsia="Times New Roman" w:hAnsi="Times New Roman" w:cs="Times New Roman"/>
          <w:sz w:val="24"/>
          <w:szCs w:val="24"/>
        </w:rPr>
        <w:t>(Table</w:t>
      </w:r>
      <w:r w:rsidR="00AF4ED0">
        <w:rPr>
          <w:rFonts w:ascii="Times New Roman" w:eastAsia="Times New Roman" w:hAnsi="Times New Roman" w:cs="Times New Roman"/>
          <w:sz w:val="24"/>
          <w:szCs w:val="24"/>
        </w:rPr>
        <w:t xml:space="preserve"> </w:t>
      </w:r>
      <w:r w:rsidRPr="00C86403">
        <w:rPr>
          <w:rFonts w:ascii="Times New Roman" w:eastAsia="Times New Roman" w:hAnsi="Times New Roman" w:cs="Times New Roman"/>
          <w:sz w:val="24"/>
          <w:szCs w:val="24"/>
        </w:rPr>
        <w:t>1 in their paper).</w:t>
      </w:r>
      <w:proofErr w:type="gramEnd"/>
      <w:r w:rsidRPr="00C86403">
        <w:rPr>
          <w:rFonts w:ascii="Times New Roman" w:eastAsia="Times New Roman" w:hAnsi="Times New Roman" w:cs="Times New Roman"/>
          <w:sz w:val="24"/>
          <w:szCs w:val="24"/>
        </w:rPr>
        <w:t xml:space="preserve"> Furthermore, they reported one overlapping pathway in the top 5 results for GSEA, and two overlapping pathways in the top 5 results of AF (</w:t>
      </w:r>
      <w:r w:rsidR="00AF4ED0">
        <w:rPr>
          <w:rFonts w:ascii="Times New Roman" w:eastAsia="Times New Roman" w:hAnsi="Times New Roman" w:cs="Times New Roman"/>
          <w:sz w:val="24"/>
          <w:szCs w:val="24"/>
        </w:rPr>
        <w:t>F</w:t>
      </w:r>
      <w:r w:rsidRPr="00C86403">
        <w:rPr>
          <w:rFonts w:ascii="Times New Roman" w:eastAsia="Times New Roman" w:hAnsi="Times New Roman" w:cs="Times New Roman"/>
          <w:sz w:val="24"/>
          <w:szCs w:val="24"/>
        </w:rPr>
        <w:t xml:space="preserve">igure 2b of their paper). We applied SIGORA to the same two datasets (DE genes for grade 1 </w:t>
      </w:r>
      <w:r w:rsidRPr="00C86403">
        <w:rPr>
          <w:rFonts w:ascii="Times New Roman" w:eastAsia="Times New Roman" w:hAnsi="Times New Roman" w:cs="Times New Roman"/>
          <w:i/>
          <w:sz w:val="24"/>
          <w:szCs w:val="24"/>
        </w:rPr>
        <w:t>vs</w:t>
      </w:r>
      <w:r w:rsidRPr="00C86403">
        <w:rPr>
          <w:rFonts w:ascii="Times New Roman" w:eastAsia="Times New Roman" w:hAnsi="Times New Roman" w:cs="Times New Roman"/>
          <w:sz w:val="24"/>
          <w:szCs w:val="24"/>
        </w:rPr>
        <w:t xml:space="preserve">. 3 samples were obtained from Genomic portals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"10.1186/1471-2164-11-27", "abstract" : "A large amount of experimental data generated by modern high-throughput technologies is available through various public repositories. Our knowledge about molecular interaction networks, functional biological pathways and transcriptional regulatory modules is rapidly expanding, and is being organized in lists of functionally related genes. Jointly, these two sources of information hold a tremendous potential for gaining new insights into functioning of living systems.", "author" : [ { "family" : "Shinde", "given" : "Kaustubh" }, { "family" : "Phatak", "given" : "Mukta" }, { "family" : "Johannes", "given" : "Freudenberg M" }, { "family" : "Chen", "given" : "Jing" }, { "family" : "Li", "given" : "Qian" }, { "family" : "Vineet", "given" : "Joshi K" }, { "family" : "Hu", "given" : "Zhen" }, { "family" : "Ghosh", "given" : "Krishnendu" }, { "family" : "Meller", "given" : "Jaroslaw" }, { "family" : "Medvedovic", "given" : "Mario" } ], "container-title" : "BMC genomics", "id" : "ITEM-1", "issue" : "1", "issued" : { "date-parts" : [ [ "2010", "1" ] ] }, "page" : "27", "title" : "Genomics Portals: integrative web-platform for mining genomics data.", "type" : "article-journal", "volume" : "11" }, "uris" : [ "http://www.mendeley.com/documents/?uuid=95f94a91-de8e-4c8e-87ce-8c4f65baa104" ] } ], "mendeley" : { "previouslyFormattedCitation" : "(Shinde et al., 2010)"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(Shinde et al., 2010)</w:t>
      </w:r>
      <w:r w:rsidR="00E204EC" w:rsidRPr="00C86403">
        <w:rPr>
          <w:rFonts w:ascii="Times New Roman" w:eastAsia="Times New Roman" w:hAnsi="Times New Roman" w:cs="Times New Roman"/>
          <w:sz w:val="24"/>
          <w:szCs w:val="24"/>
          <w:lang w:val="fr-FR"/>
        </w:rPr>
        <w:fldChar w:fldCharType="end"/>
      </w:r>
      <w:r w:rsidRPr="00C86403">
        <w:rPr>
          <w:rFonts w:ascii="Times New Roman" w:eastAsia="Times New Roman" w:hAnsi="Times New Roman" w:cs="Times New Roman"/>
          <w:sz w:val="24"/>
          <w:szCs w:val="24"/>
        </w:rPr>
        <w:t xml:space="preserve"> at a p-value of 0.001) and observed more consistent results than AF and GSEA. There were four common cancer related pathways within the top five results </w:t>
      </w:r>
      <w:r w:rsidRPr="00C86403">
        <w:rPr>
          <w:rFonts w:ascii="Times New Roman" w:eastAsia="Times New Roman" w:hAnsi="Times New Roman" w:cs="Times New Roman"/>
          <w:i/>
          <w:sz w:val="24"/>
          <w:szCs w:val="24"/>
        </w:rPr>
        <w:t>("Cell cycle", "RNA transport", "</w:t>
      </w:r>
      <w:proofErr w:type="spellStart"/>
      <w:r w:rsidRPr="00C86403">
        <w:rPr>
          <w:rFonts w:ascii="Times New Roman" w:eastAsia="Times New Roman" w:hAnsi="Times New Roman" w:cs="Times New Roman"/>
          <w:i/>
          <w:sz w:val="24"/>
          <w:szCs w:val="24"/>
        </w:rPr>
        <w:t>Proteasome</w:t>
      </w:r>
      <w:proofErr w:type="spellEnd"/>
      <w:r w:rsidRPr="00C86403">
        <w:rPr>
          <w:rFonts w:ascii="Times New Roman" w:eastAsia="Times New Roman" w:hAnsi="Times New Roman" w:cs="Times New Roman"/>
          <w:i/>
          <w:sz w:val="24"/>
          <w:szCs w:val="24"/>
        </w:rPr>
        <w:t xml:space="preserve">" </w:t>
      </w:r>
      <w:r w:rsidRPr="00C86403">
        <w:rPr>
          <w:rFonts w:ascii="Times New Roman" w:eastAsia="Times New Roman" w:hAnsi="Times New Roman" w:cs="Times New Roman"/>
          <w:sz w:val="24"/>
          <w:szCs w:val="24"/>
        </w:rPr>
        <w:t xml:space="preserve">and </w:t>
      </w:r>
      <w:r w:rsidRPr="00C86403">
        <w:rPr>
          <w:rFonts w:ascii="Times New Roman" w:eastAsia="Times New Roman" w:hAnsi="Times New Roman" w:cs="Times New Roman"/>
          <w:i/>
          <w:sz w:val="24"/>
          <w:szCs w:val="24"/>
        </w:rPr>
        <w:t xml:space="preserve"> "</w:t>
      </w:r>
      <w:proofErr w:type="spellStart"/>
      <w:r w:rsidRPr="00C86403">
        <w:rPr>
          <w:rFonts w:ascii="Times New Roman" w:eastAsia="Times New Roman" w:hAnsi="Times New Roman" w:cs="Times New Roman"/>
          <w:i/>
          <w:sz w:val="24"/>
          <w:szCs w:val="24"/>
        </w:rPr>
        <w:t>Spliceosome</w:t>
      </w:r>
      <w:proofErr w:type="spellEnd"/>
      <w:r w:rsidRPr="00C86403">
        <w:rPr>
          <w:rFonts w:ascii="Times New Roman" w:eastAsia="Times New Roman" w:hAnsi="Times New Roman" w:cs="Times New Roman"/>
          <w:i/>
          <w:sz w:val="24"/>
          <w:szCs w:val="24"/>
        </w:rPr>
        <w:t>"</w:t>
      </w:r>
      <w:r w:rsidRPr="00C86403">
        <w:rPr>
          <w:rFonts w:ascii="Times New Roman" w:eastAsia="Times New Roman" w:hAnsi="Times New Roman" w:cs="Times New Roman"/>
          <w:sz w:val="24"/>
          <w:szCs w:val="24"/>
        </w:rPr>
        <w:t>), and a fifth pathway  (</w:t>
      </w:r>
      <w:r w:rsidRPr="00C86403">
        <w:rPr>
          <w:rFonts w:ascii="Times New Roman" w:eastAsia="Times New Roman" w:hAnsi="Times New Roman" w:cs="Times New Roman"/>
          <w:i/>
          <w:sz w:val="24"/>
          <w:szCs w:val="24"/>
        </w:rPr>
        <w:t>"DNA replication"</w:t>
      </w:r>
      <w:r w:rsidRPr="00C86403">
        <w:rPr>
          <w:rFonts w:ascii="Times New Roman" w:eastAsia="Times New Roman" w:hAnsi="Times New Roman" w:cs="Times New Roman"/>
          <w:sz w:val="24"/>
          <w:szCs w:val="24"/>
        </w:rPr>
        <w:t xml:space="preserve">) within the top seven results for the two datasets. Additional consistently significant pathways </w:t>
      </w:r>
      <w:r w:rsidR="008C2DAB">
        <w:rPr>
          <w:rFonts w:ascii="Times New Roman" w:eastAsia="Times New Roman" w:hAnsi="Times New Roman" w:cs="Times New Roman"/>
          <w:sz w:val="24"/>
          <w:szCs w:val="24"/>
        </w:rPr>
        <w:t>identified by</w:t>
      </w:r>
      <w:r w:rsidR="008C2DAB" w:rsidRPr="00C86403">
        <w:rPr>
          <w:rFonts w:ascii="Times New Roman" w:eastAsia="Times New Roman" w:hAnsi="Times New Roman" w:cs="Times New Roman"/>
          <w:sz w:val="24"/>
          <w:szCs w:val="24"/>
        </w:rPr>
        <w:t xml:space="preserve"> </w:t>
      </w:r>
      <w:r w:rsidRPr="00C86403">
        <w:rPr>
          <w:rFonts w:ascii="Times New Roman" w:eastAsia="Times New Roman" w:hAnsi="Times New Roman" w:cs="Times New Roman"/>
          <w:sz w:val="24"/>
          <w:szCs w:val="24"/>
        </w:rPr>
        <w:t>SIGORA include "</w:t>
      </w:r>
      <w:r w:rsidRPr="00C86403">
        <w:rPr>
          <w:rFonts w:ascii="Times New Roman" w:eastAsia="Times New Roman" w:hAnsi="Times New Roman" w:cs="Times New Roman"/>
          <w:i/>
          <w:sz w:val="24"/>
          <w:szCs w:val="24"/>
        </w:rPr>
        <w:t>Colorectal cancer</w:t>
      </w:r>
      <w:r w:rsidRPr="00C86403">
        <w:rPr>
          <w:rFonts w:ascii="Times New Roman" w:eastAsia="Times New Roman" w:hAnsi="Times New Roman" w:cs="Times New Roman"/>
          <w:sz w:val="24"/>
          <w:szCs w:val="24"/>
        </w:rPr>
        <w:t>”, "</w:t>
      </w:r>
      <w:proofErr w:type="spellStart"/>
      <w:r w:rsidRPr="00C86403">
        <w:rPr>
          <w:rFonts w:ascii="Times New Roman" w:eastAsia="Times New Roman" w:hAnsi="Times New Roman" w:cs="Times New Roman"/>
          <w:i/>
          <w:sz w:val="24"/>
          <w:szCs w:val="24"/>
        </w:rPr>
        <w:t>Oocyte</w:t>
      </w:r>
      <w:proofErr w:type="spellEnd"/>
      <w:r w:rsidRPr="00C86403">
        <w:rPr>
          <w:rFonts w:ascii="Times New Roman" w:eastAsia="Times New Roman" w:hAnsi="Times New Roman" w:cs="Times New Roman"/>
          <w:i/>
          <w:sz w:val="24"/>
          <w:szCs w:val="24"/>
        </w:rPr>
        <w:t xml:space="preserve"> meiosis</w:t>
      </w:r>
      <w:r w:rsidRPr="00C86403">
        <w:rPr>
          <w:rFonts w:ascii="Times New Roman" w:eastAsia="Times New Roman" w:hAnsi="Times New Roman" w:cs="Times New Roman"/>
          <w:sz w:val="24"/>
          <w:szCs w:val="24"/>
        </w:rPr>
        <w:t>", "</w:t>
      </w:r>
      <w:proofErr w:type="spellStart"/>
      <w:r w:rsidRPr="00C86403">
        <w:rPr>
          <w:rFonts w:ascii="Times New Roman" w:eastAsia="Times New Roman" w:hAnsi="Times New Roman" w:cs="Times New Roman"/>
          <w:i/>
          <w:sz w:val="24"/>
          <w:szCs w:val="24"/>
        </w:rPr>
        <w:t>Cysteine</w:t>
      </w:r>
      <w:proofErr w:type="spellEnd"/>
      <w:r w:rsidRPr="00C86403">
        <w:rPr>
          <w:rFonts w:ascii="Times New Roman" w:eastAsia="Times New Roman" w:hAnsi="Times New Roman" w:cs="Times New Roman"/>
          <w:i/>
          <w:sz w:val="24"/>
          <w:szCs w:val="24"/>
        </w:rPr>
        <w:t xml:space="preserve"> and </w:t>
      </w:r>
      <w:proofErr w:type="spellStart"/>
      <w:r w:rsidRPr="00C86403">
        <w:rPr>
          <w:rFonts w:ascii="Times New Roman" w:eastAsia="Times New Roman" w:hAnsi="Times New Roman" w:cs="Times New Roman"/>
          <w:i/>
          <w:sz w:val="24"/>
          <w:szCs w:val="24"/>
        </w:rPr>
        <w:t>methionine</w:t>
      </w:r>
      <w:proofErr w:type="spellEnd"/>
      <w:r w:rsidRPr="00C86403">
        <w:rPr>
          <w:rFonts w:ascii="Times New Roman" w:eastAsia="Times New Roman" w:hAnsi="Times New Roman" w:cs="Times New Roman"/>
          <w:i/>
          <w:sz w:val="24"/>
          <w:szCs w:val="24"/>
        </w:rPr>
        <w:t xml:space="preserve"> metabolism</w:t>
      </w:r>
      <w:r w:rsidRPr="00C86403">
        <w:rPr>
          <w:rFonts w:ascii="Times New Roman" w:eastAsia="Times New Roman" w:hAnsi="Times New Roman" w:cs="Times New Roman"/>
          <w:sz w:val="24"/>
          <w:szCs w:val="24"/>
        </w:rPr>
        <w:t>", "</w:t>
      </w:r>
      <w:proofErr w:type="spellStart"/>
      <w:r w:rsidRPr="00C86403">
        <w:rPr>
          <w:rFonts w:ascii="Times New Roman" w:eastAsia="Times New Roman" w:hAnsi="Times New Roman" w:cs="Times New Roman"/>
          <w:i/>
          <w:sz w:val="24"/>
          <w:szCs w:val="24"/>
        </w:rPr>
        <w:t>Aminoacyl-tRNA</w:t>
      </w:r>
      <w:proofErr w:type="spellEnd"/>
      <w:r w:rsidRPr="00C86403">
        <w:rPr>
          <w:rFonts w:ascii="Times New Roman" w:eastAsia="Times New Roman" w:hAnsi="Times New Roman" w:cs="Times New Roman"/>
          <w:i/>
          <w:sz w:val="24"/>
          <w:szCs w:val="24"/>
        </w:rPr>
        <w:t xml:space="preserve"> biosynthesis</w:t>
      </w:r>
      <w:r w:rsidRPr="00C86403">
        <w:rPr>
          <w:rFonts w:ascii="Times New Roman" w:eastAsia="Times New Roman" w:hAnsi="Times New Roman" w:cs="Times New Roman"/>
          <w:sz w:val="24"/>
          <w:szCs w:val="24"/>
        </w:rPr>
        <w:t>" and "</w:t>
      </w:r>
      <w:r w:rsidRPr="00C86403">
        <w:rPr>
          <w:rFonts w:ascii="Times New Roman" w:eastAsia="Times New Roman" w:hAnsi="Times New Roman" w:cs="Times New Roman"/>
          <w:i/>
          <w:sz w:val="24"/>
          <w:szCs w:val="24"/>
        </w:rPr>
        <w:t>Base excision repair</w:t>
      </w:r>
      <w:r w:rsidRPr="00C86403">
        <w:rPr>
          <w:rFonts w:ascii="Times New Roman" w:eastAsia="Times New Roman" w:hAnsi="Times New Roman" w:cs="Times New Roman"/>
          <w:sz w:val="24"/>
          <w:szCs w:val="24"/>
        </w:rPr>
        <w:t xml:space="preserve">".  </w:t>
      </w:r>
    </w:p>
    <w:p w:rsidR="00C86403" w:rsidRPr="00C86403" w:rsidRDefault="008C2DAB" w:rsidP="00C86403">
      <w:pPr>
        <w:spacing w:before="100" w:beforeAutospacing="1" w:after="100" w:afterAutospacing="1" w:line="240" w:lineRule="auto"/>
        <w:rPr>
          <w:rFonts w:ascii="Times New Roman" w:eastAsia="Times New Roman" w:hAnsi="Times New Roman" w:cs="Times New Roman"/>
          <w:sz w:val="24"/>
          <w:szCs w:val="24"/>
          <w:lang w:val="en-IE"/>
        </w:rPr>
      </w:pPr>
      <w:proofErr w:type="gramStart"/>
      <w:r>
        <w:rPr>
          <w:rFonts w:ascii="Times New Roman" w:eastAsia="Times New Roman" w:hAnsi="Times New Roman" w:cs="Times New Roman"/>
          <w:i/>
          <w:sz w:val="24"/>
          <w:szCs w:val="24"/>
        </w:rPr>
        <w:t>I</w:t>
      </w:r>
      <w:r w:rsidR="00C86403" w:rsidRPr="00C86403">
        <w:rPr>
          <w:rFonts w:ascii="Times New Roman" w:eastAsia="Times New Roman" w:hAnsi="Times New Roman" w:cs="Times New Roman"/>
          <w:i/>
          <w:sz w:val="24"/>
          <w:szCs w:val="24"/>
        </w:rPr>
        <w:t>dentification of ‘target pathways’ on a large collection of datasets.</w:t>
      </w:r>
      <w:proofErr w:type="gramEnd"/>
      <w:r w:rsidR="00C86403" w:rsidRPr="00C86403">
        <w:rPr>
          <w:rFonts w:ascii="Times New Roman" w:eastAsia="Times New Roman" w:hAnsi="Times New Roman" w:cs="Times New Roman"/>
          <w:sz w:val="24"/>
          <w:szCs w:val="24"/>
        </w:rPr>
        <w:t xml:space="preserve"> </w:t>
      </w:r>
      <w:r w:rsidR="00C86403" w:rsidRPr="00C86403">
        <w:rPr>
          <w:rFonts w:ascii="Times New Roman" w:eastAsia="Times New Roman" w:hAnsi="Times New Roman" w:cs="Times New Roman"/>
          <w:i/>
          <w:sz w:val="24"/>
          <w:szCs w:val="24"/>
        </w:rPr>
        <w:t xml:space="preserve"> </w:t>
      </w:r>
      <w:r w:rsidR="00C86403" w:rsidRPr="00C86403">
        <w:rPr>
          <w:rFonts w:ascii="Times New Roman" w:eastAsia="Times New Roman" w:hAnsi="Times New Roman" w:cs="Times New Roman"/>
          <w:sz w:val="24"/>
          <w:szCs w:val="24"/>
        </w:rPr>
        <w:t xml:space="preserve">The authors of PADOG </w:t>
      </w:r>
      <w:r w:rsidR="00E204EC" w:rsidRPr="00E204EC">
        <w:rPr>
          <w:rFonts w:ascii="Times New Roman" w:eastAsia="Times New Roman" w:hAnsi="Times New Roman" w:cs="Times New Roman"/>
          <w:sz w:val="24"/>
          <w:szCs w:val="24"/>
        </w:rPr>
        <w:fldChar w:fldCharType="begin" w:fldLock="1"/>
      </w:r>
      <w:r w:rsidR="00226B58">
        <w:rPr>
          <w:rFonts w:ascii="Times New Roman" w:eastAsia="Times New Roman" w:hAnsi="Times New Roman" w:cs="Times New Roman"/>
          <w:sz w:val="24"/>
          <w:szCs w:val="24"/>
        </w:rPr>
        <w:instrText>ADDIN CSL_CITATION { "citationItems" : [ { "id" : "ITEM-1", "itemData" : { "DOI" : "10.1186/1471-2105-13-136", "abstract" : "ABSTRACT:", "author" : [ { "family" : "Tarca", "given" : "Adi Laurentiu" }, { "family" : "Draghici", "given" : "Sorin" }, { "family" : "Bhatti", "given" : "Gaurav" }, { "family" : "Romero", "given" : "Roberto" } ], "container-title" : "BMC bioinformatics", "id" : "ITEM-1", "issue" : "1", "issued" : { "date-parts" : [ [ "2012", "1" ] ] }, "page" : "136", "title" : "Down-weighting overlapping genes improves gene set analysis.", "type" : "article-journal", "volume" : "13" }, "uris" : [ "http://www.mendeley.com/documents/?uuid=891e9fb4-60c6-45e0-97df-24dde45e582f" ] } ], "mendeley" : { "previouslyFormattedCitation" : "(Tarca, Draghici, Bhatti, &amp; Romero, 2012)" }, "properties" : { "noteIndex" : 0 }, "schema" : "https://github.com/citation-style-language/schema/raw/master/csl-citation.json" }</w:instrText>
      </w:r>
      <w:r w:rsidR="00E204EC" w:rsidRPr="00E204EC">
        <w:rPr>
          <w:rFonts w:ascii="Times New Roman" w:eastAsia="Times New Roman" w:hAnsi="Times New Roman" w:cs="Times New Roman"/>
          <w:sz w:val="24"/>
          <w:szCs w:val="24"/>
        </w:rPr>
        <w:fldChar w:fldCharType="separate"/>
      </w:r>
      <w:r w:rsidR="00226B58" w:rsidRPr="00226B58">
        <w:rPr>
          <w:rFonts w:ascii="Times New Roman" w:eastAsia="Times New Roman" w:hAnsi="Times New Roman" w:cs="Times New Roman"/>
          <w:noProof/>
          <w:sz w:val="24"/>
          <w:szCs w:val="24"/>
        </w:rPr>
        <w:t>(Tarca, Draghici, Bhatti, &amp; Romero, 2012)</w:t>
      </w:r>
      <w:r w:rsidR="00E204EC" w:rsidRPr="00C86403">
        <w:rPr>
          <w:rFonts w:ascii="Times New Roman" w:eastAsia="Times New Roman" w:hAnsi="Times New Roman" w:cs="Times New Roman"/>
          <w:sz w:val="24"/>
          <w:szCs w:val="24"/>
          <w:lang w:val="fr-FR"/>
        </w:rPr>
        <w:fldChar w:fldCharType="end"/>
      </w:r>
      <w:r w:rsidR="00C86403" w:rsidRPr="00C86403">
        <w:rPr>
          <w:rFonts w:ascii="Times New Roman" w:eastAsia="Times New Roman" w:hAnsi="Times New Roman" w:cs="Times New Roman"/>
          <w:sz w:val="24"/>
          <w:szCs w:val="24"/>
        </w:rPr>
        <w:t xml:space="preserve"> have proposed a different, presumably objective criterion to measure the performance of their method: they selected 24 expression datasets where the corresponding disease is the name of a KEGG pathway. </w:t>
      </w:r>
      <w:r w:rsidR="00C86403" w:rsidRPr="00C86403">
        <w:rPr>
          <w:rFonts w:ascii="Times New Roman" w:eastAsia="Times New Roman" w:hAnsi="Times New Roman" w:cs="Times New Roman"/>
          <w:sz w:val="24"/>
          <w:szCs w:val="24"/>
          <w:lang w:val="en-IE"/>
        </w:rPr>
        <w:t xml:space="preserve">The KEGG pathway describing that disease was then considered to be the ‘target pathway’ for this dataset. The analysis methods were compared in terms of their ability to identify the target pathway as statistically significant in the analysis of each data set. They report that </w:t>
      </w:r>
      <w:r w:rsidR="00C86403" w:rsidRPr="00C86403">
        <w:rPr>
          <w:rFonts w:ascii="Times New Roman" w:eastAsia="Times New Roman" w:hAnsi="Times New Roman" w:cs="Times New Roman"/>
          <w:sz w:val="24"/>
          <w:szCs w:val="24"/>
        </w:rPr>
        <w:t xml:space="preserve">PADOG was able to </w:t>
      </w:r>
      <w:r w:rsidR="00C86403" w:rsidRPr="00C86403">
        <w:rPr>
          <w:rFonts w:ascii="Times New Roman" w:eastAsia="Times New Roman" w:hAnsi="Times New Roman" w:cs="Times New Roman"/>
          <w:sz w:val="24"/>
          <w:szCs w:val="24"/>
          <w:lang w:val="en-IE"/>
        </w:rPr>
        <w:t>identify one (4.2%) of the 24 target pathways as significant (after adjusting for multiple testing)</w:t>
      </w:r>
      <w:r w:rsidR="00C86403" w:rsidRPr="00C86403">
        <w:rPr>
          <w:rFonts w:ascii="Times New Roman" w:eastAsia="Times New Roman" w:hAnsi="Times New Roman" w:cs="Times New Roman"/>
          <w:sz w:val="24"/>
          <w:szCs w:val="24"/>
        </w:rPr>
        <w:t xml:space="preserve"> whereas GSEA and GSA did not identify any of the target pathways.  In order to compare SIGORA to PADOG using this </w:t>
      </w:r>
      <w:r w:rsidR="00C86403" w:rsidRPr="00C86403">
        <w:rPr>
          <w:rFonts w:ascii="Times New Roman" w:eastAsia="Times New Roman" w:hAnsi="Times New Roman" w:cs="Times New Roman"/>
          <w:sz w:val="24"/>
          <w:szCs w:val="24"/>
        </w:rPr>
        <w:lastRenderedPageBreak/>
        <w:t xml:space="preserve">benchmark, SIGORA was applied to the 24 lists of differentially expressed (p &lt; 0.0001) genes from these 24 datasets. In two cases </w:t>
      </w:r>
      <w:r w:rsidR="00C86403" w:rsidRPr="00C86403">
        <w:rPr>
          <w:rFonts w:ascii="Times New Roman" w:eastAsia="Times New Roman" w:hAnsi="Times New Roman" w:cs="Times New Roman"/>
          <w:sz w:val="24"/>
          <w:szCs w:val="24"/>
          <w:lang w:val="en-IE"/>
        </w:rPr>
        <w:t>(</w:t>
      </w:r>
      <w:r w:rsidR="00C86403" w:rsidRPr="00C86403">
        <w:rPr>
          <w:rFonts w:ascii="Times New Roman" w:eastAsia="Times New Roman" w:hAnsi="Times New Roman" w:cs="Times New Roman"/>
          <w:bCs/>
          <w:sz w:val="24"/>
          <w:szCs w:val="24"/>
          <w:lang w:val="en-IE"/>
        </w:rPr>
        <w:t>GSE9348 and GSE9476</w:t>
      </w:r>
      <w:r w:rsidR="00C86403" w:rsidRPr="00C86403">
        <w:rPr>
          <w:rFonts w:ascii="Times New Roman" w:eastAsia="Times New Roman" w:hAnsi="Times New Roman" w:cs="Times New Roman"/>
          <w:sz w:val="24"/>
          <w:szCs w:val="24"/>
          <w:lang w:val="en-IE"/>
        </w:rPr>
        <w:t>),</w:t>
      </w:r>
      <w:r w:rsidR="00C86403" w:rsidRPr="00C86403">
        <w:rPr>
          <w:rFonts w:ascii="Times New Roman" w:eastAsia="Times New Roman" w:hAnsi="Times New Roman" w:cs="Times New Roman"/>
          <w:sz w:val="24"/>
          <w:szCs w:val="24"/>
        </w:rPr>
        <w:t xml:space="preserve"> SIGORA identified the target pathway </w:t>
      </w:r>
      <w:r w:rsidR="00C86403" w:rsidRPr="00C86403">
        <w:rPr>
          <w:rFonts w:ascii="Times New Roman" w:eastAsia="Times New Roman" w:hAnsi="Times New Roman" w:cs="Times New Roman"/>
          <w:sz w:val="24"/>
          <w:szCs w:val="24"/>
          <w:lang w:val="en-IE"/>
        </w:rPr>
        <w:t>as significant after adjusting for multiple testing. This is twice the number of such hits by PADOG on these datasets.</w:t>
      </w:r>
    </w:p>
    <w:p w:rsidR="00C86403" w:rsidRPr="00C86403" w:rsidRDefault="00C86403" w:rsidP="00C86403">
      <w:pPr>
        <w:suppressLineNumbers/>
        <w:spacing w:before="100" w:beforeAutospacing="1" w:after="100" w:afterAutospacing="1" w:line="240" w:lineRule="auto"/>
        <w:rPr>
          <w:rFonts w:ascii="Times New Roman" w:eastAsia="Times New Roman" w:hAnsi="Times New Roman" w:cs="Times New Roman"/>
          <w:b/>
          <w:bCs/>
          <w:sz w:val="24"/>
          <w:szCs w:val="24"/>
        </w:rPr>
      </w:pPr>
      <w:r w:rsidRPr="00C86403">
        <w:rPr>
          <w:rFonts w:ascii="Times New Roman" w:eastAsia="Times New Roman" w:hAnsi="Times New Roman" w:cs="Times New Roman"/>
          <w:b/>
          <w:bCs/>
          <w:sz w:val="24"/>
          <w:szCs w:val="24"/>
        </w:rPr>
        <w:t>References for Suppl. Text 1</w:t>
      </w:r>
    </w:p>
    <w:p w:rsidR="00226B58" w:rsidRPr="00226B58" w:rsidRDefault="00E204EC">
      <w:pPr>
        <w:pStyle w:val="NormalWeb"/>
        <w:ind w:left="480" w:hanging="480"/>
        <w:divId w:val="1252591282"/>
      </w:pPr>
      <w:r w:rsidRPr="00E204EC">
        <w:rPr>
          <w:rFonts w:eastAsia="Times New Roman"/>
        </w:rPr>
        <w:fldChar w:fldCharType="begin" w:fldLock="1"/>
      </w:r>
      <w:r w:rsidR="00C86403" w:rsidRPr="00C86403">
        <w:rPr>
          <w:rFonts w:eastAsia="Times New Roman"/>
        </w:rPr>
        <w:instrText xml:space="preserve">ADDIN Mendeley Bibliography CSL_BIBLIOGRAPHY </w:instrText>
      </w:r>
      <w:r w:rsidRPr="00E204EC">
        <w:rPr>
          <w:rFonts w:eastAsia="Times New Roman"/>
        </w:rPr>
        <w:fldChar w:fldCharType="separate"/>
      </w:r>
      <w:r w:rsidR="00226B58" w:rsidRPr="00226B58">
        <w:t xml:space="preserve">Allali, O., Magnien, C., &amp; Latapy, M. (2013). Internal link prediction : a new approach for predicting links in bipartite graphs. </w:t>
      </w:r>
      <w:r w:rsidR="00226B58" w:rsidRPr="00226B58">
        <w:rPr>
          <w:i/>
          <w:iCs/>
        </w:rPr>
        <w:t>Dynamic Networks and Knowledge Discovery, special issue of Intelligent Data Analysis</w:t>
      </w:r>
      <w:r w:rsidR="00226B58" w:rsidRPr="00226B58">
        <w:t xml:space="preserve">, </w:t>
      </w:r>
      <w:r w:rsidR="00226B58" w:rsidRPr="00226B58">
        <w:rPr>
          <w:i/>
          <w:iCs/>
        </w:rPr>
        <w:t>7</w:t>
      </w:r>
      <w:r w:rsidR="00226B58" w:rsidRPr="00226B58">
        <w:t>(1), 5–25.</w:t>
      </w:r>
    </w:p>
    <w:p w:rsidR="00226B58" w:rsidRPr="00226B58" w:rsidRDefault="00226B58">
      <w:pPr>
        <w:pStyle w:val="NormalWeb"/>
        <w:ind w:left="480" w:hanging="480"/>
        <w:divId w:val="1252591282"/>
      </w:pPr>
      <w:r w:rsidRPr="00226B58">
        <w:t xml:space="preserve">Goeman, J. J., &amp; Bühlmann, P. (2007). Analyzing gene expression data in terms of gene sets: methodological issues. </w:t>
      </w:r>
      <w:r w:rsidRPr="00226B58">
        <w:rPr>
          <w:i/>
          <w:iCs/>
        </w:rPr>
        <w:t>Bioinformatics (Oxford, England)</w:t>
      </w:r>
      <w:r w:rsidRPr="00226B58">
        <w:t xml:space="preserve">, </w:t>
      </w:r>
      <w:r w:rsidRPr="00226B58">
        <w:rPr>
          <w:i/>
          <w:iCs/>
        </w:rPr>
        <w:t>23</w:t>
      </w:r>
      <w:r w:rsidRPr="00226B58">
        <w:t>(8), 980–7. doi:10.1093/bioinformatics/btm051</w:t>
      </w:r>
    </w:p>
    <w:p w:rsidR="00226B58" w:rsidRPr="00226B58" w:rsidRDefault="00226B58">
      <w:pPr>
        <w:pStyle w:val="NormalWeb"/>
        <w:ind w:left="480" w:hanging="480"/>
        <w:divId w:val="1252591282"/>
      </w:pPr>
      <w:r w:rsidRPr="00226B58">
        <w:t xml:space="preserve">Huang, D. W., Sherman, B. T., &amp; Lempicki, R. a. (2009). Bioinformatics enrichment tools: paths toward the comprehensive functional analysis of large gene lists. </w:t>
      </w:r>
      <w:r w:rsidRPr="00226B58">
        <w:rPr>
          <w:i/>
          <w:iCs/>
        </w:rPr>
        <w:t>Nucleic acids research</w:t>
      </w:r>
      <w:r w:rsidRPr="00226B58">
        <w:t xml:space="preserve">, </w:t>
      </w:r>
      <w:r w:rsidRPr="00226B58">
        <w:rPr>
          <w:i/>
          <w:iCs/>
        </w:rPr>
        <w:t>37</w:t>
      </w:r>
      <w:r w:rsidRPr="00226B58">
        <w:t>(1), 1–13. doi:10.1093/nar/gkn923</w:t>
      </w:r>
    </w:p>
    <w:p w:rsidR="00226B58" w:rsidRPr="00226B58" w:rsidRDefault="00226B58">
      <w:pPr>
        <w:pStyle w:val="NormalWeb"/>
        <w:ind w:left="480" w:hanging="480"/>
        <w:divId w:val="1252591282"/>
      </w:pPr>
      <w:r w:rsidRPr="00226B58">
        <w:t xml:space="preserve">Jiao, X., Sherman, B. T., Huang, D. W., Stephens, R., Baseler, M. W., Lane, H. C., &amp; Lempicki, R. A. (2012). DAVID-WS: a stateful web service to facilitate gene/protein list analysis. </w:t>
      </w:r>
      <w:r w:rsidRPr="00226B58">
        <w:rPr>
          <w:i/>
          <w:iCs/>
        </w:rPr>
        <w:t>Bioinformatics (Oxford, England)</w:t>
      </w:r>
      <w:r w:rsidRPr="00226B58">
        <w:t xml:space="preserve">, </w:t>
      </w:r>
      <w:r w:rsidRPr="00226B58">
        <w:rPr>
          <w:i/>
          <w:iCs/>
        </w:rPr>
        <w:t>28</w:t>
      </w:r>
      <w:r w:rsidRPr="00226B58">
        <w:t>(13), 1805–6. doi:10.1093/bioinformatics/bts251</w:t>
      </w:r>
    </w:p>
    <w:p w:rsidR="00226B58" w:rsidRPr="00226B58" w:rsidRDefault="00226B58">
      <w:pPr>
        <w:pStyle w:val="NormalWeb"/>
        <w:ind w:left="480" w:hanging="480"/>
        <w:divId w:val="1252591282"/>
      </w:pPr>
      <w:r w:rsidRPr="00226B58">
        <w:t xml:space="preserve">Lynn, D. J., Winsor, G. L., Chan, C., Richard, N., Laird, M. R., Barsky, A., Gardy, J. L., et al. (2008). InnateDB: facilitating systems-level analyses of the mammalian innate immune response. </w:t>
      </w:r>
      <w:r w:rsidRPr="00226B58">
        <w:rPr>
          <w:i/>
          <w:iCs/>
        </w:rPr>
        <w:t>Molecular systems biology</w:t>
      </w:r>
      <w:r w:rsidRPr="00226B58">
        <w:t xml:space="preserve">, </w:t>
      </w:r>
      <w:r w:rsidRPr="00226B58">
        <w:rPr>
          <w:i/>
          <w:iCs/>
        </w:rPr>
        <w:t>4</w:t>
      </w:r>
      <w:r w:rsidRPr="00226B58">
        <w:t>(218), 218. doi:10.1038/msb.2008.55</w:t>
      </w:r>
    </w:p>
    <w:p w:rsidR="00226B58" w:rsidRPr="00226B58" w:rsidRDefault="00226B58">
      <w:pPr>
        <w:pStyle w:val="NormalWeb"/>
        <w:ind w:left="480" w:hanging="480"/>
        <w:divId w:val="1252591282"/>
      </w:pPr>
      <w:r w:rsidRPr="00226B58">
        <w:t xml:space="preserve">Ma, J., Sartor, M. a, &amp; Jagadish, H. v. (2011). Appearance frequency modulated gene set enrichment testing. </w:t>
      </w:r>
      <w:r w:rsidRPr="00226B58">
        <w:rPr>
          <w:i/>
          <w:iCs/>
        </w:rPr>
        <w:t>BMC Bioinformatics</w:t>
      </w:r>
      <w:r w:rsidRPr="00226B58">
        <w:t xml:space="preserve">, </w:t>
      </w:r>
      <w:r w:rsidRPr="00226B58">
        <w:rPr>
          <w:i/>
          <w:iCs/>
        </w:rPr>
        <w:t>12</w:t>
      </w:r>
      <w:r w:rsidRPr="00226B58">
        <w:t>(1), 81. doi:10.1186/1471-2105-12-81</w:t>
      </w:r>
    </w:p>
    <w:p w:rsidR="00226B58" w:rsidRPr="00226B58" w:rsidRDefault="00226B58">
      <w:pPr>
        <w:pStyle w:val="NormalWeb"/>
        <w:ind w:left="480" w:hanging="480"/>
        <w:divId w:val="1252591282"/>
      </w:pPr>
      <w:r w:rsidRPr="00226B58">
        <w:t xml:space="preserve">Miller, L. D., Smeds, J., George, J., Vega, V. B., Vergara, L., Ploner, A., Pawitan, Y., et al. (2005). An expression signature for p53 status in human breast cancer predicts mutation status, transcriptional effects, and patient survival. </w:t>
      </w:r>
      <w:r w:rsidRPr="00226B58">
        <w:rPr>
          <w:i/>
          <w:iCs/>
        </w:rPr>
        <w:t>Proceedings of the National Academy of Sciences of the United States of America</w:t>
      </w:r>
      <w:r w:rsidRPr="00226B58">
        <w:t xml:space="preserve">, </w:t>
      </w:r>
      <w:r w:rsidRPr="00226B58">
        <w:rPr>
          <w:i/>
          <w:iCs/>
        </w:rPr>
        <w:t>102</w:t>
      </w:r>
      <w:r w:rsidRPr="00226B58">
        <w:t>(38), 13550–5. doi:10.1073/pnas.0506230102</w:t>
      </w:r>
    </w:p>
    <w:p w:rsidR="00226B58" w:rsidRPr="00226B58" w:rsidRDefault="00226B58">
      <w:pPr>
        <w:pStyle w:val="NormalWeb"/>
        <w:ind w:left="480" w:hanging="480"/>
        <w:divId w:val="1252591282"/>
      </w:pPr>
      <w:r w:rsidRPr="00226B58">
        <w:t xml:space="preserve">Obayashi, T., &amp; Kinoshita, K. (2011). COXPRESdb: a database to compare gene coexpression in seven model animals. </w:t>
      </w:r>
      <w:r w:rsidRPr="00226B58">
        <w:rPr>
          <w:i/>
          <w:iCs/>
        </w:rPr>
        <w:t>Nucleic acids research</w:t>
      </w:r>
      <w:r w:rsidRPr="00226B58">
        <w:t xml:space="preserve">, </w:t>
      </w:r>
      <w:r w:rsidRPr="00226B58">
        <w:rPr>
          <w:i/>
          <w:iCs/>
        </w:rPr>
        <w:t>39</w:t>
      </w:r>
      <w:r w:rsidRPr="00226B58">
        <w:t>(Database issue), D1016–22. doi:10.1093/nar/gkq1147</w:t>
      </w:r>
    </w:p>
    <w:p w:rsidR="00226B58" w:rsidRPr="00226B58" w:rsidRDefault="00226B58">
      <w:pPr>
        <w:pStyle w:val="NormalWeb"/>
        <w:ind w:left="480" w:hanging="480"/>
        <w:divId w:val="1252591282"/>
      </w:pPr>
      <w:r w:rsidRPr="00226B58">
        <w:t xml:space="preserve">Padrón, B., Nogales, M., &amp; Traveset, A. (2011). Alternative approaches of transforming bimodal into unimodal mutualistic networks. The usefulness of preserving weighted information. </w:t>
      </w:r>
      <w:r w:rsidRPr="00226B58">
        <w:rPr>
          <w:i/>
          <w:iCs/>
        </w:rPr>
        <w:t>Basic and Applied Ecology</w:t>
      </w:r>
      <w:r w:rsidRPr="00226B58">
        <w:t xml:space="preserve">, </w:t>
      </w:r>
      <w:r w:rsidRPr="00226B58">
        <w:rPr>
          <w:i/>
          <w:iCs/>
        </w:rPr>
        <w:t>12</w:t>
      </w:r>
      <w:r w:rsidRPr="00226B58">
        <w:t>(8), 713–721. doi:10.1016/j.baae.2011.09.004</w:t>
      </w:r>
    </w:p>
    <w:p w:rsidR="00226B58" w:rsidRPr="00226B58" w:rsidRDefault="00226B58">
      <w:pPr>
        <w:pStyle w:val="NormalWeb"/>
        <w:ind w:left="480" w:hanging="480"/>
        <w:divId w:val="1252591282"/>
      </w:pPr>
      <w:r w:rsidRPr="00226B58">
        <w:t xml:space="preserve">Reimand, J., Kull, M., Peterson, H., Hansen, J., &amp; Vilo, J. (2007). g:Profiler--a web-based toolset for functional profiling of gene lists from large-scale experiments. </w:t>
      </w:r>
      <w:r w:rsidRPr="00226B58">
        <w:rPr>
          <w:i/>
          <w:iCs/>
        </w:rPr>
        <w:t>Nucleic acids research</w:t>
      </w:r>
      <w:r w:rsidRPr="00226B58">
        <w:t xml:space="preserve">, </w:t>
      </w:r>
      <w:r w:rsidRPr="00226B58">
        <w:rPr>
          <w:i/>
          <w:iCs/>
        </w:rPr>
        <w:t>35</w:t>
      </w:r>
      <w:r w:rsidRPr="00226B58">
        <w:t>(Web Server issue), W193–200. doi:10.1093/nar/gkm226</w:t>
      </w:r>
    </w:p>
    <w:p w:rsidR="00226B58" w:rsidRPr="00226B58" w:rsidRDefault="00226B58">
      <w:pPr>
        <w:pStyle w:val="NormalWeb"/>
        <w:ind w:left="480" w:hanging="480"/>
        <w:divId w:val="1252591282"/>
      </w:pPr>
      <w:r w:rsidRPr="00226B58">
        <w:lastRenderedPageBreak/>
        <w:t xml:space="preserve">Shinde, K., Phatak, M., Johannes, F. M., Chen, J., Li, Q., Vineet, J. K., Hu, Z., et al. (2010). Genomics Portals: integrative web-platform for mining genomics data. </w:t>
      </w:r>
      <w:r w:rsidRPr="00226B58">
        <w:rPr>
          <w:i/>
          <w:iCs/>
        </w:rPr>
        <w:t>BMC genomics</w:t>
      </w:r>
      <w:r w:rsidRPr="00226B58">
        <w:t xml:space="preserve">, </w:t>
      </w:r>
      <w:r w:rsidRPr="00226B58">
        <w:rPr>
          <w:i/>
          <w:iCs/>
        </w:rPr>
        <w:t>11</w:t>
      </w:r>
      <w:r w:rsidRPr="00226B58">
        <w:t>(1), 27. doi:10.1186/1471-2164-11-27</w:t>
      </w:r>
    </w:p>
    <w:p w:rsidR="00226B58" w:rsidRPr="00226B58" w:rsidRDefault="00226B58">
      <w:pPr>
        <w:pStyle w:val="NormalWeb"/>
        <w:ind w:left="480" w:hanging="480"/>
        <w:divId w:val="1252591282"/>
      </w:pPr>
      <w:r w:rsidRPr="00226B58">
        <w:t xml:space="preserve">Sotiriou, C., Wirapati, P., Loi, S., Harris, A., Fox, S., Smeds, J., Nordgren, H., et al. (2006). Gene expression profiling in breast cancer: understanding the molecular basis of histologic grade to improve prognosis. </w:t>
      </w:r>
      <w:r w:rsidRPr="00226B58">
        <w:rPr>
          <w:i/>
          <w:iCs/>
        </w:rPr>
        <w:t>Journal of the National Cancer Institute</w:t>
      </w:r>
      <w:r w:rsidRPr="00226B58">
        <w:t xml:space="preserve">, </w:t>
      </w:r>
      <w:r w:rsidRPr="00226B58">
        <w:rPr>
          <w:i/>
          <w:iCs/>
        </w:rPr>
        <w:t>98</w:t>
      </w:r>
      <w:r w:rsidRPr="00226B58">
        <w:t>(4), 262–72. doi:10.1093/jnci/djj052</w:t>
      </w:r>
    </w:p>
    <w:p w:rsidR="00226B58" w:rsidRPr="00226B58" w:rsidRDefault="00226B58">
      <w:pPr>
        <w:pStyle w:val="NormalWeb"/>
        <w:ind w:left="480" w:hanging="480"/>
        <w:divId w:val="1252591282"/>
      </w:pPr>
      <w:r w:rsidRPr="00226B58">
        <w:t xml:space="preserve">Subramanian, A., Tamayo, P., Mootha, V. K., Mukherjee, S., Ebert, B. L., Gillette, M. A., Paulovich, A., et al. (2005). Gene set enrichment analysis: A knowledge-based approach for interpreting genome-wide expression profiles. </w:t>
      </w:r>
      <w:r w:rsidRPr="00226B58">
        <w:rPr>
          <w:i/>
          <w:iCs/>
        </w:rPr>
        <w:t>Proceedings of the National Academy of Sciences of the United States of America</w:t>
      </w:r>
      <w:r w:rsidRPr="00226B58">
        <w:t xml:space="preserve">, </w:t>
      </w:r>
      <w:r w:rsidRPr="00226B58">
        <w:rPr>
          <w:i/>
          <w:iCs/>
        </w:rPr>
        <w:t>102</w:t>
      </w:r>
      <w:r w:rsidRPr="00226B58">
        <w:t>(43), 15545–15550. Retrieved from http://www.pubmedcentral.nih.gov/articlerender.fcgi?artid=1239896&amp;tool=pmcentrez&amp;rendertype=abstract</w:t>
      </w:r>
    </w:p>
    <w:p w:rsidR="00226B58" w:rsidRPr="00226B58" w:rsidRDefault="00226B58">
      <w:pPr>
        <w:pStyle w:val="NormalWeb"/>
        <w:ind w:left="480" w:hanging="480"/>
        <w:divId w:val="1252591282"/>
      </w:pPr>
      <w:r w:rsidRPr="00226B58">
        <w:t xml:space="preserve">Tarca, A. L., Draghici, S., Bhatti, G., &amp; Romero, R. (2012). Down-weighting overlapping genes improves gene set analysis. </w:t>
      </w:r>
      <w:r w:rsidRPr="00226B58">
        <w:rPr>
          <w:i/>
          <w:iCs/>
        </w:rPr>
        <w:t>BMC bioinformatics</w:t>
      </w:r>
      <w:r w:rsidRPr="00226B58">
        <w:t xml:space="preserve">, </w:t>
      </w:r>
      <w:r w:rsidRPr="00226B58">
        <w:rPr>
          <w:i/>
          <w:iCs/>
        </w:rPr>
        <w:t>13</w:t>
      </w:r>
      <w:r w:rsidRPr="00226B58">
        <w:t>(1), 136. doi:10.1186/1471-2105-13-136</w:t>
      </w:r>
    </w:p>
    <w:p w:rsidR="00C86403" w:rsidRPr="00C86403" w:rsidRDefault="00E204EC" w:rsidP="00226B58">
      <w:pPr>
        <w:suppressLineNumbers/>
        <w:spacing w:before="100" w:beforeAutospacing="1" w:after="100" w:afterAutospacing="1" w:line="240" w:lineRule="auto"/>
        <w:rPr>
          <w:rFonts w:ascii="Times New Roman" w:eastAsia="Times New Roman" w:hAnsi="Times New Roman" w:cs="Times New Roman"/>
          <w:sz w:val="24"/>
          <w:szCs w:val="24"/>
        </w:rPr>
      </w:pPr>
      <w:r w:rsidRPr="00C86403">
        <w:rPr>
          <w:rFonts w:ascii="Times New Roman" w:eastAsia="Times New Roman" w:hAnsi="Times New Roman" w:cs="Times New Roman"/>
          <w:sz w:val="24"/>
          <w:szCs w:val="24"/>
          <w:lang w:val="fr-FR"/>
        </w:rPr>
        <w:fldChar w:fldCharType="end"/>
      </w:r>
    </w:p>
    <w:sectPr w:rsidR="00C86403" w:rsidRPr="00C86403" w:rsidSect="00DF5241">
      <w:pgSz w:w="12240" w:h="15840"/>
      <w:pgMar w:top="1440" w:right="1440" w:bottom="1440" w:left="1440" w:header="720" w:footer="720" w:gutter="0"/>
      <w:lnNumType w:countBy="1" w:restart="continuous"/>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5B3"/>
    <w:multiLevelType w:val="hybridMultilevel"/>
    <w:tmpl w:val="6A0E2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86403"/>
    <w:rsid w:val="000D5F31"/>
    <w:rsid w:val="00113CFC"/>
    <w:rsid w:val="00144F62"/>
    <w:rsid w:val="001F165E"/>
    <w:rsid w:val="00226891"/>
    <w:rsid w:val="00226B58"/>
    <w:rsid w:val="00277B53"/>
    <w:rsid w:val="003662B9"/>
    <w:rsid w:val="0044424F"/>
    <w:rsid w:val="00571FF8"/>
    <w:rsid w:val="005758FD"/>
    <w:rsid w:val="005A6E90"/>
    <w:rsid w:val="005C54E0"/>
    <w:rsid w:val="006636D3"/>
    <w:rsid w:val="006A7094"/>
    <w:rsid w:val="006E056E"/>
    <w:rsid w:val="006F5279"/>
    <w:rsid w:val="007554E6"/>
    <w:rsid w:val="007E4424"/>
    <w:rsid w:val="00832301"/>
    <w:rsid w:val="008C2DAB"/>
    <w:rsid w:val="008D753C"/>
    <w:rsid w:val="008F2684"/>
    <w:rsid w:val="009004C5"/>
    <w:rsid w:val="00A1530A"/>
    <w:rsid w:val="00A62BBB"/>
    <w:rsid w:val="00A70914"/>
    <w:rsid w:val="00AB28C5"/>
    <w:rsid w:val="00AF4ED0"/>
    <w:rsid w:val="00C00DDD"/>
    <w:rsid w:val="00C673AD"/>
    <w:rsid w:val="00C86403"/>
    <w:rsid w:val="00C96AB7"/>
    <w:rsid w:val="00CB32F3"/>
    <w:rsid w:val="00DF22F5"/>
    <w:rsid w:val="00DF5241"/>
    <w:rsid w:val="00E204EC"/>
    <w:rsid w:val="00E65CCD"/>
    <w:rsid w:val="00FF14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86403"/>
  </w:style>
  <w:style w:type="paragraph" w:styleId="BalloonText">
    <w:name w:val="Balloon Text"/>
    <w:basedOn w:val="Normal"/>
    <w:link w:val="BalloonTextChar"/>
    <w:uiPriority w:val="99"/>
    <w:semiHidden/>
    <w:unhideWhenUsed/>
    <w:rsid w:val="00DF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F5"/>
    <w:rPr>
      <w:rFonts w:ascii="Tahoma" w:hAnsi="Tahoma" w:cs="Tahoma"/>
      <w:sz w:val="16"/>
      <w:szCs w:val="16"/>
    </w:rPr>
  </w:style>
  <w:style w:type="table" w:styleId="TableGrid">
    <w:name w:val="Table Grid"/>
    <w:basedOn w:val="TableNormal"/>
    <w:uiPriority w:val="59"/>
    <w:rsid w:val="008F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26B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5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B215D-3DEE-4B14-B535-D318B616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8874</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Foroushani</dc:creator>
  <cp:keywords/>
  <dc:description/>
  <cp:lastModifiedBy>Amir Foroushani</cp:lastModifiedBy>
  <cp:revision>3</cp:revision>
  <cp:lastPrinted>2013-11-13T22:28:00Z</cp:lastPrinted>
  <dcterms:created xsi:type="dcterms:W3CDTF">2013-11-14T07:28:00Z</dcterms:created>
  <dcterms:modified xsi:type="dcterms:W3CDTF">2013-11-14T07:28:00Z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aforoush@sfu.ca@www.mendeley.com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(note)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(full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http://www.zotero.org/styles/molecular-biosystems</vt:lpwstr>
  </property>
  <property fmtid="{D5CDD505-2E9C-101B-9397-08002B2CF9AE}" pid="18" name="Mendeley Recent Style Name 6_1">
    <vt:lpwstr>Molecular BioSystems</vt:lpwstr>
  </property>
  <property fmtid="{D5CDD505-2E9C-101B-9397-08002B2CF9AE}" pid="19" name="Mendeley Recent Style Id 7_1">
    <vt:lpwstr>http://www.zotero.org/styles/bmc-bioinformatics</vt:lpwstr>
  </property>
  <property fmtid="{D5CDD505-2E9C-101B-9397-08002B2CF9AE}" pid="20" name="Mendeley Recent Style Name 7_1">
    <vt:lpwstr>BMC Bioinformatics</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http://www.zotero.org/styles/bioinformatics</vt:lpwstr>
  </property>
  <property fmtid="{D5CDD505-2E9C-101B-9397-08002B2CF9AE}" pid="24" name="Mendeley Recent Style Name 9_1">
    <vt:lpwstr>Bioinformatics Journal</vt:lpwstr>
  </property>
</Properties>
</file>