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BF"/>
      </w:tblPr>
      <w:tblGrid>
        <w:gridCol w:w="1505"/>
        <w:gridCol w:w="652"/>
        <w:gridCol w:w="652"/>
        <w:gridCol w:w="652"/>
        <w:gridCol w:w="652"/>
        <w:gridCol w:w="652"/>
        <w:gridCol w:w="616"/>
        <w:gridCol w:w="776"/>
        <w:gridCol w:w="576"/>
        <w:gridCol w:w="576"/>
        <w:gridCol w:w="576"/>
        <w:gridCol w:w="581"/>
        <w:gridCol w:w="576"/>
        <w:gridCol w:w="572"/>
      </w:tblGrid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Organism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CTG RSCU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CTC RSCU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CTA RSCU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TTG RSCU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TTA RSCU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%GC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%G3C3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%C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%C3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%G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%G3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%A3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center"/>
              <w:rPr>
                <w:b/>
                <w:sz w:val="16"/>
              </w:rPr>
            </w:pPr>
            <w:r w:rsidRPr="006C51EA">
              <w:rPr>
                <w:b/>
                <w:sz w:val="16"/>
              </w:rPr>
              <w:t>Code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Amasya cherry disease associated mycovirus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1.795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0.359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1.026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1.846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0.462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49.47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51.78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21.08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28.67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33.98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26.64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Aspergillus foetidus slow virus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1.367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1.633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0.722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0.759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0.38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57.87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61.36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30.13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37.56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27.74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24.94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12.85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Aspergillus mycovirus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1.807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1.012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0.578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1.012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0.723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53.98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57.02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31.24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27.28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16.15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Beauveria bassiana virus 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1.078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1.617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0.719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1.186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0.611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55.65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56.35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28.57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33.48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27.09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23.92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15.68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Black raspberry virus F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1.615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0.323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1.154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1.246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1.108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45.81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43.71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19.06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18.09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26.75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28.06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Botryotinia fuckeliana totivirus 1(133919431)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1.012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1.554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0.759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0.506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54.83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58.02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28.48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34.39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26.36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24.79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18.97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Candida albicans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2.27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2.36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36.18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24.48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13.52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19.79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12.87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31.6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Candida dubliniensis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2.22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2.35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35.94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23.23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16.22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12.57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19.72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12.61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33.13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Candida glabrata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1.98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1.31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42.52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41.3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20.18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22.34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20.95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25.63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Candida orthopsilosis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2.88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1.35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37.25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26.25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16.54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13.19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20.71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15.02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30.85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Candida parapsilosis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3.22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1.06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38.22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29.41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16.83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14.07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21.39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17.24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29.82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Candida tenuis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2.84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1.35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43.25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45.64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25.25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22.75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21.72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23.16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Candida tropicalis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2.38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2.37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34.96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20.34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15.97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12.95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18.99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9.4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31.89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Cherry chlorotic rusty spot associated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2.222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0.667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0.889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0.889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1.111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51.67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52.23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22.01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22.33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29.67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32.36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28.8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Coniothyrium minitans mycovirus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1.348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2.087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0.391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0.391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59.35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63.74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30.74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38.6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28.61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26.41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15.04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Debaryomyces hansenii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1.97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2.53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38.07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31.35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17.51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17.36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20.56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15.87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30.09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Epichloe festucae virus 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1.091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2.377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0.623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0.584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0.468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60.24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63.02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32.47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38.67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27.77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25.48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15.04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Eremothecium gossypii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1.47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1.89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0.46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52.97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65.72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24.44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30.12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28.53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36.77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13.81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Fusarium virguliforme mycovirus 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0.923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1.085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1.038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50.98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47.97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26.64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26.72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24.34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22.98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21.77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Gremmeniella abietina RNA virus L1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1.348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1.87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0.652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0.913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0.652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57.08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55.37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30.26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34.81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26.82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22.02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16.97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Gremmeniella abietina RNA virus L2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1.034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1.655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0.621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0.966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0.828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54.24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54.22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28.13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33.29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26.11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22.64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19.37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Helicobasidium mompa No 17 dsRNA virus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1.066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1.066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0.987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0.355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55.64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57.24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26.63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31.87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29.01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27.03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17.92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Helminthosporium victoriae 145S virus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1.826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0.457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0.652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1.957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0.522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45.23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46.99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15.64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16.01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29.59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34.59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23.55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Helminthosporium victoriae virus 190S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0.52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58.32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61.51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30.52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37.54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27.8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25.05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13.92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Kluyveromyces lactis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2.73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1.38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40.77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37.2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19.49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20.48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21.29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18.39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26.53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Komagataella pastoris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0.83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42.95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39.96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20.77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22.19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19.99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24.93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Lodderomyces elongisporus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3.11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0.77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41.34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37.85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19.49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20.86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21.85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18.68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29.23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Magnaporthe oryzae virus 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1.222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2.148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0.852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0.185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58.48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59.75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32.64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36.9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25.84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23.92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11.14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Magnaporthe oryzae virus 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1.708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0.583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0.833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0.375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62.24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69.38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32.92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40.86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29.32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29.38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13.83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Millerozyma farinosa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2.45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1.38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41.9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40.31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21.09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22.71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20.93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25.74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Naumovozyma castellii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1.76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2.96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35.91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24.33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16.37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12.73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19.54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13.84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32.15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Ogataea angusta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1.41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0.14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50.88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60.9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24.84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32.56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26.04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29.43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15.36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Phlebiopsis gigantea mycovirus dsRNA 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0.635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1.314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0.964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0.635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1.314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50.68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44.21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29.12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29.6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21.56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16.68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21.08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Phytophthora infestans RNA virus 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1.282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0.627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0.655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1.991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0.545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55.2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56.32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24.72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25.59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30.48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32.59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16.15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Rosellinia necatrix quadrivirus 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2.293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0.537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0.927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0.488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52.02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55.39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23.19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26.24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28.83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31.43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25.32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Saccharomyces bayanus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2.11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1.41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41.37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38.75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22.23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21.17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26.47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Saccharomyces cerevisae virus L-A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1.096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0.626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1.252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45.81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41.03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21.37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21.19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24.44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22.67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25.55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Saccharomyces cerevisae virus L-BC(La)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0.857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0.454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0.958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1.664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1.412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42.52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38.41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18.64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18.13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23.88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23.14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26.89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Saccharomyces cerevisiae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1.87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1.79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39.59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33.75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18.65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17.89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20.94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17.76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28.26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Saccharomyces mikatae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1.8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39.41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33.71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18.97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18.93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20.44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16.63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28.87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Saccharomyces paradoxus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1.12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1.75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1.92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39.52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33.62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18.88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18.67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20.63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16.85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28.54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STD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Scheffersomyces coipomoensis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3.77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32.55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14.16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9.27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17.55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6.96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34.44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Scheffersomyces segobiensis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3.35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0.57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45.5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50.72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29.11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23.7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22.97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20.72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Scheffersomyces segobiensis virus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0.123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0.205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2.959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1.932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37.8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27.69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13.62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6.4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24.18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23.8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25.87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Scheffersomyces stipitis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0.07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3.21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0.68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45.67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50.99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30.25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23.27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22.06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20.98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Spathaspora passalidarum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0.02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2.57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1.61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40.12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34.87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19.07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20.89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21.04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15.82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24.51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CTG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Thielaviopsis basicola dsRNA virus 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1.439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0.912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0.596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1.614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0.702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52.78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49.4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26.27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27.89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24.82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14.1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Thielaviopsis basicola dsRNA virus 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0.607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1.483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0.607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1.079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0.876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48.64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41.98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25.02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23.61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23.61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20.05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15.96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Tolypocladium cylindrosporum virus 1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0.879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2.522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0.382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61.1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65.25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34.73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44.81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26.38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21.31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10.19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Tolypocladium cylindrosporum virus 2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0.673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1.286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1.224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50.84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51.34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20.95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22.77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29.89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30.8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22.42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Tuber aestivum virus 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0.405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0.284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0.811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1.662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2.595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42.55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38.1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18.46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17.57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24.09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23.74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29.44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Ustilago maydis virus UmVH1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1.207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0.931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1.069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0.828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51.76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52.79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25.36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27.56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26.4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27.45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24.8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Xanthophyllomyces dendrorhous virus L1A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1.5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0.214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1.393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1.179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1.179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44.09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46.13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19.03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22.18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25.07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26.51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32.94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Xanthophyllomyces dendrorhous virus L1b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1.475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0.508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0.814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1.475</w:t>
            </w:r>
          </w:p>
        </w:tc>
        <w:tc>
          <w:tcPr>
            <w:tcW w:w="341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1.22</w:t>
            </w:r>
          </w:p>
        </w:tc>
        <w:tc>
          <w:tcPr>
            <w:tcW w:w="324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45.16</w:t>
            </w:r>
          </w:p>
        </w:tc>
        <w:tc>
          <w:tcPr>
            <w:tcW w:w="399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46.06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19.86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23.12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25.3</w:t>
            </w:r>
          </w:p>
        </w:tc>
        <w:tc>
          <w:tcPr>
            <w:tcW w:w="307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25.69</w:t>
            </w:r>
          </w:p>
        </w:tc>
        <w:tc>
          <w:tcPr>
            <w:tcW w:w="305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29.19</w:t>
            </w:r>
          </w:p>
        </w:tc>
        <w:tc>
          <w:tcPr>
            <w:tcW w:w="303" w:type="pct"/>
            <w:shd w:val="pct20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  <w:tr w:rsidR="00407A64" w:rsidRPr="006C51EA">
        <w:trPr>
          <w:trHeight w:val="300"/>
          <w:jc w:val="center"/>
        </w:trPr>
        <w:tc>
          <w:tcPr>
            <w:tcW w:w="742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Xanthophyllomyces dendrorhous virus L2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1.348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0.472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1.079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1.146</w:t>
            </w:r>
          </w:p>
        </w:tc>
        <w:tc>
          <w:tcPr>
            <w:tcW w:w="341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1.079</w:t>
            </w:r>
          </w:p>
        </w:tc>
        <w:tc>
          <w:tcPr>
            <w:tcW w:w="324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45.22</w:t>
            </w:r>
          </w:p>
        </w:tc>
        <w:tc>
          <w:tcPr>
            <w:tcW w:w="399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45.55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20.39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22.51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24.83</w:t>
            </w:r>
          </w:p>
        </w:tc>
        <w:tc>
          <w:tcPr>
            <w:tcW w:w="307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25.69</w:t>
            </w:r>
          </w:p>
        </w:tc>
        <w:tc>
          <w:tcPr>
            <w:tcW w:w="305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jc w:val="right"/>
              <w:rPr>
                <w:sz w:val="16"/>
              </w:rPr>
            </w:pPr>
            <w:r w:rsidRPr="006C51EA">
              <w:rPr>
                <w:sz w:val="16"/>
              </w:rPr>
              <w:t>30.79</w:t>
            </w:r>
          </w:p>
        </w:tc>
        <w:tc>
          <w:tcPr>
            <w:tcW w:w="303" w:type="pct"/>
            <w:shd w:val="pct5" w:color="000000" w:fill="FFFFFF"/>
            <w:noWrap/>
            <w:vAlign w:val="bottom"/>
          </w:tcPr>
          <w:p w:rsidR="00407A64" w:rsidRPr="006C51EA" w:rsidRDefault="00407A64" w:rsidP="00856C13">
            <w:pPr>
              <w:rPr>
                <w:sz w:val="16"/>
              </w:rPr>
            </w:pPr>
            <w:r w:rsidRPr="006C51EA">
              <w:rPr>
                <w:sz w:val="16"/>
              </w:rPr>
              <w:t>VIR</w:t>
            </w:r>
          </w:p>
        </w:tc>
      </w:tr>
    </w:tbl>
    <w:p w:rsidR="00CF1AEA" w:rsidRDefault="00407A64" w:rsidP="00407A64"/>
    <w:sectPr w:rsidR="00CF1AEA" w:rsidSect="00CF1A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676937"/>
    <w:multiLevelType w:val="hybridMultilevel"/>
    <w:tmpl w:val="6D70B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11602"/>
    <w:multiLevelType w:val="hybridMultilevel"/>
    <w:tmpl w:val="BA165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9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07A64"/>
    <w:rsid w:val="00407A64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6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eText">
    <w:name w:val="Base_Text"/>
    <w:rsid w:val="00407A64"/>
    <w:pPr>
      <w:spacing w:before="120"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407A64"/>
  </w:style>
  <w:style w:type="paragraph" w:customStyle="1" w:styleId="BaseHeading">
    <w:name w:val="Base_Heading"/>
    <w:rsid w:val="00407A64"/>
    <w:pPr>
      <w:keepNext/>
      <w:spacing w:before="240" w:after="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407A64"/>
  </w:style>
  <w:style w:type="paragraph" w:customStyle="1" w:styleId="AbstractSummary">
    <w:name w:val="Abstract/Summary"/>
    <w:basedOn w:val="BaseText"/>
    <w:rsid w:val="00407A64"/>
  </w:style>
  <w:style w:type="paragraph" w:customStyle="1" w:styleId="Referencesandnotes">
    <w:name w:val="References and notes"/>
    <w:basedOn w:val="BaseText"/>
    <w:rsid w:val="00407A64"/>
    <w:pPr>
      <w:ind w:left="720" w:hanging="720"/>
    </w:pPr>
  </w:style>
  <w:style w:type="paragraph" w:customStyle="1" w:styleId="Acknowledgement">
    <w:name w:val="Acknowledgement"/>
    <w:basedOn w:val="Referencesandnotes"/>
    <w:rsid w:val="00407A64"/>
  </w:style>
  <w:style w:type="paragraph" w:customStyle="1" w:styleId="Subhead">
    <w:name w:val="Subhead"/>
    <w:basedOn w:val="BaseHeading"/>
    <w:rsid w:val="00407A6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407A64"/>
  </w:style>
  <w:style w:type="paragraph" w:customStyle="1" w:styleId="AppendixSubhead">
    <w:name w:val="AppendixSubhead"/>
    <w:basedOn w:val="Subhead"/>
    <w:rsid w:val="00407A64"/>
  </w:style>
  <w:style w:type="paragraph" w:customStyle="1" w:styleId="Articletype">
    <w:name w:val="Article type"/>
    <w:basedOn w:val="BaseText"/>
    <w:rsid w:val="00407A64"/>
  </w:style>
  <w:style w:type="character" w:customStyle="1" w:styleId="aubase">
    <w:name w:val="au_base"/>
    <w:rsid w:val="00407A64"/>
    <w:rPr>
      <w:sz w:val="24"/>
    </w:rPr>
  </w:style>
  <w:style w:type="character" w:customStyle="1" w:styleId="aucollab">
    <w:name w:val="au_collab"/>
    <w:basedOn w:val="aubase"/>
    <w:rsid w:val="00407A64"/>
    <w:rPr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407A6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407A64"/>
    <w:rPr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407A64"/>
    <w:rPr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407A64"/>
    <w:rPr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407A64"/>
    <w:rPr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407A64"/>
    <w:pPr>
      <w:spacing w:before="480"/>
    </w:pPr>
  </w:style>
  <w:style w:type="paragraph" w:customStyle="1" w:styleId="Footnote">
    <w:name w:val="Footnote"/>
    <w:basedOn w:val="BaseText"/>
    <w:rsid w:val="00407A64"/>
  </w:style>
  <w:style w:type="paragraph" w:customStyle="1" w:styleId="AuthorFootnote">
    <w:name w:val="AuthorFootnote"/>
    <w:basedOn w:val="Footnote"/>
    <w:rsid w:val="00407A6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407A64"/>
    <w:pPr>
      <w:spacing w:after="360"/>
      <w:jc w:val="center"/>
    </w:pPr>
  </w:style>
  <w:style w:type="paragraph" w:styleId="BalloonText">
    <w:name w:val="Balloon Text"/>
    <w:basedOn w:val="Normal"/>
    <w:link w:val="BalloonTextChar"/>
    <w:rsid w:val="00407A6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7A64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basedOn w:val="DefaultParagraphFont"/>
    <w:rsid w:val="00407A6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407A64"/>
    <w:rPr>
      <w:sz w:val="24"/>
    </w:rPr>
  </w:style>
  <w:style w:type="character" w:customStyle="1" w:styleId="bibcomment">
    <w:name w:val="bib_comment"/>
    <w:basedOn w:val="bibbase"/>
    <w:rsid w:val="00407A64"/>
  </w:style>
  <w:style w:type="character" w:customStyle="1" w:styleId="bibdeg">
    <w:name w:val="bib_deg"/>
    <w:basedOn w:val="bibbase"/>
    <w:rsid w:val="00407A64"/>
  </w:style>
  <w:style w:type="character" w:customStyle="1" w:styleId="bibdoi">
    <w:name w:val="bib_doi"/>
    <w:basedOn w:val="bibbase"/>
    <w:rsid w:val="00407A64"/>
    <w:rPr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407A64"/>
    <w:rPr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407A64"/>
    <w:rPr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407A64"/>
    <w:rPr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407A64"/>
    <w:rPr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407A64"/>
    <w:rPr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407A64"/>
    <w:rPr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407A64"/>
  </w:style>
  <w:style w:type="character" w:customStyle="1" w:styleId="bibnumber">
    <w:name w:val="bib_number"/>
    <w:basedOn w:val="bibbase"/>
    <w:rsid w:val="00407A64"/>
  </w:style>
  <w:style w:type="character" w:customStyle="1" w:styleId="biborganization">
    <w:name w:val="bib_organization"/>
    <w:basedOn w:val="bibbase"/>
    <w:rsid w:val="00407A64"/>
    <w:rPr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407A64"/>
  </w:style>
  <w:style w:type="character" w:customStyle="1" w:styleId="bibsuppl">
    <w:name w:val="bib_suppl"/>
    <w:basedOn w:val="bibbase"/>
    <w:rsid w:val="00407A64"/>
    <w:rPr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407A64"/>
    <w:rPr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407A64"/>
  </w:style>
  <w:style w:type="character" w:customStyle="1" w:styleId="biburl">
    <w:name w:val="bib_url"/>
    <w:basedOn w:val="bibbase"/>
    <w:rsid w:val="00407A64"/>
    <w:rPr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407A64"/>
    <w:rPr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407A64"/>
    <w:rPr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407A64"/>
  </w:style>
  <w:style w:type="paragraph" w:customStyle="1" w:styleId="BookInformation">
    <w:name w:val="BookInformation"/>
    <w:basedOn w:val="BaseText"/>
    <w:rsid w:val="00407A64"/>
  </w:style>
  <w:style w:type="paragraph" w:customStyle="1" w:styleId="Level2Head">
    <w:name w:val="Level 2 Head"/>
    <w:basedOn w:val="BaseHeading"/>
    <w:rsid w:val="00407A6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407A64"/>
    <w:pPr>
      <w:shd w:val="clear" w:color="auto" w:fill="E6E6E6"/>
    </w:pPr>
  </w:style>
  <w:style w:type="paragraph" w:customStyle="1" w:styleId="BoxListUnnumbered">
    <w:name w:val="BoxListUnnumbered"/>
    <w:basedOn w:val="BaseText"/>
    <w:rsid w:val="00407A6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407A64"/>
  </w:style>
  <w:style w:type="paragraph" w:customStyle="1" w:styleId="BoxSubhead">
    <w:name w:val="BoxSubhead"/>
    <w:basedOn w:val="Subhead"/>
    <w:rsid w:val="00407A64"/>
    <w:pPr>
      <w:shd w:val="clear" w:color="auto" w:fill="E6E6E6"/>
    </w:pPr>
  </w:style>
  <w:style w:type="paragraph" w:customStyle="1" w:styleId="Paragraph">
    <w:name w:val="Paragraph"/>
    <w:basedOn w:val="BaseText"/>
    <w:rsid w:val="00407A64"/>
    <w:pPr>
      <w:ind w:firstLine="720"/>
    </w:pPr>
  </w:style>
  <w:style w:type="paragraph" w:customStyle="1" w:styleId="BoxText">
    <w:name w:val="BoxText"/>
    <w:basedOn w:val="Paragraph"/>
    <w:rsid w:val="00407A64"/>
    <w:pPr>
      <w:shd w:val="clear" w:color="auto" w:fill="E6E6E6"/>
    </w:pPr>
  </w:style>
  <w:style w:type="paragraph" w:customStyle="1" w:styleId="BoxTitle">
    <w:name w:val="BoxTitle"/>
    <w:basedOn w:val="BaseHeading"/>
    <w:rsid w:val="00407A6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407A64"/>
    <w:pPr>
      <w:ind w:left="720" w:hanging="720"/>
    </w:pPr>
  </w:style>
  <w:style w:type="paragraph" w:customStyle="1" w:styleId="career-magazine">
    <w:name w:val="career-magazine"/>
    <w:basedOn w:val="BaseText"/>
    <w:rsid w:val="00407A6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407A64"/>
    <w:pPr>
      <w:jc w:val="right"/>
    </w:pPr>
    <w:rPr>
      <w:color w:val="339966"/>
    </w:rPr>
  </w:style>
  <w:style w:type="character" w:customStyle="1" w:styleId="citebase">
    <w:name w:val="cite_base"/>
    <w:rsid w:val="00407A64"/>
    <w:rPr>
      <w:sz w:val="24"/>
    </w:rPr>
  </w:style>
  <w:style w:type="character" w:customStyle="1" w:styleId="citebib">
    <w:name w:val="cite_bib"/>
    <w:basedOn w:val="DefaultParagraphFont"/>
    <w:rsid w:val="00407A6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407A64"/>
  </w:style>
  <w:style w:type="character" w:customStyle="1" w:styleId="citeen">
    <w:name w:val="cite_en"/>
    <w:basedOn w:val="citebase"/>
    <w:rsid w:val="00407A64"/>
    <w:rPr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407A64"/>
    <w:rPr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407A64"/>
    <w:rPr>
      <w:color w:val="000000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407A64"/>
    <w:rPr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407A64"/>
    <w:rPr>
      <w:color w:val="000000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407A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7A6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407A6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7A64"/>
    <w:rPr>
      <w:b/>
      <w:bCs/>
    </w:rPr>
  </w:style>
  <w:style w:type="paragraph" w:customStyle="1" w:styleId="ContinuedParagraph">
    <w:name w:val="ContinuedParagraph"/>
    <w:basedOn w:val="Paragraph"/>
    <w:rsid w:val="00407A64"/>
    <w:pPr>
      <w:ind w:firstLine="0"/>
    </w:pPr>
  </w:style>
  <w:style w:type="character" w:customStyle="1" w:styleId="ContractNumber">
    <w:name w:val="Contract Number"/>
    <w:basedOn w:val="DefaultParagraphFont"/>
    <w:rsid w:val="00407A6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407A6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407A64"/>
    <w:pPr>
      <w:spacing w:before="0" w:after="240"/>
    </w:pPr>
  </w:style>
  <w:style w:type="paragraph" w:customStyle="1" w:styleId="DateAccepted">
    <w:name w:val="Date Accepted"/>
    <w:basedOn w:val="BaseText"/>
    <w:rsid w:val="00407A64"/>
    <w:pPr>
      <w:spacing w:before="360"/>
    </w:pPr>
  </w:style>
  <w:style w:type="paragraph" w:customStyle="1" w:styleId="Deck">
    <w:name w:val="Deck"/>
    <w:basedOn w:val="BaseHeading"/>
    <w:rsid w:val="00407A64"/>
    <w:pPr>
      <w:outlineLvl w:val="1"/>
    </w:pPr>
  </w:style>
  <w:style w:type="paragraph" w:customStyle="1" w:styleId="DefTerm">
    <w:name w:val="DefTerm"/>
    <w:basedOn w:val="BaseText"/>
    <w:rsid w:val="00407A64"/>
    <w:pPr>
      <w:ind w:left="720"/>
    </w:pPr>
  </w:style>
  <w:style w:type="paragraph" w:customStyle="1" w:styleId="Definition">
    <w:name w:val="Definition"/>
    <w:basedOn w:val="DefTerm"/>
    <w:rsid w:val="00407A64"/>
    <w:pPr>
      <w:ind w:left="1080" w:hanging="360"/>
    </w:pPr>
  </w:style>
  <w:style w:type="paragraph" w:customStyle="1" w:styleId="DefListTitle">
    <w:name w:val="DefListTitle"/>
    <w:basedOn w:val="BaseHeading"/>
    <w:rsid w:val="00407A64"/>
  </w:style>
  <w:style w:type="paragraph" w:customStyle="1" w:styleId="discipline">
    <w:name w:val="discipline"/>
    <w:basedOn w:val="BaseText"/>
    <w:rsid w:val="00407A6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407A64"/>
  </w:style>
  <w:style w:type="character" w:styleId="Emphasis">
    <w:name w:val="Emphasis"/>
    <w:basedOn w:val="DefaultParagraphFont"/>
    <w:uiPriority w:val="20"/>
    <w:qFormat/>
    <w:rsid w:val="00407A64"/>
    <w:rPr>
      <w:i/>
      <w:iCs/>
    </w:rPr>
  </w:style>
  <w:style w:type="character" w:styleId="EndnoteReference">
    <w:name w:val="endnote reference"/>
    <w:basedOn w:val="DefaultParagraphFont"/>
    <w:rsid w:val="00407A64"/>
    <w:rPr>
      <w:vertAlign w:val="superscript"/>
    </w:rPr>
  </w:style>
  <w:style w:type="paragraph" w:styleId="EndnoteText">
    <w:name w:val="endnote text"/>
    <w:basedOn w:val="Normal"/>
    <w:link w:val="EndnoteTextChar"/>
    <w:rsid w:val="00407A6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rsid w:val="00407A64"/>
    <w:rPr>
      <w:rFonts w:ascii="Cambria" w:eastAsia="Cambria" w:hAnsi="Cambria" w:cs="Times New Roman"/>
      <w:sz w:val="24"/>
      <w:szCs w:val="24"/>
    </w:rPr>
  </w:style>
  <w:style w:type="character" w:customStyle="1" w:styleId="eqno">
    <w:name w:val="eq_no"/>
    <w:basedOn w:val="citebase"/>
    <w:rsid w:val="00407A64"/>
  </w:style>
  <w:style w:type="paragraph" w:customStyle="1" w:styleId="Equation">
    <w:name w:val="Equation"/>
    <w:basedOn w:val="BaseText"/>
    <w:rsid w:val="00407A64"/>
    <w:pPr>
      <w:jc w:val="center"/>
    </w:pPr>
  </w:style>
  <w:style w:type="paragraph" w:customStyle="1" w:styleId="FieldCodes">
    <w:name w:val="FieldCodes"/>
    <w:basedOn w:val="BaseText"/>
    <w:rsid w:val="00407A64"/>
  </w:style>
  <w:style w:type="paragraph" w:customStyle="1" w:styleId="Legend">
    <w:name w:val="Legend"/>
    <w:basedOn w:val="BaseHeading"/>
    <w:rsid w:val="00407A64"/>
    <w:rPr>
      <w:sz w:val="24"/>
      <w:szCs w:val="24"/>
    </w:rPr>
  </w:style>
  <w:style w:type="paragraph" w:customStyle="1" w:styleId="FigureCopyright">
    <w:name w:val="FigureCopyright"/>
    <w:basedOn w:val="Legend"/>
    <w:rsid w:val="00407A6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407A64"/>
  </w:style>
  <w:style w:type="character" w:styleId="FollowedHyperlink">
    <w:name w:val="FollowedHyperlink"/>
    <w:basedOn w:val="DefaultParagraphFont"/>
    <w:rsid w:val="00407A64"/>
    <w:rPr>
      <w:color w:val="800080"/>
      <w:u w:val="single"/>
    </w:rPr>
  </w:style>
  <w:style w:type="paragraph" w:styleId="Footer">
    <w:name w:val="footer"/>
    <w:basedOn w:val="Normal"/>
    <w:link w:val="FooterChar"/>
    <w:rsid w:val="00407A6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407A6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407A64"/>
    <w:rPr>
      <w:vertAlign w:val="superscript"/>
    </w:rPr>
  </w:style>
  <w:style w:type="paragraph" w:customStyle="1" w:styleId="Gloss">
    <w:name w:val="Gloss"/>
    <w:basedOn w:val="AbstractSummary"/>
    <w:rsid w:val="00407A64"/>
  </w:style>
  <w:style w:type="paragraph" w:customStyle="1" w:styleId="Glossary">
    <w:name w:val="Glossary"/>
    <w:basedOn w:val="BaseText"/>
    <w:rsid w:val="00407A64"/>
  </w:style>
  <w:style w:type="paragraph" w:customStyle="1" w:styleId="GlossHead">
    <w:name w:val="GlossHead"/>
    <w:basedOn w:val="AbstractHead"/>
    <w:rsid w:val="00407A64"/>
  </w:style>
  <w:style w:type="paragraph" w:customStyle="1" w:styleId="GraphicAltText">
    <w:name w:val="GraphicAltText"/>
    <w:basedOn w:val="Legend"/>
    <w:rsid w:val="00407A6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407A64"/>
  </w:style>
  <w:style w:type="paragraph" w:customStyle="1" w:styleId="Head">
    <w:name w:val="Head"/>
    <w:basedOn w:val="BaseHeading"/>
    <w:rsid w:val="00407A6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407A6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07A64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07A64"/>
  </w:style>
  <w:style w:type="character" w:styleId="HTMLCite">
    <w:name w:val="HTML Cite"/>
    <w:basedOn w:val="DefaultParagraphFont"/>
    <w:rsid w:val="00407A64"/>
    <w:rPr>
      <w:i/>
      <w:iCs/>
    </w:rPr>
  </w:style>
  <w:style w:type="character" w:styleId="HTMLCode">
    <w:name w:val="HTML Code"/>
    <w:basedOn w:val="DefaultParagraphFont"/>
    <w:rsid w:val="00407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07A64"/>
    <w:rPr>
      <w:i/>
      <w:iCs/>
    </w:rPr>
  </w:style>
  <w:style w:type="character" w:styleId="HTMLKeyboard">
    <w:name w:val="HTML Keyboard"/>
    <w:basedOn w:val="DefaultParagraphFont"/>
    <w:rsid w:val="00407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07A6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407A64"/>
    <w:rPr>
      <w:rFonts w:ascii="Consolas" w:eastAsia="Times New Roman" w:hAnsi="Consolas" w:cs="Times New Roman"/>
      <w:sz w:val="24"/>
      <w:szCs w:val="24"/>
    </w:rPr>
  </w:style>
  <w:style w:type="character" w:styleId="HTMLSample">
    <w:name w:val="HTML Sample"/>
    <w:basedOn w:val="DefaultParagraphFont"/>
    <w:rsid w:val="00407A6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07A6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07A64"/>
    <w:rPr>
      <w:i/>
      <w:iCs/>
    </w:rPr>
  </w:style>
  <w:style w:type="character" w:styleId="Hyperlink">
    <w:name w:val="Hyperlink"/>
    <w:basedOn w:val="DefaultParagraphFont"/>
    <w:rsid w:val="00407A64"/>
    <w:rPr>
      <w:color w:val="0000FF"/>
      <w:u w:val="single"/>
    </w:rPr>
  </w:style>
  <w:style w:type="paragraph" w:customStyle="1" w:styleId="InstructionsText">
    <w:name w:val="Instructions Text"/>
    <w:basedOn w:val="BaseText"/>
    <w:rsid w:val="00407A64"/>
  </w:style>
  <w:style w:type="paragraph" w:customStyle="1" w:styleId="Overline">
    <w:name w:val="Overline"/>
    <w:basedOn w:val="BaseText"/>
    <w:rsid w:val="00407A64"/>
  </w:style>
  <w:style w:type="paragraph" w:customStyle="1" w:styleId="IssueName">
    <w:name w:val="IssueName"/>
    <w:basedOn w:val="Overline"/>
    <w:rsid w:val="00407A64"/>
  </w:style>
  <w:style w:type="paragraph" w:customStyle="1" w:styleId="Keywords">
    <w:name w:val="Keywords"/>
    <w:basedOn w:val="BaseText"/>
    <w:rsid w:val="00407A64"/>
  </w:style>
  <w:style w:type="paragraph" w:customStyle="1" w:styleId="Level3Head">
    <w:name w:val="Level 3 Head"/>
    <w:basedOn w:val="BaseHeading"/>
    <w:rsid w:val="00407A6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407A6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407A64"/>
  </w:style>
  <w:style w:type="paragraph" w:customStyle="1" w:styleId="Literaryquote">
    <w:name w:val="Literary quote"/>
    <w:basedOn w:val="BaseText"/>
    <w:rsid w:val="00407A64"/>
    <w:pPr>
      <w:ind w:left="1440" w:right="1440"/>
    </w:pPr>
  </w:style>
  <w:style w:type="paragraph" w:customStyle="1" w:styleId="MaterialsText">
    <w:name w:val="Materials Text"/>
    <w:basedOn w:val="BaseText"/>
    <w:rsid w:val="00407A64"/>
  </w:style>
  <w:style w:type="paragraph" w:customStyle="1" w:styleId="NoteInProof">
    <w:name w:val="NoteInProof"/>
    <w:basedOn w:val="BaseText"/>
    <w:rsid w:val="00407A64"/>
  </w:style>
  <w:style w:type="paragraph" w:customStyle="1" w:styleId="Notes">
    <w:name w:val="Notes"/>
    <w:basedOn w:val="BaseText"/>
    <w:rsid w:val="00407A64"/>
    <w:rPr>
      <w:i/>
    </w:rPr>
  </w:style>
  <w:style w:type="paragraph" w:customStyle="1" w:styleId="Notes-Helvetica">
    <w:name w:val="Notes-Helvetica"/>
    <w:basedOn w:val="BaseText"/>
    <w:rsid w:val="00407A64"/>
    <w:rPr>
      <w:i/>
    </w:rPr>
  </w:style>
  <w:style w:type="paragraph" w:customStyle="1" w:styleId="NumberedInstructions">
    <w:name w:val="Numbered Instructions"/>
    <w:basedOn w:val="BaseText"/>
    <w:rsid w:val="00407A64"/>
  </w:style>
  <w:style w:type="paragraph" w:customStyle="1" w:styleId="OutlineLevel1">
    <w:name w:val="OutlineLevel1"/>
    <w:basedOn w:val="BaseHeading"/>
    <w:rsid w:val="00407A64"/>
    <w:rPr>
      <w:b/>
      <w:bCs/>
    </w:rPr>
  </w:style>
  <w:style w:type="paragraph" w:customStyle="1" w:styleId="OutlineLevel2">
    <w:name w:val="OutlineLevel2"/>
    <w:basedOn w:val="BaseHeading"/>
    <w:rsid w:val="00407A6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407A6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407A64"/>
  </w:style>
  <w:style w:type="paragraph" w:customStyle="1" w:styleId="Preformat">
    <w:name w:val="Preformat"/>
    <w:basedOn w:val="BaseText"/>
    <w:rsid w:val="00407A6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407A64"/>
  </w:style>
  <w:style w:type="paragraph" w:customStyle="1" w:styleId="ProductInformation">
    <w:name w:val="ProductInformation"/>
    <w:basedOn w:val="BaseText"/>
    <w:rsid w:val="00407A64"/>
  </w:style>
  <w:style w:type="paragraph" w:customStyle="1" w:styleId="ProductTitle">
    <w:name w:val="ProductTitle"/>
    <w:basedOn w:val="BaseText"/>
    <w:rsid w:val="00407A64"/>
    <w:rPr>
      <w:b/>
      <w:bCs/>
    </w:rPr>
  </w:style>
  <w:style w:type="paragraph" w:customStyle="1" w:styleId="PublishedOnline">
    <w:name w:val="Published Online"/>
    <w:basedOn w:val="DateAccepted"/>
    <w:rsid w:val="00407A64"/>
  </w:style>
  <w:style w:type="paragraph" w:customStyle="1" w:styleId="RecipeMaterials">
    <w:name w:val="Recipe Materials"/>
    <w:basedOn w:val="BaseText"/>
    <w:rsid w:val="00407A64"/>
  </w:style>
  <w:style w:type="paragraph" w:customStyle="1" w:styleId="Refhead">
    <w:name w:val="Ref head"/>
    <w:basedOn w:val="BaseHeading"/>
    <w:rsid w:val="00407A6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407A64"/>
  </w:style>
  <w:style w:type="paragraph" w:customStyle="1" w:styleId="ReferencesandnotesLong">
    <w:name w:val="References and notes Long"/>
    <w:basedOn w:val="BaseText"/>
    <w:rsid w:val="00407A64"/>
    <w:pPr>
      <w:ind w:left="720" w:hanging="720"/>
    </w:pPr>
  </w:style>
  <w:style w:type="paragraph" w:customStyle="1" w:styleId="region">
    <w:name w:val="region"/>
    <w:basedOn w:val="BaseText"/>
    <w:rsid w:val="00407A6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407A64"/>
  </w:style>
  <w:style w:type="paragraph" w:customStyle="1" w:styleId="RunHead">
    <w:name w:val="RunHead"/>
    <w:basedOn w:val="BaseText"/>
    <w:rsid w:val="00407A64"/>
  </w:style>
  <w:style w:type="paragraph" w:customStyle="1" w:styleId="SOMContent">
    <w:name w:val="SOMContent"/>
    <w:basedOn w:val="1stparatext"/>
    <w:rsid w:val="00407A64"/>
  </w:style>
  <w:style w:type="paragraph" w:customStyle="1" w:styleId="SOMHead">
    <w:name w:val="SOMHead"/>
    <w:basedOn w:val="BaseHeading"/>
    <w:rsid w:val="00407A64"/>
    <w:rPr>
      <w:b/>
      <w:sz w:val="24"/>
      <w:szCs w:val="24"/>
    </w:rPr>
  </w:style>
  <w:style w:type="paragraph" w:customStyle="1" w:styleId="Speaker">
    <w:name w:val="Speaker"/>
    <w:basedOn w:val="Paragraph"/>
    <w:rsid w:val="00407A6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407A6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407A64"/>
    <w:rPr>
      <w:b/>
      <w:bCs/>
    </w:rPr>
  </w:style>
  <w:style w:type="paragraph" w:customStyle="1" w:styleId="SX-Abstract">
    <w:name w:val="SX-Abstract"/>
    <w:basedOn w:val="Normal"/>
    <w:qFormat/>
    <w:rsid w:val="00407A6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407A6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407A6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407A6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407A6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407A64"/>
    <w:pPr>
      <w:ind w:firstLine="0"/>
    </w:pPr>
  </w:style>
  <w:style w:type="paragraph" w:customStyle="1" w:styleId="SX-Correspondence">
    <w:name w:val="SX-Correspondence"/>
    <w:basedOn w:val="SX-Affiliation"/>
    <w:qFormat/>
    <w:rsid w:val="00407A64"/>
    <w:pPr>
      <w:spacing w:after="80"/>
    </w:pPr>
  </w:style>
  <w:style w:type="paragraph" w:customStyle="1" w:styleId="SX-Date">
    <w:name w:val="SX-Date"/>
    <w:basedOn w:val="Normal"/>
    <w:qFormat/>
    <w:rsid w:val="00407A6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407A6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407A6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407A6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407A6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407A6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407A64"/>
  </w:style>
  <w:style w:type="paragraph" w:customStyle="1" w:styleId="SX-Tablehead">
    <w:name w:val="SX-Tablehead"/>
    <w:basedOn w:val="Normal"/>
    <w:qFormat/>
    <w:rsid w:val="00407A64"/>
    <w:rPr>
      <w:rFonts w:eastAsia="Times New Roman"/>
    </w:rPr>
  </w:style>
  <w:style w:type="paragraph" w:customStyle="1" w:styleId="SX-Tablelegend">
    <w:name w:val="SX-Tablelegend"/>
    <w:basedOn w:val="Normal"/>
    <w:qFormat/>
    <w:rsid w:val="00407A6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407A6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407A6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407A6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407A64"/>
    <w:pPr>
      <w:spacing w:before="0"/>
    </w:pPr>
  </w:style>
  <w:style w:type="paragraph" w:customStyle="1" w:styleId="Tabletext">
    <w:name w:val="Table text"/>
    <w:basedOn w:val="BaseText"/>
    <w:rsid w:val="00407A64"/>
    <w:pPr>
      <w:spacing w:before="0"/>
    </w:pPr>
  </w:style>
  <w:style w:type="paragraph" w:customStyle="1" w:styleId="TableLegend">
    <w:name w:val="TableLegend"/>
    <w:basedOn w:val="BaseText"/>
    <w:rsid w:val="00407A64"/>
    <w:pPr>
      <w:spacing w:before="0"/>
    </w:pPr>
  </w:style>
  <w:style w:type="paragraph" w:customStyle="1" w:styleId="TableTitle">
    <w:name w:val="TableTitle"/>
    <w:basedOn w:val="BaseHeading"/>
    <w:rsid w:val="00407A64"/>
  </w:style>
  <w:style w:type="paragraph" w:customStyle="1" w:styleId="Teaser">
    <w:name w:val="Teaser"/>
    <w:basedOn w:val="BaseText"/>
    <w:rsid w:val="00407A64"/>
  </w:style>
  <w:style w:type="paragraph" w:customStyle="1" w:styleId="TWIS">
    <w:name w:val="TWIS"/>
    <w:basedOn w:val="AbstractSummary"/>
    <w:rsid w:val="00407A6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407A6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407A6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407A64"/>
  </w:style>
  <w:style w:type="character" w:customStyle="1" w:styleId="larger">
    <w:name w:val="larger"/>
    <w:basedOn w:val="DefaultParagraphFont"/>
    <w:rsid w:val="00407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Macintosh Word</Application>
  <DocSecurity>0</DocSecurity>
  <Lines>39</Lines>
  <Paragraphs>9</Paragraphs>
  <ScaleCrop>false</ScaleCrop>
  <Company>University at Buffalo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Taylor</dc:creator>
  <cp:keywords/>
  <cp:lastModifiedBy>Derek Taylor</cp:lastModifiedBy>
  <cp:revision>1</cp:revision>
  <dcterms:created xsi:type="dcterms:W3CDTF">2013-02-26T01:18:00Z</dcterms:created>
  <dcterms:modified xsi:type="dcterms:W3CDTF">2013-02-26T01:19:00Z</dcterms:modified>
</cp:coreProperties>
</file>