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CF" w:rsidRPr="00B27BF6" w:rsidRDefault="00D838AA" w:rsidP="00445ECF">
      <w:pPr>
        <w:pStyle w:val="Heading1"/>
        <w:rPr>
          <w:color w:val="000000"/>
        </w:rPr>
      </w:pPr>
      <w:bookmarkStart w:id="0" w:name="_GoBack"/>
      <w:bookmarkEnd w:id="0"/>
      <w:r>
        <w:rPr>
          <w:color w:val="000000"/>
        </w:rPr>
        <w:t>APPENDIX</w:t>
      </w:r>
    </w:p>
    <w:p w:rsidR="00D838AA" w:rsidRDefault="00D838AA" w:rsidP="00D838AA">
      <w:pPr>
        <w:pStyle w:val="MainTextSingleSpace"/>
      </w:pPr>
    </w:p>
    <w:p w:rsidR="00D838AA" w:rsidRDefault="00D838AA" w:rsidP="00D838AA">
      <w:pPr>
        <w:pStyle w:val="MainTextSingleSpace"/>
      </w:pPr>
      <w:r>
        <w:t xml:space="preserve">Age-specific values for hypotension. </w:t>
      </w:r>
      <w:r>
        <w:fldChar w:fldCharType="begin">
          <w:fldData xml:space="preserve">PEVuZE5vdGU+PENpdGU+PEF1dGhvcj5Hb2xkc3RlaW48L0F1dGhvcj48WWVhcj4yMDA1PC9ZZWFy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PEVuZE5vdGU+PENpdGU+PEF1dGhvcj5Hb2xkc3RlaW48L0F1dGhvcj48WWVhcj4yMDA1PC9ZZWFy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hyperlink w:anchor="_ENREF_1" w:tooltip="Goldstein, 2005 #6" w:history="1">
        <w:r>
          <w:rPr>
            <w:noProof/>
          </w:rPr>
          <w:t>Goldstein et al. 2005</w:t>
        </w:r>
      </w:hyperlink>
      <w:r>
        <w:rPr>
          <w:noProof/>
        </w:rPr>
        <w:t>)</w:t>
      </w:r>
      <w:r>
        <w:fldChar w:fldCharType="end"/>
      </w:r>
    </w:p>
    <w:p w:rsidR="00D838AA" w:rsidRDefault="00D838AA" w:rsidP="00D838AA">
      <w:pPr>
        <w:tabs>
          <w:tab w:val="left" w:pos="1098"/>
        </w:tabs>
        <w:rPr>
          <w:rFonts w:ascii="Times New Roman" w:hAnsi="Times New Roman"/>
        </w:rPr>
      </w:pPr>
    </w:p>
    <w:p w:rsidR="00D838AA" w:rsidRDefault="00D838AA" w:rsidP="00D838AA">
      <w:pPr>
        <w:tabs>
          <w:tab w:val="left" w:pos="1098"/>
        </w:tabs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89"/>
        <w:gridCol w:w="2236"/>
        <w:gridCol w:w="1521"/>
      </w:tblGrid>
      <w:tr w:rsidR="00D838AA" w:rsidRPr="00FF12C0" w:rsidTr="00295D07">
        <w:trPr>
          <w:trHeight w:val="742"/>
          <w:jc w:val="center"/>
        </w:trPr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8AA" w:rsidRPr="00F9703B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03B">
              <w:rPr>
                <w:rFonts w:ascii="Times New Roman" w:hAnsi="Times New Roman"/>
                <w:b/>
              </w:rPr>
              <w:t>Group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8AA" w:rsidRPr="00F9703B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03B">
              <w:rPr>
                <w:rFonts w:ascii="Times New Roman" w:hAnsi="Times New Roman"/>
                <w:b/>
              </w:rPr>
              <w:t>Age Range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8AA" w:rsidRPr="00F9703B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03B">
              <w:rPr>
                <w:rFonts w:ascii="Times New Roman" w:hAnsi="Times New Roman"/>
                <w:b/>
              </w:rPr>
              <w:t>Hypotension</w:t>
            </w:r>
          </w:p>
          <w:p w:rsidR="00D838AA" w:rsidRPr="00F9703B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03B">
              <w:rPr>
                <w:rFonts w:ascii="Times New Roman" w:hAnsi="Times New Roman"/>
                <w:b/>
              </w:rPr>
              <w:t>mm Hg</w:t>
            </w:r>
          </w:p>
        </w:tc>
      </w:tr>
      <w:tr w:rsidR="00D838AA" w:rsidRPr="00FF12C0" w:rsidTr="00295D07">
        <w:trPr>
          <w:trHeight w:val="523"/>
          <w:jc w:val="center"/>
        </w:trPr>
        <w:tc>
          <w:tcPr>
            <w:tcW w:w="2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Newborn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0 days – 1 week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&lt;59</w:t>
            </w:r>
          </w:p>
        </w:tc>
      </w:tr>
      <w:tr w:rsidR="00D838AA" w:rsidRPr="00FF12C0" w:rsidTr="00295D07">
        <w:trPr>
          <w:trHeight w:val="556"/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Neonate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1 week – 1 month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&lt;79</w:t>
            </w:r>
          </w:p>
        </w:tc>
      </w:tr>
      <w:tr w:rsidR="00D838AA" w:rsidRPr="00FF12C0" w:rsidTr="00295D07">
        <w:trPr>
          <w:trHeight w:val="523"/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Infant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1 month – 1 year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&lt;75</w:t>
            </w:r>
          </w:p>
        </w:tc>
      </w:tr>
      <w:tr w:rsidR="00D838AA" w:rsidRPr="00FF12C0" w:rsidTr="00295D07">
        <w:trPr>
          <w:trHeight w:val="523"/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Toddlers and Preschool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&gt;1 year – 5 years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&lt;74</w:t>
            </w:r>
          </w:p>
        </w:tc>
      </w:tr>
      <w:tr w:rsidR="00D838AA" w:rsidRPr="00FF12C0" w:rsidTr="00295D07">
        <w:trPr>
          <w:trHeight w:val="556"/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School</w:t>
            </w:r>
            <w:r>
              <w:rPr>
                <w:rFonts w:ascii="Times New Roman" w:hAnsi="Times New Roman"/>
              </w:rPr>
              <w:t xml:space="preserve"> </w:t>
            </w:r>
            <w:r w:rsidRPr="00FF12C0">
              <w:rPr>
                <w:rFonts w:ascii="Times New Roman" w:hAnsi="Times New Roman"/>
              </w:rPr>
              <w:t>age child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&gt;5 years – 12 years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&lt;83</w:t>
            </w:r>
          </w:p>
        </w:tc>
      </w:tr>
      <w:tr w:rsidR="00D838AA" w:rsidRPr="00FF12C0" w:rsidTr="00295D07">
        <w:trPr>
          <w:trHeight w:val="556"/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Adolescent and young adult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&gt;12 years - &lt;18 years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838AA" w:rsidRPr="00FF12C0" w:rsidRDefault="00D838AA" w:rsidP="00295D07">
            <w:pPr>
              <w:tabs>
                <w:tab w:val="left" w:pos="10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2C0">
              <w:rPr>
                <w:rFonts w:ascii="Times New Roman" w:hAnsi="Times New Roman"/>
              </w:rPr>
              <w:t>&lt;90</w:t>
            </w:r>
          </w:p>
        </w:tc>
      </w:tr>
    </w:tbl>
    <w:p w:rsidR="00D838AA" w:rsidRDefault="00D838AA" w:rsidP="00D838AA">
      <w:pPr>
        <w:tabs>
          <w:tab w:val="left" w:pos="1098"/>
        </w:tabs>
        <w:rPr>
          <w:rFonts w:ascii="Times New Roman" w:hAnsi="Times New Roman"/>
        </w:rPr>
      </w:pPr>
    </w:p>
    <w:p w:rsidR="00D838AA" w:rsidRDefault="00D838AA" w:rsidP="00D838AA">
      <w:pPr>
        <w:pStyle w:val="MainTextSingleSpace"/>
      </w:pPr>
    </w:p>
    <w:p w:rsidR="00D838AA" w:rsidRDefault="00D838AA" w:rsidP="00D838AA">
      <w:pPr>
        <w:pStyle w:val="MainTextSingleSpace"/>
      </w:pPr>
    </w:p>
    <w:p w:rsidR="00D838AA" w:rsidRPr="00D838AA" w:rsidRDefault="00D838AA" w:rsidP="00D838AA">
      <w:pPr>
        <w:pStyle w:val="MainTextSingleSpace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D838AA">
        <w:rPr>
          <w:noProof/>
        </w:rPr>
        <w:t>Goldstein B, Giroir B, and Randolph A. 2005. International pediatric sepsis consensus conference: definitions for sepsis and organ dysfunction in pediatrics.</w:t>
      </w:r>
      <w:r w:rsidRPr="00D838AA">
        <w:rPr>
          <w:i/>
          <w:noProof/>
        </w:rPr>
        <w:t xml:space="preserve"> Pediatr Crit Care Med</w:t>
      </w:r>
      <w:r w:rsidRPr="00D838AA">
        <w:rPr>
          <w:noProof/>
        </w:rPr>
        <w:t xml:space="preserve"> 6:2-8.</w:t>
      </w:r>
      <w:bookmarkEnd w:id="1"/>
    </w:p>
    <w:p w:rsidR="00D838AA" w:rsidRDefault="00D838AA" w:rsidP="00D838AA">
      <w:pPr>
        <w:spacing w:line="240" w:lineRule="auto"/>
        <w:rPr>
          <w:rFonts w:cs="Calibri"/>
          <w:noProof/>
        </w:rPr>
      </w:pPr>
    </w:p>
    <w:p w:rsidR="00D838AA" w:rsidRDefault="00D838AA" w:rsidP="00D838AA">
      <w:pPr>
        <w:tabs>
          <w:tab w:val="left" w:pos="1098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sectPr w:rsidR="00D83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445ECF"/>
    <w:rsid w:val="0004426B"/>
    <w:rsid w:val="000610D0"/>
    <w:rsid w:val="00086724"/>
    <w:rsid w:val="00090C38"/>
    <w:rsid w:val="0009136B"/>
    <w:rsid w:val="000A49F3"/>
    <w:rsid w:val="000B62B7"/>
    <w:rsid w:val="000D0261"/>
    <w:rsid w:val="000D51C2"/>
    <w:rsid w:val="00130F5F"/>
    <w:rsid w:val="001364A5"/>
    <w:rsid w:val="00150E04"/>
    <w:rsid w:val="00165475"/>
    <w:rsid w:val="00191C6E"/>
    <w:rsid w:val="001A44B3"/>
    <w:rsid w:val="001C3AF4"/>
    <w:rsid w:val="00220F1D"/>
    <w:rsid w:val="0024560D"/>
    <w:rsid w:val="00260F5B"/>
    <w:rsid w:val="00290577"/>
    <w:rsid w:val="002E1F35"/>
    <w:rsid w:val="002E4D6C"/>
    <w:rsid w:val="002F5B93"/>
    <w:rsid w:val="00335AA4"/>
    <w:rsid w:val="00337E03"/>
    <w:rsid w:val="0036348B"/>
    <w:rsid w:val="0039422A"/>
    <w:rsid w:val="00394E65"/>
    <w:rsid w:val="003A00A2"/>
    <w:rsid w:val="003B6634"/>
    <w:rsid w:val="003E43BF"/>
    <w:rsid w:val="00417749"/>
    <w:rsid w:val="00426CD0"/>
    <w:rsid w:val="00445ECF"/>
    <w:rsid w:val="00485C25"/>
    <w:rsid w:val="00497E05"/>
    <w:rsid w:val="004B64AF"/>
    <w:rsid w:val="004E743C"/>
    <w:rsid w:val="005112CC"/>
    <w:rsid w:val="00511E9B"/>
    <w:rsid w:val="005249CE"/>
    <w:rsid w:val="00562376"/>
    <w:rsid w:val="00563A8A"/>
    <w:rsid w:val="00563C55"/>
    <w:rsid w:val="005C4337"/>
    <w:rsid w:val="005D149C"/>
    <w:rsid w:val="005D31E1"/>
    <w:rsid w:val="00643B9D"/>
    <w:rsid w:val="00683835"/>
    <w:rsid w:val="00694F3D"/>
    <w:rsid w:val="006B2C6C"/>
    <w:rsid w:val="006B31C6"/>
    <w:rsid w:val="007339A0"/>
    <w:rsid w:val="00775D19"/>
    <w:rsid w:val="00776FF1"/>
    <w:rsid w:val="007802B3"/>
    <w:rsid w:val="0082705B"/>
    <w:rsid w:val="00841F22"/>
    <w:rsid w:val="00861168"/>
    <w:rsid w:val="008C5479"/>
    <w:rsid w:val="008F11B0"/>
    <w:rsid w:val="00913519"/>
    <w:rsid w:val="009735EA"/>
    <w:rsid w:val="00981FBB"/>
    <w:rsid w:val="009B1DC2"/>
    <w:rsid w:val="009D2890"/>
    <w:rsid w:val="009F6490"/>
    <w:rsid w:val="00A13EE1"/>
    <w:rsid w:val="00A23580"/>
    <w:rsid w:val="00A4207A"/>
    <w:rsid w:val="00A540A3"/>
    <w:rsid w:val="00A82EF8"/>
    <w:rsid w:val="00A86083"/>
    <w:rsid w:val="00AA5AC7"/>
    <w:rsid w:val="00AD0D43"/>
    <w:rsid w:val="00B05646"/>
    <w:rsid w:val="00B212CF"/>
    <w:rsid w:val="00B52AF3"/>
    <w:rsid w:val="00BA27A1"/>
    <w:rsid w:val="00BA7FA3"/>
    <w:rsid w:val="00BD2ED0"/>
    <w:rsid w:val="00C12CEE"/>
    <w:rsid w:val="00C21143"/>
    <w:rsid w:val="00C406A0"/>
    <w:rsid w:val="00C45DB1"/>
    <w:rsid w:val="00C567CA"/>
    <w:rsid w:val="00C660E1"/>
    <w:rsid w:val="00C7687B"/>
    <w:rsid w:val="00C93AB0"/>
    <w:rsid w:val="00CB362B"/>
    <w:rsid w:val="00CD24C5"/>
    <w:rsid w:val="00CD28CF"/>
    <w:rsid w:val="00D54942"/>
    <w:rsid w:val="00D73262"/>
    <w:rsid w:val="00D838AA"/>
    <w:rsid w:val="00DA56BD"/>
    <w:rsid w:val="00DC21C6"/>
    <w:rsid w:val="00DE5711"/>
    <w:rsid w:val="00DF06F3"/>
    <w:rsid w:val="00E14A5E"/>
    <w:rsid w:val="00E2755F"/>
    <w:rsid w:val="00E3057A"/>
    <w:rsid w:val="00E468BB"/>
    <w:rsid w:val="00E92401"/>
    <w:rsid w:val="00EA0880"/>
    <w:rsid w:val="00EA33EA"/>
    <w:rsid w:val="00EC280B"/>
    <w:rsid w:val="00ED429E"/>
    <w:rsid w:val="00EE2095"/>
    <w:rsid w:val="00EE6044"/>
    <w:rsid w:val="00F04E52"/>
    <w:rsid w:val="00F05299"/>
    <w:rsid w:val="00F37E83"/>
    <w:rsid w:val="00F82379"/>
    <w:rsid w:val="00F84D65"/>
    <w:rsid w:val="00F93F0C"/>
    <w:rsid w:val="00FD386C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45ECF"/>
    <w:pPr>
      <w:widowControl w:val="0"/>
      <w:spacing w:before="360" w:after="0" w:line="480" w:lineRule="auto"/>
      <w:outlineLvl w:val="0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ECF"/>
    <w:rPr>
      <w:rFonts w:ascii="Times New Roman" w:eastAsia="Calibri" w:hAnsi="Times New Roman" w:cs="Times New Roman"/>
      <w:b/>
      <w:bCs/>
      <w:u w:val="single"/>
    </w:rPr>
  </w:style>
  <w:style w:type="paragraph" w:customStyle="1" w:styleId="MainTextSingleSpace">
    <w:name w:val="Main Text Single Space"/>
    <w:basedOn w:val="Normal"/>
    <w:rsid w:val="00445ECF"/>
    <w:pPr>
      <w:widowControl w:val="0"/>
      <w:spacing w:after="0" w:line="240" w:lineRule="auto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83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45ECF"/>
    <w:pPr>
      <w:widowControl w:val="0"/>
      <w:spacing w:before="360" w:after="0" w:line="480" w:lineRule="auto"/>
      <w:outlineLvl w:val="0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ECF"/>
    <w:rPr>
      <w:rFonts w:ascii="Times New Roman" w:eastAsia="Calibri" w:hAnsi="Times New Roman" w:cs="Times New Roman"/>
      <w:b/>
      <w:bCs/>
      <w:u w:val="single"/>
    </w:rPr>
  </w:style>
  <w:style w:type="paragraph" w:customStyle="1" w:styleId="MainTextSingleSpace">
    <w:name w:val="Main Text Single Space"/>
    <w:basedOn w:val="Normal"/>
    <w:rsid w:val="00445ECF"/>
    <w:pPr>
      <w:widowControl w:val="0"/>
      <w:spacing w:after="0" w:line="240" w:lineRule="auto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83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 Donnelly</dc:creator>
  <cp:lastModifiedBy>John Donnelly</cp:lastModifiedBy>
  <cp:revision>2</cp:revision>
  <dcterms:created xsi:type="dcterms:W3CDTF">2013-04-16T17:41:00Z</dcterms:created>
  <dcterms:modified xsi:type="dcterms:W3CDTF">2013-04-16T17:41:00Z</dcterms:modified>
</cp:coreProperties>
</file>