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3" w:rsidRDefault="00731ED7" w:rsidP="008326D3">
      <w:pPr>
        <w:pStyle w:val="NoSpacing"/>
        <w:tabs>
          <w:tab w:val="left" w:pos="3540"/>
        </w:tabs>
        <w:spacing w:line="480" w:lineRule="auto"/>
        <w:rPr>
          <w:rFonts w:ascii="Times New Roman" w:hAnsi="Times New Roman" w:cs="Times New Roman"/>
          <w:b/>
          <w:sz w:val="24"/>
          <w:szCs w:val="24"/>
        </w:rPr>
      </w:pPr>
      <w:r>
        <w:rPr>
          <w:rFonts w:ascii="Times New Roman" w:hAnsi="Times New Roman" w:cs="Times New Roman"/>
          <w:b/>
          <w:sz w:val="24"/>
          <w:szCs w:val="24"/>
        </w:rPr>
        <w:t>SUPPLEMENTAL INFORMATION</w:t>
      </w:r>
    </w:p>
    <w:p w:rsidR="008326D3" w:rsidRPr="007318D1" w:rsidRDefault="00731ED7" w:rsidP="008326D3">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rsidR="00DD2F6F" w:rsidRDefault="00BF62AD" w:rsidP="008326D3">
      <w:pPr>
        <w:spacing w:line="480" w:lineRule="auto"/>
        <w:ind w:firstLine="720"/>
        <w:rPr>
          <w:rStyle w:val="CommentReference"/>
        </w:rPr>
      </w:pPr>
      <w:r>
        <w:rPr>
          <w:rFonts w:ascii="Times New Roman" w:hAnsi="Times New Roman" w:cs="Times New Roman"/>
          <w:sz w:val="24"/>
          <w:szCs w:val="24"/>
        </w:rPr>
        <w:t>M</w:t>
      </w:r>
      <w:r w:rsidR="00E14EF1">
        <w:rPr>
          <w:rFonts w:ascii="Times New Roman" w:hAnsi="Times New Roman" w:cs="Times New Roman"/>
          <w:sz w:val="24"/>
          <w:szCs w:val="24"/>
        </w:rPr>
        <w:t>eta-analysis techniques</w:t>
      </w:r>
      <w:r>
        <w:rPr>
          <w:rFonts w:ascii="Times New Roman" w:hAnsi="Times New Roman" w:cs="Times New Roman"/>
          <w:sz w:val="24"/>
          <w:szCs w:val="24"/>
        </w:rPr>
        <w:t xml:space="preserve"> were used</w:t>
      </w:r>
      <w:r w:rsidR="005610B1" w:rsidRPr="005610B1">
        <w:rPr>
          <w:rFonts w:ascii="Times New Roman" w:hAnsi="Times New Roman" w:cs="Times New Roman"/>
          <w:sz w:val="24"/>
          <w:szCs w:val="24"/>
        </w:rPr>
        <w:t xml:space="preserve"> </w:t>
      </w:r>
      <w:r w:rsidR="005610B1">
        <w:rPr>
          <w:rFonts w:ascii="Times New Roman" w:hAnsi="Times New Roman" w:cs="Times New Roman"/>
          <w:sz w:val="24"/>
          <w:szCs w:val="24"/>
        </w:rPr>
        <w:t xml:space="preserve">to explore the consistency of </w:t>
      </w:r>
      <w:r w:rsidR="00DD2F6F">
        <w:rPr>
          <w:rFonts w:ascii="Times New Roman" w:hAnsi="Times New Roman" w:cs="Times New Roman"/>
          <w:sz w:val="24"/>
          <w:szCs w:val="24"/>
        </w:rPr>
        <w:t xml:space="preserve">algal </w:t>
      </w:r>
      <w:r w:rsidR="005610B1">
        <w:rPr>
          <w:rFonts w:ascii="Times New Roman" w:hAnsi="Times New Roman" w:cs="Times New Roman"/>
          <w:sz w:val="24"/>
          <w:szCs w:val="24"/>
        </w:rPr>
        <w:t>functional group response to CO</w:t>
      </w:r>
      <w:r w:rsidR="005610B1">
        <w:rPr>
          <w:rFonts w:ascii="Times New Roman" w:hAnsi="Times New Roman" w:cs="Times New Roman"/>
          <w:sz w:val="24"/>
          <w:szCs w:val="24"/>
          <w:vertAlign w:val="subscript"/>
        </w:rPr>
        <w:t xml:space="preserve">2 </w:t>
      </w:r>
      <w:r w:rsidR="005610B1">
        <w:rPr>
          <w:rFonts w:ascii="Times New Roman" w:hAnsi="Times New Roman" w:cs="Times New Roman"/>
          <w:sz w:val="24"/>
          <w:szCs w:val="24"/>
        </w:rPr>
        <w:t xml:space="preserve">enrichment manipulations </w:t>
      </w:r>
      <w:r w:rsidR="003D50B4">
        <w:rPr>
          <w:rFonts w:ascii="Times New Roman" w:hAnsi="Times New Roman" w:cs="Times New Roman"/>
          <w:sz w:val="24"/>
          <w:szCs w:val="24"/>
        </w:rPr>
        <w:fldChar w:fldCharType="begin"/>
      </w:r>
      <w:r w:rsidR="005610B1">
        <w:rPr>
          <w:rFonts w:ascii="Times New Roman" w:hAnsi="Times New Roman" w:cs="Times New Roman"/>
          <w:sz w:val="24"/>
          <w:szCs w:val="24"/>
        </w:rPr>
        <w:instrText xml:space="preserve"> ADDIN EN.CITE &lt;EndNote&gt;&lt;Cite&gt;&lt;Author&gt;Cooper&lt;/Author&gt;&lt;Year&gt;1994&lt;/Year&gt;&lt;RecNum&gt;0&lt;/RecNum&gt;&lt;IDText&gt;The Handbook of Research Synthesis and Meta-analysis&lt;/IDText&gt;&lt;DisplayText&gt;(Cooper et al. 1994)&lt;/DisplayText&gt;&lt;record&gt;&lt;titles&gt;&lt;title&gt;The Handbook of Research Synthesis and Meta-analysis&lt;/title&gt;&lt;/titles&gt;&lt;contributors&gt;&lt;authors&gt;&lt;author&gt;Cooper, H.&lt;/author&gt;&lt;author&gt;Hedges, L.V.&lt;/author&gt;&lt;author&gt;Valentine, J.C.&lt;/author&gt;&lt;/authors&gt;&lt;/contributors&gt;&lt;edition&gt;2&lt;/edition&gt;&lt;added-date format="utc"&gt;1371257957&lt;/added-date&gt;&lt;ref-type name="Book"&gt;6&lt;/ref-type&gt;&lt;dates&gt;&lt;year&gt;1994&lt;/year&gt;&lt;/dates&gt;&lt;rec-number&gt;242&lt;/rec-number&gt;&lt;publisher&gt;Russell Sage Foundation&lt;/publisher&gt;&lt;last-updated-date format="utc"&gt;1371680739&lt;/last-updated-date&gt;&lt;/record&gt;&lt;/Cite&gt;&lt;/EndNote&gt;</w:instrText>
      </w:r>
      <w:r w:rsidR="003D50B4">
        <w:rPr>
          <w:rFonts w:ascii="Times New Roman" w:hAnsi="Times New Roman" w:cs="Times New Roman"/>
          <w:sz w:val="24"/>
          <w:szCs w:val="24"/>
        </w:rPr>
        <w:fldChar w:fldCharType="separate"/>
      </w:r>
      <w:r w:rsidR="005610B1">
        <w:rPr>
          <w:rFonts w:ascii="Times New Roman" w:hAnsi="Times New Roman" w:cs="Times New Roman"/>
          <w:noProof/>
          <w:sz w:val="24"/>
          <w:szCs w:val="24"/>
        </w:rPr>
        <w:t>(Cooper et al.</w:t>
      </w:r>
      <w:r w:rsidR="00731ED7">
        <w:rPr>
          <w:rFonts w:ascii="Times New Roman" w:hAnsi="Times New Roman" w:cs="Times New Roman"/>
          <w:noProof/>
          <w:sz w:val="24"/>
          <w:szCs w:val="24"/>
        </w:rPr>
        <w:t>,</w:t>
      </w:r>
      <w:r w:rsidR="005610B1">
        <w:rPr>
          <w:rFonts w:ascii="Times New Roman" w:hAnsi="Times New Roman" w:cs="Times New Roman"/>
          <w:noProof/>
          <w:sz w:val="24"/>
          <w:szCs w:val="24"/>
        </w:rPr>
        <w:t xml:space="preserve"> 1994)</w:t>
      </w:r>
      <w:r w:rsidR="003D50B4">
        <w:rPr>
          <w:rFonts w:ascii="Times New Roman" w:hAnsi="Times New Roman" w:cs="Times New Roman"/>
          <w:sz w:val="24"/>
          <w:szCs w:val="24"/>
        </w:rPr>
        <w:fldChar w:fldCharType="end"/>
      </w:r>
      <w:r w:rsidR="005610B1">
        <w:rPr>
          <w:rFonts w:ascii="Times New Roman" w:hAnsi="Times New Roman" w:cs="Times New Roman"/>
          <w:sz w:val="24"/>
          <w:szCs w:val="24"/>
        </w:rPr>
        <w:t xml:space="preserve">.  Because different species were examined in different years, </w:t>
      </w:r>
      <w:r w:rsidR="00E14EF1">
        <w:rPr>
          <w:rFonts w:ascii="Times New Roman" w:hAnsi="Times New Roman" w:cs="Times New Roman"/>
          <w:sz w:val="24"/>
          <w:szCs w:val="24"/>
        </w:rPr>
        <w:t xml:space="preserve">a </w:t>
      </w:r>
      <w:r w:rsidR="008326D3" w:rsidRPr="00373127">
        <w:rPr>
          <w:rFonts w:ascii="Times New Roman" w:hAnsi="Times New Roman" w:cs="Times New Roman"/>
          <w:sz w:val="24"/>
          <w:szCs w:val="24"/>
        </w:rPr>
        <w:t>random effects model</w:t>
      </w:r>
      <w:r w:rsidR="00E14EF1">
        <w:rPr>
          <w:rFonts w:ascii="Times New Roman" w:hAnsi="Times New Roman" w:cs="Times New Roman"/>
          <w:sz w:val="24"/>
          <w:szCs w:val="24"/>
        </w:rPr>
        <w:t xml:space="preserve"> </w:t>
      </w:r>
      <w:r>
        <w:rPr>
          <w:rFonts w:ascii="Times New Roman" w:hAnsi="Times New Roman" w:cs="Times New Roman"/>
          <w:sz w:val="24"/>
          <w:szCs w:val="24"/>
        </w:rPr>
        <w:t xml:space="preserve">was used </w:t>
      </w:r>
      <w:r w:rsidR="00E14EF1">
        <w:rPr>
          <w:rFonts w:ascii="Times New Roman" w:hAnsi="Times New Roman" w:cs="Times New Roman"/>
          <w:sz w:val="24"/>
          <w:szCs w:val="24"/>
        </w:rPr>
        <w:t xml:space="preserve">to </w:t>
      </w:r>
      <w:r w:rsidR="005610B1">
        <w:rPr>
          <w:rFonts w:ascii="Times New Roman" w:hAnsi="Times New Roman" w:cs="Times New Roman"/>
          <w:sz w:val="24"/>
          <w:szCs w:val="24"/>
        </w:rPr>
        <w:t xml:space="preserve">quantify the across experiment variation and </w:t>
      </w:r>
      <w:r w:rsidR="00E14EF1">
        <w:rPr>
          <w:rFonts w:ascii="Times New Roman" w:hAnsi="Times New Roman" w:cs="Times New Roman"/>
          <w:sz w:val="24"/>
          <w:szCs w:val="24"/>
        </w:rPr>
        <w:t xml:space="preserve">combine </w:t>
      </w:r>
      <w:r w:rsidR="005610B1">
        <w:rPr>
          <w:rFonts w:ascii="Times New Roman" w:hAnsi="Times New Roman" w:cs="Times New Roman"/>
          <w:sz w:val="24"/>
          <w:szCs w:val="24"/>
        </w:rPr>
        <w:t>species-</w:t>
      </w:r>
      <w:r w:rsidR="00E14EF1">
        <w:rPr>
          <w:rFonts w:ascii="Times New Roman" w:hAnsi="Times New Roman" w:cs="Times New Roman"/>
          <w:sz w:val="24"/>
          <w:szCs w:val="24"/>
        </w:rPr>
        <w:t>specific estimates of effect size</w:t>
      </w:r>
      <w:r w:rsidR="008326D3" w:rsidRPr="00373127">
        <w:rPr>
          <w:rFonts w:ascii="Times New Roman" w:hAnsi="Times New Roman" w:cs="Times New Roman"/>
          <w:sz w:val="24"/>
          <w:szCs w:val="24"/>
        </w:rPr>
        <w:t xml:space="preserve"> (in the original, shared metric of proportional growth) </w:t>
      </w:r>
      <w:r w:rsidR="008326D3">
        <w:rPr>
          <w:rFonts w:ascii="Times New Roman" w:hAnsi="Times New Roman" w:cs="Times New Roman"/>
          <w:sz w:val="24"/>
          <w:szCs w:val="24"/>
        </w:rPr>
        <w:t>for each functional group of algae (fleshy</w:t>
      </w:r>
      <w:r w:rsidR="00740C81">
        <w:rPr>
          <w:rFonts w:ascii="Times New Roman" w:hAnsi="Times New Roman" w:cs="Times New Roman"/>
          <w:sz w:val="24"/>
          <w:szCs w:val="24"/>
        </w:rPr>
        <w:t xml:space="preserve"> macroalgae</w:t>
      </w:r>
      <w:r w:rsidR="008326D3">
        <w:rPr>
          <w:rFonts w:ascii="Times New Roman" w:hAnsi="Times New Roman" w:cs="Times New Roman"/>
          <w:sz w:val="24"/>
          <w:szCs w:val="24"/>
        </w:rPr>
        <w:t xml:space="preserve">, </w:t>
      </w:r>
      <w:r w:rsidR="003E06E3">
        <w:rPr>
          <w:rFonts w:ascii="Times New Roman" w:hAnsi="Times New Roman" w:cs="Times New Roman"/>
          <w:sz w:val="24"/>
          <w:szCs w:val="24"/>
        </w:rPr>
        <w:t>upright calcareous algae</w:t>
      </w:r>
      <w:r w:rsidR="008326D3">
        <w:rPr>
          <w:rFonts w:ascii="Times New Roman" w:hAnsi="Times New Roman" w:cs="Times New Roman"/>
          <w:sz w:val="24"/>
          <w:szCs w:val="24"/>
        </w:rPr>
        <w:t xml:space="preserve">, and </w:t>
      </w:r>
      <w:r w:rsidR="00740C81">
        <w:rPr>
          <w:rFonts w:ascii="Times New Roman" w:hAnsi="Times New Roman" w:cs="Times New Roman"/>
          <w:sz w:val="24"/>
          <w:szCs w:val="24"/>
        </w:rPr>
        <w:t>crustose coralline algae (CCA))</w:t>
      </w:r>
      <w:r>
        <w:rPr>
          <w:rFonts w:ascii="Times New Roman" w:hAnsi="Times New Roman" w:cs="Times New Roman"/>
          <w:sz w:val="24"/>
          <w:szCs w:val="24"/>
        </w:rPr>
        <w:t xml:space="preserve">.  The </w:t>
      </w:r>
      <w:r w:rsidR="008326D3">
        <w:rPr>
          <w:rFonts w:ascii="Times New Roman" w:hAnsi="Times New Roman" w:cs="Times New Roman"/>
          <w:sz w:val="24"/>
          <w:szCs w:val="24"/>
        </w:rPr>
        <w:t xml:space="preserve">one-sided </w:t>
      </w:r>
      <w:r w:rsidR="005610B1">
        <w:rPr>
          <w:rFonts w:ascii="Times New Roman" w:hAnsi="Times New Roman" w:cs="Times New Roman"/>
          <w:sz w:val="24"/>
          <w:szCs w:val="24"/>
        </w:rPr>
        <w:t xml:space="preserve">hypothesis </w:t>
      </w:r>
      <w:r w:rsidR="008326D3">
        <w:rPr>
          <w:rFonts w:ascii="Times New Roman" w:hAnsi="Times New Roman" w:cs="Times New Roman"/>
          <w:sz w:val="24"/>
          <w:szCs w:val="24"/>
        </w:rPr>
        <w:t xml:space="preserve">that the common mean effect size </w:t>
      </w:r>
      <w:r w:rsidR="008326D3" w:rsidRPr="00B31018">
        <w:rPr>
          <w:rFonts w:ascii="Times New Roman" w:hAnsi="Times New Roman" w:cs="Times New Roman"/>
          <w:i/>
          <w:sz w:val="24"/>
          <w:szCs w:val="24"/>
        </w:rPr>
        <w:t>θ</w:t>
      </w:r>
      <w:r w:rsidR="00DD2F6F">
        <w:rPr>
          <w:rFonts w:ascii="Times New Roman" w:hAnsi="Times New Roman" w:cs="Times New Roman"/>
          <w:sz w:val="24"/>
          <w:szCs w:val="24"/>
        </w:rPr>
        <w:t xml:space="preserve"> for growth or calcification</w:t>
      </w:r>
      <w:r w:rsidR="008326D3">
        <w:rPr>
          <w:rFonts w:ascii="Times New Roman" w:hAnsi="Times New Roman" w:cs="Times New Roman"/>
          <w:i/>
          <w:sz w:val="24"/>
          <w:szCs w:val="24"/>
        </w:rPr>
        <w:t>,</w:t>
      </w:r>
      <w:r w:rsidR="008326D3">
        <w:rPr>
          <w:rFonts w:ascii="Times New Roman" w:hAnsi="Times New Roman" w:cs="Times New Roman"/>
          <w:sz w:val="24"/>
          <w:szCs w:val="24"/>
        </w:rPr>
        <w:t xml:space="preserve"> with variance </w:t>
      </w:r>
      <w:proofErr w:type="spellStart"/>
      <w:r w:rsidR="008326D3" w:rsidRPr="00373127">
        <w:rPr>
          <w:rFonts w:ascii="Times New Roman" w:hAnsi="Times New Roman" w:cs="Times New Roman"/>
          <w:i/>
          <w:sz w:val="24"/>
          <w:szCs w:val="24"/>
        </w:rPr>
        <w:t>ν</w:t>
      </w:r>
      <w:r w:rsidR="008326D3" w:rsidRPr="00373127">
        <w:rPr>
          <w:rFonts w:ascii="Times New Roman" w:hAnsi="Times New Roman" w:cs="Times New Roman"/>
          <w:i/>
          <w:sz w:val="24"/>
          <w:szCs w:val="24"/>
          <w:vertAlign w:val="subscript"/>
        </w:rPr>
        <w:t>i</w:t>
      </w:r>
      <w:proofErr w:type="spellEnd"/>
      <w:r w:rsidR="008326D3" w:rsidRPr="00373127">
        <w:rPr>
          <w:rFonts w:ascii="Times New Roman" w:hAnsi="Times New Roman" w:cs="Times New Roman"/>
          <w:sz w:val="24"/>
          <w:szCs w:val="24"/>
          <w:vertAlign w:val="superscript"/>
        </w:rPr>
        <w:t>*</w:t>
      </w:r>
      <w:r w:rsidR="008326D3">
        <w:rPr>
          <w:rFonts w:ascii="Times New Roman" w:hAnsi="Times New Roman" w:cs="Times New Roman"/>
          <w:sz w:val="24"/>
          <w:szCs w:val="24"/>
        </w:rPr>
        <w:t xml:space="preserve">, was greater than zero for fleshy </w:t>
      </w:r>
      <w:r w:rsidR="00740C81">
        <w:rPr>
          <w:rFonts w:ascii="Times New Roman" w:hAnsi="Times New Roman" w:cs="Times New Roman"/>
          <w:sz w:val="24"/>
          <w:szCs w:val="24"/>
        </w:rPr>
        <w:t>macro</w:t>
      </w:r>
      <w:r w:rsidR="008326D3">
        <w:rPr>
          <w:rFonts w:ascii="Times New Roman" w:hAnsi="Times New Roman" w:cs="Times New Roman"/>
          <w:sz w:val="24"/>
          <w:szCs w:val="24"/>
        </w:rPr>
        <w:t>algae and less than zero for either functional form (</w:t>
      </w:r>
      <w:r w:rsidR="00740C81">
        <w:rPr>
          <w:rFonts w:ascii="Times New Roman" w:hAnsi="Times New Roman" w:cs="Times New Roman"/>
          <w:sz w:val="24"/>
          <w:szCs w:val="24"/>
        </w:rPr>
        <w:t>calcified macroalgae</w:t>
      </w:r>
      <w:r w:rsidR="008326D3">
        <w:rPr>
          <w:rFonts w:ascii="Times New Roman" w:hAnsi="Times New Roman" w:cs="Times New Roman"/>
          <w:sz w:val="24"/>
          <w:szCs w:val="24"/>
        </w:rPr>
        <w:t xml:space="preserve"> or </w:t>
      </w:r>
      <w:r w:rsidR="00740C81">
        <w:rPr>
          <w:rFonts w:ascii="Times New Roman" w:hAnsi="Times New Roman" w:cs="Times New Roman"/>
          <w:sz w:val="24"/>
          <w:szCs w:val="24"/>
        </w:rPr>
        <w:t>CCA</w:t>
      </w:r>
      <w:r w:rsidR="008326D3">
        <w:rPr>
          <w:rFonts w:ascii="Times New Roman" w:hAnsi="Times New Roman" w:cs="Times New Roman"/>
          <w:sz w:val="24"/>
          <w:szCs w:val="24"/>
        </w:rPr>
        <w:t>) of calcified algae</w:t>
      </w:r>
      <w:r w:rsidR="00B84C63">
        <w:rPr>
          <w:rFonts w:ascii="Times New Roman" w:hAnsi="Times New Roman" w:cs="Times New Roman"/>
          <w:sz w:val="24"/>
          <w:szCs w:val="24"/>
        </w:rPr>
        <w:t xml:space="preserve"> was tested</w:t>
      </w:r>
      <w:r w:rsidR="008326D3">
        <w:rPr>
          <w:rFonts w:ascii="Times New Roman" w:hAnsi="Times New Roman" w:cs="Times New Roman"/>
          <w:sz w:val="24"/>
          <w:szCs w:val="24"/>
        </w:rPr>
        <w:t xml:space="preserve"> based on an </w:t>
      </w:r>
      <w:r w:rsidR="008326D3" w:rsidRPr="00511725">
        <w:rPr>
          <w:rFonts w:ascii="Times New Roman" w:hAnsi="Times New Roman" w:cs="Times New Roman"/>
          <w:i/>
          <w:sz w:val="24"/>
          <w:szCs w:val="24"/>
        </w:rPr>
        <w:t>a priori</w:t>
      </w:r>
      <w:r w:rsidR="008326D3">
        <w:rPr>
          <w:rFonts w:ascii="Times New Roman" w:hAnsi="Times New Roman" w:cs="Times New Roman"/>
          <w:sz w:val="24"/>
          <w:szCs w:val="24"/>
        </w:rPr>
        <w:t xml:space="preserve"> expectation that CO</w:t>
      </w:r>
      <w:r w:rsidR="008326D3" w:rsidRPr="00511725">
        <w:rPr>
          <w:rFonts w:ascii="Times New Roman" w:hAnsi="Times New Roman" w:cs="Times New Roman"/>
          <w:sz w:val="24"/>
          <w:szCs w:val="24"/>
          <w:vertAlign w:val="subscript"/>
        </w:rPr>
        <w:t xml:space="preserve">2 </w:t>
      </w:r>
      <w:r w:rsidR="00740C81">
        <w:rPr>
          <w:rFonts w:ascii="Times New Roman" w:hAnsi="Times New Roman" w:cs="Times New Roman"/>
          <w:sz w:val="24"/>
          <w:szCs w:val="24"/>
        </w:rPr>
        <w:t>enrichment</w:t>
      </w:r>
      <w:r w:rsidR="008326D3">
        <w:rPr>
          <w:rFonts w:ascii="Times New Roman" w:hAnsi="Times New Roman" w:cs="Times New Roman"/>
          <w:sz w:val="24"/>
          <w:szCs w:val="24"/>
        </w:rPr>
        <w:t xml:space="preserve"> will fertilize productivity but inhibit calcification.  </w:t>
      </w:r>
      <w:r w:rsidR="00DD2F6F">
        <w:rPr>
          <w:rFonts w:ascii="Times New Roman" w:hAnsi="Times New Roman" w:cs="Times New Roman"/>
          <w:sz w:val="24"/>
          <w:szCs w:val="24"/>
        </w:rPr>
        <w:t>For photo-physiological response variables, a two-sided test</w:t>
      </w:r>
      <w:r>
        <w:rPr>
          <w:rFonts w:ascii="Times New Roman" w:hAnsi="Times New Roman" w:cs="Times New Roman"/>
          <w:sz w:val="24"/>
          <w:szCs w:val="24"/>
        </w:rPr>
        <w:t xml:space="preserve"> was used as there was </w:t>
      </w:r>
      <w:r w:rsidR="00DD2F6F">
        <w:rPr>
          <w:rFonts w:ascii="Times New Roman" w:hAnsi="Times New Roman" w:cs="Times New Roman"/>
          <w:sz w:val="24"/>
          <w:szCs w:val="24"/>
        </w:rPr>
        <w:t xml:space="preserve">no expectation for the direction of response. </w:t>
      </w:r>
      <w:r>
        <w:rPr>
          <w:rFonts w:ascii="Times New Roman" w:hAnsi="Times New Roman" w:cs="Times New Roman"/>
          <w:sz w:val="24"/>
          <w:szCs w:val="24"/>
        </w:rPr>
        <w:t xml:space="preserve"> </w:t>
      </w:r>
      <w:r w:rsidR="005610B1">
        <w:rPr>
          <w:rFonts w:ascii="Times New Roman" w:hAnsi="Times New Roman" w:cs="Times New Roman"/>
          <w:sz w:val="24"/>
          <w:szCs w:val="24"/>
        </w:rPr>
        <w:t>Experiments for certain species that were tested more than once were combined across years and experiments where algae reproduced were excluded from this analysis</w:t>
      </w:r>
      <w:r w:rsidR="005610B1">
        <w:rPr>
          <w:rStyle w:val="CommentReference"/>
        </w:rPr>
        <w:t xml:space="preserve">.  </w:t>
      </w:r>
    </w:p>
    <w:p w:rsidR="008326D3" w:rsidRDefault="005610B1" w:rsidP="008326D3">
      <w:pPr>
        <w:spacing w:line="480" w:lineRule="auto"/>
        <w:ind w:firstLine="720"/>
        <w:rPr>
          <w:rFonts w:ascii="Times New Roman" w:hAnsi="Times New Roman" w:cs="Times New Roman"/>
          <w:sz w:val="24"/>
          <w:szCs w:val="24"/>
        </w:rPr>
      </w:pPr>
      <w:r>
        <w:rPr>
          <w:rStyle w:val="CommentReference"/>
          <w:rFonts w:ascii="Times New Roman" w:hAnsi="Times New Roman" w:cs="Times New Roman"/>
          <w:sz w:val="24"/>
          <w:szCs w:val="24"/>
        </w:rPr>
        <w:t>T</w:t>
      </w:r>
      <w:r w:rsidR="008326D3">
        <w:rPr>
          <w:rFonts w:ascii="Times New Roman" w:hAnsi="Times New Roman" w:cs="Times New Roman"/>
          <w:sz w:val="24"/>
          <w:szCs w:val="24"/>
        </w:rPr>
        <w:t xml:space="preserve">he estimate of </w:t>
      </w:r>
      <w:proofErr w:type="spellStart"/>
      <w:proofErr w:type="gramStart"/>
      <w:r w:rsidR="008326D3" w:rsidRPr="00B31018">
        <w:rPr>
          <w:rFonts w:ascii="Times New Roman" w:hAnsi="Times New Roman" w:cs="Times New Roman"/>
          <w:i/>
          <w:sz w:val="24"/>
          <w:szCs w:val="24"/>
        </w:rPr>
        <w:t>θ</w:t>
      </w:r>
      <w:r w:rsidR="008326D3" w:rsidRPr="00B31018">
        <w:rPr>
          <w:rFonts w:ascii="Times New Roman" w:hAnsi="Times New Roman" w:cs="Times New Roman"/>
          <w:i/>
          <w:sz w:val="24"/>
          <w:szCs w:val="24"/>
          <w:vertAlign w:val="subscript"/>
        </w:rPr>
        <w:t>i</w:t>
      </w:r>
      <w:proofErr w:type="spellEnd"/>
      <w:r w:rsidR="008326D3" w:rsidRPr="00B31018">
        <w:rPr>
          <w:rFonts w:ascii="Times New Roman" w:hAnsi="Times New Roman" w:cs="Times New Roman"/>
          <w:i/>
          <w:sz w:val="24"/>
          <w:szCs w:val="24"/>
          <w:vertAlign w:val="subscript"/>
        </w:rPr>
        <w:t xml:space="preserve"> </w:t>
      </w:r>
      <w:r w:rsidR="008326D3">
        <w:rPr>
          <w:rFonts w:ascii="Times New Roman" w:hAnsi="Times New Roman" w:cs="Times New Roman"/>
          <w:i/>
          <w:sz w:val="24"/>
          <w:szCs w:val="24"/>
          <w:vertAlign w:val="subscript"/>
        </w:rPr>
        <w:t xml:space="preserve"> </w:t>
      </w:r>
      <w:r w:rsidR="008326D3">
        <w:rPr>
          <w:rFonts w:ascii="Times New Roman" w:hAnsi="Times New Roman" w:cs="Times New Roman"/>
          <w:sz w:val="24"/>
          <w:szCs w:val="24"/>
        </w:rPr>
        <w:t>(</w:t>
      </w:r>
      <w:proofErr w:type="gramEnd"/>
      <w:r w:rsidR="008326D3">
        <w:rPr>
          <w:rFonts w:ascii="Times New Roman" w:hAnsi="Times New Roman" w:cs="Times New Roman"/>
          <w:sz w:val="24"/>
          <w:szCs w:val="24"/>
        </w:rPr>
        <w:t>defined a</w:t>
      </w:r>
      <w:r>
        <w:rPr>
          <w:rFonts w:ascii="Times New Roman" w:hAnsi="Times New Roman" w:cs="Times New Roman"/>
          <w:sz w:val="24"/>
          <w:szCs w:val="24"/>
        </w:rPr>
        <w:t>s the m</w:t>
      </w:r>
      <w:r w:rsidR="00DD2F6F">
        <w:rPr>
          <w:rFonts w:ascii="Times New Roman" w:hAnsi="Times New Roman" w:cs="Times New Roman"/>
          <w:sz w:val="24"/>
          <w:szCs w:val="24"/>
        </w:rPr>
        <w:t>ean difference between growth,</w:t>
      </w:r>
      <w:r>
        <w:rPr>
          <w:rFonts w:ascii="Times New Roman" w:hAnsi="Times New Roman" w:cs="Times New Roman"/>
          <w:sz w:val="24"/>
          <w:szCs w:val="24"/>
        </w:rPr>
        <w:t xml:space="preserve"> calcification</w:t>
      </w:r>
      <w:r w:rsidR="00DD2F6F">
        <w:rPr>
          <w:rFonts w:ascii="Times New Roman" w:hAnsi="Times New Roman" w:cs="Times New Roman"/>
          <w:sz w:val="24"/>
          <w:szCs w:val="24"/>
        </w:rPr>
        <w:t xml:space="preserve">, or </w:t>
      </w:r>
      <w:proofErr w:type="spellStart"/>
      <w:r w:rsidR="00DD2F6F">
        <w:rPr>
          <w:rFonts w:ascii="Times New Roman" w:hAnsi="Times New Roman" w:cs="Times New Roman"/>
          <w:sz w:val="24"/>
          <w:szCs w:val="24"/>
        </w:rPr>
        <w:t>photophysiological</w:t>
      </w:r>
      <w:proofErr w:type="spellEnd"/>
      <w:r w:rsidR="00DD2F6F">
        <w:rPr>
          <w:rFonts w:ascii="Times New Roman" w:hAnsi="Times New Roman" w:cs="Times New Roman"/>
          <w:sz w:val="24"/>
          <w:szCs w:val="24"/>
        </w:rPr>
        <w:t xml:space="preserve"> parameters</w:t>
      </w:r>
      <w:r>
        <w:rPr>
          <w:rFonts w:ascii="Times New Roman" w:hAnsi="Times New Roman" w:cs="Times New Roman"/>
          <w:sz w:val="24"/>
          <w:szCs w:val="24"/>
        </w:rPr>
        <w:t xml:space="preserve"> in expe</w:t>
      </w:r>
      <w:r w:rsidR="00DD2F6F">
        <w:rPr>
          <w:rFonts w:ascii="Times New Roman" w:hAnsi="Times New Roman" w:cs="Times New Roman"/>
          <w:sz w:val="24"/>
          <w:szCs w:val="24"/>
        </w:rPr>
        <w:t>rimental and control treatments,</w:t>
      </w:r>
      <w:r w:rsidR="008326D3">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008326D3">
        <w:rPr>
          <w:rFonts w:ascii="Times New Roman" w:hAnsi="Times New Roman" w:cs="Times New Roman"/>
          <w:sz w:val="24"/>
          <w:szCs w:val="24"/>
        </w:rPr>
        <w:t xml:space="preserve">) had a different sample size </w:t>
      </w:r>
      <w:r w:rsidR="008326D3">
        <w:rPr>
          <w:rFonts w:ascii="Times New Roman" w:hAnsi="Times New Roman" w:cs="Times New Roman"/>
          <w:i/>
          <w:sz w:val="24"/>
          <w:szCs w:val="24"/>
        </w:rPr>
        <w:t xml:space="preserve">k </w:t>
      </w:r>
      <w:r w:rsidR="008326D3">
        <w:rPr>
          <w:rFonts w:ascii="Times New Roman" w:hAnsi="Times New Roman" w:cs="Times New Roman"/>
          <w:sz w:val="24"/>
          <w:szCs w:val="24"/>
        </w:rPr>
        <w:t>reflecting the total number of species represented in each functional group.</w:t>
      </w:r>
      <w:r>
        <w:rPr>
          <w:rFonts w:ascii="Times New Roman" w:hAnsi="Times New Roman" w:cs="Times New Roman"/>
          <w:sz w:val="24"/>
          <w:szCs w:val="24"/>
        </w:rPr>
        <w:t xml:space="preserve">  </w:t>
      </w:r>
      <w:r w:rsidR="008326D3">
        <w:rPr>
          <w:rFonts w:ascii="Times New Roman" w:hAnsi="Times New Roman" w:cs="Times New Roman"/>
          <w:sz w:val="24"/>
          <w:szCs w:val="24"/>
        </w:rPr>
        <w:t>T</w:t>
      </w:r>
      <w:r w:rsidR="008326D3" w:rsidRPr="00373127">
        <w:rPr>
          <w:rFonts w:ascii="Times New Roman" w:hAnsi="Times New Roman" w:cs="Times New Roman"/>
          <w:sz w:val="24"/>
          <w:szCs w:val="24"/>
        </w:rPr>
        <w:t xml:space="preserve">he </w:t>
      </w:r>
      <w:r w:rsidR="008326D3">
        <w:rPr>
          <w:rFonts w:ascii="Times New Roman" w:hAnsi="Times New Roman" w:cs="Times New Roman"/>
          <w:sz w:val="24"/>
          <w:szCs w:val="24"/>
        </w:rPr>
        <w:t>total variability of the mean effect size,</w:t>
      </w:r>
      <w:r w:rsidR="008326D3">
        <w:rPr>
          <w:rFonts w:ascii="Times New Roman" w:hAnsi="Times New Roman" w:cs="Times New Roman"/>
          <w:i/>
          <w:sz w:val="24"/>
          <w:szCs w:val="24"/>
          <w:vertAlign w:val="subscript"/>
        </w:rPr>
        <w:t xml:space="preserve"> </w:t>
      </w:r>
      <w:proofErr w:type="spellStart"/>
      <w:r w:rsidR="008326D3" w:rsidRPr="00373127">
        <w:rPr>
          <w:rFonts w:ascii="Times New Roman" w:hAnsi="Times New Roman" w:cs="Times New Roman"/>
          <w:i/>
          <w:sz w:val="24"/>
          <w:szCs w:val="24"/>
        </w:rPr>
        <w:t>ν</w:t>
      </w:r>
      <w:r w:rsidR="008326D3" w:rsidRPr="00373127">
        <w:rPr>
          <w:rFonts w:ascii="Times New Roman" w:hAnsi="Times New Roman" w:cs="Times New Roman"/>
          <w:i/>
          <w:sz w:val="24"/>
          <w:szCs w:val="24"/>
          <w:vertAlign w:val="subscript"/>
        </w:rPr>
        <w:t>i</w:t>
      </w:r>
      <w:proofErr w:type="spellEnd"/>
      <w:r w:rsidR="008326D3" w:rsidRPr="00373127">
        <w:rPr>
          <w:rFonts w:ascii="Times New Roman" w:hAnsi="Times New Roman" w:cs="Times New Roman"/>
          <w:sz w:val="24"/>
          <w:szCs w:val="24"/>
          <w:vertAlign w:val="superscript"/>
        </w:rPr>
        <w:t>*</w:t>
      </w:r>
      <w:r w:rsidR="008326D3">
        <w:rPr>
          <w:rFonts w:ascii="Times New Roman" w:hAnsi="Times New Roman" w:cs="Times New Roman"/>
          <w:sz w:val="24"/>
          <w:szCs w:val="24"/>
        </w:rPr>
        <w:t xml:space="preserve"> reflects the sum of both conditional variation within (variance of </w:t>
      </w:r>
      <w:r w:rsidR="008326D3" w:rsidRPr="007C4E2D">
        <w:rPr>
          <w:rFonts w:ascii="Times New Roman" w:hAnsi="Times New Roman" w:cs="Times New Roman"/>
          <w:i/>
          <w:sz w:val="24"/>
          <w:szCs w:val="24"/>
        </w:rPr>
        <w:t>T</w:t>
      </w:r>
      <w:r w:rsidR="008326D3" w:rsidRPr="007C4E2D">
        <w:rPr>
          <w:rFonts w:ascii="Times New Roman" w:hAnsi="Times New Roman" w:cs="Times New Roman"/>
          <w:i/>
          <w:sz w:val="24"/>
          <w:szCs w:val="24"/>
          <w:vertAlign w:val="subscript"/>
        </w:rPr>
        <w:t>i</w:t>
      </w:r>
      <w:r w:rsidR="008326D3">
        <w:rPr>
          <w:rFonts w:ascii="Times New Roman" w:hAnsi="Times New Roman" w:cs="Times New Roman"/>
          <w:sz w:val="24"/>
          <w:szCs w:val="24"/>
        </w:rPr>
        <w:t xml:space="preserve">, defined as </w:t>
      </w:r>
      <w:proofErr w:type="spellStart"/>
      <w:r w:rsidR="008326D3" w:rsidRPr="00373127">
        <w:rPr>
          <w:rFonts w:ascii="Times New Roman" w:hAnsi="Times New Roman" w:cs="Times New Roman"/>
          <w:i/>
          <w:sz w:val="24"/>
          <w:szCs w:val="24"/>
        </w:rPr>
        <w:t>ν</w:t>
      </w:r>
      <w:r w:rsidR="008326D3" w:rsidRPr="00373127">
        <w:rPr>
          <w:rFonts w:ascii="Times New Roman" w:hAnsi="Times New Roman" w:cs="Times New Roman"/>
          <w:i/>
          <w:sz w:val="24"/>
          <w:szCs w:val="24"/>
          <w:vertAlign w:val="subscript"/>
        </w:rPr>
        <w:t>i</w:t>
      </w:r>
      <w:proofErr w:type="spellEnd"/>
      <w:r w:rsidR="008326D3">
        <w:rPr>
          <w:rFonts w:ascii="Times New Roman" w:hAnsi="Times New Roman" w:cs="Times New Roman"/>
          <w:sz w:val="24"/>
          <w:szCs w:val="24"/>
        </w:rPr>
        <w:t>) and across experiments (</w:t>
      </w:r>
      <w:r w:rsidR="008326D3" w:rsidRPr="00625D35">
        <w:rPr>
          <w:rFonts w:ascii="Times New Roman" w:hAnsi="Times New Roman" w:cs="Times New Roman"/>
          <w:i/>
          <w:sz w:val="24"/>
          <w:szCs w:val="24"/>
        </w:rPr>
        <w:t>σ</w:t>
      </w:r>
      <w:r w:rsidR="008326D3" w:rsidRPr="00625D35">
        <w:rPr>
          <w:rFonts w:ascii="Times New Roman" w:hAnsi="Times New Roman" w:cs="Times New Roman"/>
          <w:i/>
          <w:sz w:val="24"/>
          <w:szCs w:val="24"/>
          <w:vertAlign w:val="subscript"/>
        </w:rPr>
        <w:t>θ</w:t>
      </w:r>
      <w:r w:rsidR="008326D3" w:rsidRPr="00625D35">
        <w:rPr>
          <w:rFonts w:ascii="Times New Roman" w:hAnsi="Times New Roman" w:cs="Times New Roman"/>
          <w:sz w:val="24"/>
          <w:szCs w:val="24"/>
          <w:vertAlign w:val="superscript"/>
        </w:rPr>
        <w:t>2</w:t>
      </w:r>
      <w:r w:rsidR="008326D3">
        <w:rPr>
          <w:rFonts w:ascii="Times New Roman" w:hAnsi="Times New Roman" w:cs="Times New Roman"/>
          <w:sz w:val="24"/>
          <w:szCs w:val="24"/>
        </w:rPr>
        <w:t>).</w:t>
      </w:r>
    </w:p>
    <w:p w:rsidR="008326D3" w:rsidRDefault="008326D3" w:rsidP="008326D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each species, the mean difference between treatment (CO</w:t>
      </w:r>
      <w:r w:rsidRPr="00260E78">
        <w:rPr>
          <w:rFonts w:ascii="Times New Roman" w:hAnsi="Times New Roman" w:cs="Times New Roman"/>
          <w:sz w:val="24"/>
          <w:szCs w:val="24"/>
          <w:vertAlign w:val="subscript"/>
        </w:rPr>
        <w:t>2</w:t>
      </w:r>
      <w:r>
        <w:rPr>
          <w:rFonts w:ascii="Times New Roman" w:hAnsi="Times New Roman" w:cs="Times New Roman"/>
          <w:sz w:val="24"/>
          <w:szCs w:val="24"/>
        </w:rPr>
        <w:t xml:space="preserve"> enrichment) and control (ambient air) group means was calculated as difference in means between groups, </w:t>
      </w:r>
      <w:proofErr w:type="gramStart"/>
      <w:r>
        <w:rPr>
          <w:rFonts w:ascii="Times New Roman" w:hAnsi="Times New Roman" w:cs="Times New Roman"/>
          <w:sz w:val="24"/>
          <w:szCs w:val="24"/>
        </w:rPr>
        <w:t xml:space="preserve">or  </w:t>
      </w:r>
      <m:oMath>
        <w:proofErr w:type="gramEnd"/>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i</m:t>
            </m:r>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up>
            <m:r>
              <w:rPr>
                <w:rFonts w:ascii="Cambria Math" w:hAnsi="Cambria Math" w:cs="Times New Roman"/>
                <w:sz w:val="24"/>
                <w:szCs w:val="24"/>
              </w:rPr>
              <m:t>C</m:t>
            </m:r>
          </m:sup>
        </m:sSubSup>
      </m:oMath>
      <w:r>
        <w:rPr>
          <w:rFonts w:ascii="Times New Roman" w:hAnsi="Times New Roman" w:cs="Times New Roman"/>
          <w:sz w:val="24"/>
          <w:szCs w:val="24"/>
        </w:rPr>
        <w:t xml:space="preserve">.  Because the standard deviations of each group were known, the pooled within-group variance was used for each experimental </w:t>
      </w:r>
      <w:r w:rsidRPr="007C4E2D">
        <w:rPr>
          <w:rFonts w:ascii="Times New Roman" w:hAnsi="Times New Roman" w:cs="Times New Roman"/>
          <w:i/>
          <w:sz w:val="24"/>
          <w:szCs w:val="24"/>
        </w:rPr>
        <w:t>T</w:t>
      </w:r>
      <w:r w:rsidRPr="007C4E2D">
        <w:rPr>
          <w:rFonts w:ascii="Times New Roman" w:hAnsi="Times New Roman" w:cs="Times New Roman"/>
          <w:i/>
          <w:sz w:val="24"/>
          <w:szCs w:val="24"/>
          <w:vertAlign w:val="subscript"/>
        </w:rPr>
        <w:t>i</w:t>
      </w:r>
      <w:r>
        <w:rPr>
          <w:rFonts w:ascii="Times New Roman" w:hAnsi="Times New Roman" w:cs="Times New Roman"/>
          <w:sz w:val="24"/>
          <w:szCs w:val="24"/>
        </w:rPr>
        <w:t>:</w:t>
      </w:r>
    </w:p>
    <w:p w:rsidR="008326D3" w:rsidRPr="003E30E4" w:rsidRDefault="003D50B4" w:rsidP="00740C81">
      <w:pPr>
        <w:spacing w:line="480" w:lineRule="auto"/>
        <w:jc w:val="center"/>
        <w:rPr>
          <w:rFonts w:ascii="Times New Roman" w:hAnsi="Times New Roman" w:cs="Times New Roman"/>
          <w:sz w:val="24"/>
          <w:szCs w:val="24"/>
          <w:vertAlign w:val="subscript"/>
        </w:rPr>
      </w:pPr>
      <m:oMathPara>
        <m:oMath>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s</m:t>
              </m:r>
            </m:e>
            <m:sub>
              <m:r>
                <w:rPr>
                  <w:rFonts w:ascii="Cambria Math" w:hAnsi="Cambria Math" w:cs="Times New Roman"/>
                  <w:sz w:val="24"/>
                  <w:szCs w:val="24"/>
                  <w:vertAlign w:val="subscript"/>
                </w:rPr>
                <m:t>pi</m:t>
              </m:r>
            </m:sub>
            <m:sup>
              <m:r>
                <w:rPr>
                  <w:rFonts w:ascii="Cambria Math" w:hAnsi="Cambria Math" w:cs="Times New Roman"/>
                  <w:sz w:val="24"/>
                  <w:szCs w:val="24"/>
                  <w:vertAlign w:val="subscript"/>
                </w:rPr>
                <m:t>2</m:t>
              </m:r>
            </m:sup>
          </m:sSubSup>
          <m:r>
            <w:rPr>
              <w:rFonts w:ascii="Cambria Math" w:hAnsi="Cambria Math" w:cs="Times New Roman"/>
              <w:sz w:val="24"/>
              <w:szCs w:val="24"/>
              <w:vertAlign w:val="subscript"/>
            </w:rPr>
            <m:t>=</m:t>
          </m:r>
          <m:f>
            <m:fPr>
              <m:type m:val="lin"/>
              <m:ctrlPr>
                <w:rPr>
                  <w:rFonts w:ascii="Cambria Math" w:hAnsi="Cambria Math" w:cs="Times New Roman"/>
                  <w:i/>
                  <w:sz w:val="24"/>
                  <w:szCs w:val="24"/>
                  <w:vertAlign w:val="subscript"/>
                </w:rPr>
              </m:ctrlPr>
            </m:fPr>
            <m:num>
              <m:d>
                <m:dPr>
                  <m:begChr m:val="["/>
                  <m:endChr m:val="]"/>
                  <m:ctrlPr>
                    <w:rPr>
                      <w:rFonts w:ascii="Cambria Math" w:hAnsi="Cambria Math" w:cs="Times New Roman"/>
                      <w:i/>
                      <w:sz w:val="24"/>
                      <w:szCs w:val="24"/>
                      <w:vertAlign w:val="subscript"/>
                    </w:rPr>
                  </m:ctrlPr>
                </m:dPr>
                <m:e>
                  <m:d>
                    <m:dPr>
                      <m:ctrlPr>
                        <w:rPr>
                          <w:rFonts w:ascii="Cambria Math" w:hAnsi="Cambria Math" w:cs="Times New Roman"/>
                          <w:i/>
                          <w:sz w:val="24"/>
                          <w:szCs w:val="24"/>
                          <w:vertAlign w:val="subscript"/>
                        </w:rPr>
                      </m:ctrlPr>
                    </m:dPr>
                    <m:e>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n</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T</m:t>
                          </m:r>
                        </m:sup>
                      </m:sSubSup>
                      <m:r>
                        <w:rPr>
                          <w:rFonts w:ascii="Cambria Math" w:hAnsi="Cambria Math" w:cs="Times New Roman"/>
                          <w:sz w:val="24"/>
                          <w:szCs w:val="24"/>
                          <w:vertAlign w:val="subscript"/>
                        </w:rPr>
                        <m:t>-1</m:t>
                      </m:r>
                    </m:e>
                  </m:d>
                  <m:sSup>
                    <m:sSupPr>
                      <m:ctrlPr>
                        <w:rPr>
                          <w:rFonts w:ascii="Cambria Math" w:hAnsi="Cambria Math" w:cs="Times New Roman"/>
                          <w:i/>
                          <w:sz w:val="24"/>
                          <w:szCs w:val="24"/>
                          <w:vertAlign w:val="subscript"/>
                        </w:rPr>
                      </m:ctrlPr>
                    </m:sSupPr>
                    <m:e>
                      <m:d>
                        <m:dPr>
                          <m:ctrlPr>
                            <w:rPr>
                              <w:rFonts w:ascii="Cambria Math" w:hAnsi="Cambria Math" w:cs="Times New Roman"/>
                              <w:i/>
                              <w:sz w:val="24"/>
                              <w:szCs w:val="24"/>
                              <w:vertAlign w:val="subscript"/>
                            </w:rPr>
                          </m:ctrlPr>
                        </m:dPr>
                        <m:e>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s</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T</m:t>
                              </m:r>
                            </m:sup>
                          </m:sSubSup>
                        </m:e>
                      </m:d>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m:t>
                  </m:r>
                  <m:d>
                    <m:dPr>
                      <m:ctrlPr>
                        <w:rPr>
                          <w:rFonts w:ascii="Cambria Math" w:hAnsi="Cambria Math" w:cs="Times New Roman"/>
                          <w:i/>
                          <w:sz w:val="24"/>
                          <w:szCs w:val="24"/>
                          <w:vertAlign w:val="subscript"/>
                        </w:rPr>
                      </m:ctrlPr>
                    </m:dPr>
                    <m:e>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n</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C</m:t>
                          </m:r>
                        </m:sup>
                      </m:sSubSup>
                      <m:r>
                        <w:rPr>
                          <w:rFonts w:ascii="Cambria Math" w:hAnsi="Cambria Math" w:cs="Times New Roman"/>
                          <w:sz w:val="24"/>
                          <w:szCs w:val="24"/>
                          <w:vertAlign w:val="subscript"/>
                        </w:rPr>
                        <m:t>-1</m:t>
                      </m:r>
                    </m:e>
                  </m:d>
                  <m:sSup>
                    <m:sSupPr>
                      <m:ctrlPr>
                        <w:rPr>
                          <w:rFonts w:ascii="Cambria Math" w:hAnsi="Cambria Math" w:cs="Times New Roman"/>
                          <w:i/>
                          <w:sz w:val="24"/>
                          <w:szCs w:val="24"/>
                          <w:vertAlign w:val="subscript"/>
                        </w:rPr>
                      </m:ctrlPr>
                    </m:sSupPr>
                    <m:e>
                      <m:d>
                        <m:dPr>
                          <m:ctrlPr>
                            <w:rPr>
                              <w:rFonts w:ascii="Cambria Math" w:hAnsi="Cambria Math" w:cs="Times New Roman"/>
                              <w:i/>
                              <w:sz w:val="24"/>
                              <w:szCs w:val="24"/>
                              <w:vertAlign w:val="subscript"/>
                            </w:rPr>
                          </m:ctrlPr>
                        </m:dPr>
                        <m:e>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s</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C</m:t>
                              </m:r>
                            </m:sup>
                          </m:sSubSup>
                        </m:e>
                      </m:d>
                    </m:e>
                    <m:sup>
                      <m:r>
                        <w:rPr>
                          <w:rFonts w:ascii="Cambria Math" w:hAnsi="Cambria Math" w:cs="Times New Roman"/>
                          <w:sz w:val="24"/>
                          <w:szCs w:val="24"/>
                          <w:vertAlign w:val="subscript"/>
                        </w:rPr>
                        <m:t>2</m:t>
                      </m:r>
                    </m:sup>
                  </m:sSup>
                </m:e>
              </m:d>
            </m:num>
            <m:den>
              <m:d>
                <m:dPr>
                  <m:begChr m:val="["/>
                  <m:endChr m:val="]"/>
                  <m:ctrlPr>
                    <w:rPr>
                      <w:rFonts w:ascii="Cambria Math" w:hAnsi="Cambria Math" w:cs="Times New Roman"/>
                      <w:i/>
                      <w:sz w:val="24"/>
                      <w:szCs w:val="24"/>
                      <w:vertAlign w:val="subscript"/>
                    </w:rPr>
                  </m:ctrlPr>
                </m:dPr>
                <m:e>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n</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T</m:t>
                      </m:r>
                    </m:sup>
                  </m:sSubSup>
                  <m:r>
                    <w:rPr>
                      <w:rFonts w:ascii="Cambria Math" w:hAnsi="Cambria Math" w:cs="Times New Roman"/>
                      <w:sz w:val="24"/>
                      <w:szCs w:val="24"/>
                      <w:vertAlign w:val="subscript"/>
                    </w:rPr>
                    <m:t>+</m:t>
                  </m:r>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n</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C</m:t>
                      </m:r>
                    </m:sup>
                  </m:sSubSup>
                  <m:r>
                    <w:rPr>
                      <w:rFonts w:ascii="Cambria Math" w:hAnsi="Cambria Math" w:cs="Times New Roman"/>
                      <w:sz w:val="24"/>
                      <w:szCs w:val="24"/>
                      <w:vertAlign w:val="subscript"/>
                    </w:rPr>
                    <m:t>-2</m:t>
                  </m:r>
                </m:e>
              </m:d>
            </m:den>
          </m:f>
        </m:oMath>
      </m:oMathPara>
    </w:p>
    <w:p w:rsidR="008326D3" w:rsidRPr="00625D35" w:rsidRDefault="008326D3" w:rsidP="008326D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sidRPr="003E30E4">
        <w:rPr>
          <w:rFonts w:ascii="Times New Roman" w:hAnsi="Times New Roman" w:cs="Times New Roman"/>
          <w:i/>
          <w:sz w:val="24"/>
          <w:szCs w:val="24"/>
        </w:rPr>
        <w:t>s</w:t>
      </w:r>
      <w:r w:rsidRPr="003E30E4">
        <w:rPr>
          <w:rFonts w:ascii="Times New Roman" w:hAnsi="Times New Roman" w:cs="Times New Roman"/>
          <w:i/>
          <w:sz w:val="24"/>
          <w:szCs w:val="24"/>
          <w:vertAlign w:val="subscript"/>
        </w:rPr>
        <w:t>i</w:t>
      </w:r>
      <w:r w:rsidRPr="003E30E4">
        <w:rPr>
          <w:rFonts w:ascii="Times New Roman" w:hAnsi="Times New Roman" w:cs="Times New Roman"/>
          <w:i/>
          <w:sz w:val="24"/>
          <w:szCs w:val="24"/>
          <w:vertAlign w:val="superscript"/>
        </w:rPr>
        <w:t>T</w:t>
      </w:r>
      <w:proofErr w:type="spellEnd"/>
      <w:r>
        <w:rPr>
          <w:rFonts w:ascii="Times New Roman" w:hAnsi="Times New Roman" w:cs="Times New Roman"/>
          <w:sz w:val="24"/>
          <w:szCs w:val="24"/>
        </w:rPr>
        <w:t>)</w:t>
      </w:r>
      <w:r w:rsidRPr="003E30E4">
        <w:rPr>
          <w:rFonts w:ascii="Times New Roman" w:hAnsi="Times New Roman" w:cs="Times New Roman"/>
          <w:sz w:val="24"/>
          <w:szCs w:val="24"/>
          <w:vertAlign w:val="superscript"/>
        </w:rPr>
        <w:t>2</w:t>
      </w:r>
      <w:r>
        <w:rPr>
          <w:rFonts w:ascii="Times New Roman" w:hAnsi="Times New Roman" w:cs="Times New Roman"/>
          <w:sz w:val="24"/>
          <w:szCs w:val="24"/>
        </w:rPr>
        <w:t xml:space="preserve"> is the variance (and </w:t>
      </w:r>
      <w:proofErr w:type="spellStart"/>
      <w:r w:rsidRPr="003E30E4">
        <w:rPr>
          <w:rFonts w:ascii="Times New Roman" w:hAnsi="Times New Roman" w:cs="Times New Roman"/>
          <w:i/>
          <w:sz w:val="24"/>
          <w:szCs w:val="24"/>
        </w:rPr>
        <w:t>n</w:t>
      </w:r>
      <w:r w:rsidRPr="003E30E4">
        <w:rPr>
          <w:rFonts w:ascii="Times New Roman" w:hAnsi="Times New Roman" w:cs="Times New Roman"/>
          <w:i/>
          <w:sz w:val="24"/>
          <w:szCs w:val="24"/>
          <w:vertAlign w:val="subscript"/>
        </w:rPr>
        <w:t>i</w:t>
      </w:r>
      <w:r w:rsidRPr="003E30E4">
        <w:rPr>
          <w:rFonts w:ascii="Times New Roman" w:hAnsi="Times New Roman" w:cs="Times New Roman"/>
          <w:i/>
          <w:sz w:val="24"/>
          <w:szCs w:val="24"/>
          <w:vertAlign w:val="superscript"/>
        </w:rPr>
        <w:t>T</w:t>
      </w:r>
      <w:proofErr w:type="spellEnd"/>
      <w:r w:rsidRPr="003E30E4">
        <w:rPr>
          <w:rFonts w:ascii="Times New Roman" w:hAnsi="Times New Roman" w:cs="Times New Roman"/>
          <w:i/>
          <w:sz w:val="24"/>
          <w:szCs w:val="24"/>
        </w:rPr>
        <w:t xml:space="preserve"> </w:t>
      </w:r>
      <w:r>
        <w:rPr>
          <w:rFonts w:ascii="Times New Roman" w:hAnsi="Times New Roman" w:cs="Times New Roman"/>
          <w:sz w:val="24"/>
          <w:szCs w:val="24"/>
        </w:rPr>
        <w:t xml:space="preserve">is the sample size) of the treatment group in the </w:t>
      </w:r>
      <w:proofErr w:type="spellStart"/>
      <w:r w:rsidRPr="003E30E4">
        <w:rPr>
          <w:rFonts w:ascii="Times New Roman" w:hAnsi="Times New Roman" w:cs="Times New Roman"/>
          <w:i/>
          <w:sz w:val="24"/>
          <w:szCs w:val="24"/>
        </w:rPr>
        <w:t>i</w:t>
      </w:r>
      <w:r>
        <w:rPr>
          <w:rFonts w:ascii="Times New Roman" w:hAnsi="Times New Roman" w:cs="Times New Roman"/>
          <w:sz w:val="24"/>
          <w:szCs w:val="24"/>
        </w:rPr>
        <w:t>th</w:t>
      </w:r>
      <w:proofErr w:type="spellEnd"/>
      <w:r>
        <w:rPr>
          <w:rFonts w:ascii="Times New Roman" w:hAnsi="Times New Roman" w:cs="Times New Roman"/>
          <w:sz w:val="24"/>
          <w:szCs w:val="24"/>
        </w:rPr>
        <w:t xml:space="preserve"> experiment, and (</w:t>
      </w:r>
      <w:proofErr w:type="spellStart"/>
      <w:r w:rsidRPr="003E30E4">
        <w:rPr>
          <w:rFonts w:ascii="Times New Roman" w:hAnsi="Times New Roman" w:cs="Times New Roman"/>
          <w:i/>
          <w:sz w:val="24"/>
          <w:szCs w:val="24"/>
        </w:rPr>
        <w:t>s</w:t>
      </w:r>
      <w:r w:rsidRPr="003E30E4">
        <w:rPr>
          <w:rFonts w:ascii="Times New Roman" w:hAnsi="Times New Roman" w:cs="Times New Roman"/>
          <w:i/>
          <w:sz w:val="24"/>
          <w:szCs w:val="24"/>
          <w:vertAlign w:val="subscript"/>
        </w:rPr>
        <w:t>i</w:t>
      </w:r>
      <w:r w:rsidRPr="003E30E4">
        <w:rPr>
          <w:rFonts w:ascii="Times New Roman" w:hAnsi="Times New Roman" w:cs="Times New Roman"/>
          <w:i/>
          <w:sz w:val="24"/>
          <w:szCs w:val="24"/>
          <w:vertAlign w:val="superscript"/>
        </w:rPr>
        <w:t>C</w:t>
      </w:r>
      <w:proofErr w:type="spellEnd"/>
      <w:r>
        <w:rPr>
          <w:rFonts w:ascii="Times New Roman" w:hAnsi="Times New Roman" w:cs="Times New Roman"/>
          <w:sz w:val="24"/>
          <w:szCs w:val="24"/>
        </w:rPr>
        <w:t>)</w:t>
      </w:r>
      <w:r w:rsidRPr="003E30E4">
        <w:rPr>
          <w:rFonts w:ascii="Times New Roman" w:hAnsi="Times New Roman" w:cs="Times New Roman"/>
          <w:sz w:val="24"/>
          <w:szCs w:val="24"/>
          <w:vertAlign w:val="superscript"/>
        </w:rPr>
        <w:t>2</w:t>
      </w:r>
      <w:r>
        <w:rPr>
          <w:rFonts w:ascii="Times New Roman" w:hAnsi="Times New Roman" w:cs="Times New Roman"/>
          <w:sz w:val="24"/>
          <w:szCs w:val="24"/>
        </w:rPr>
        <w:t xml:space="preserve"> is the variance (and </w:t>
      </w:r>
      <w:proofErr w:type="spellStart"/>
      <w:r w:rsidRPr="003E30E4">
        <w:rPr>
          <w:rFonts w:ascii="Times New Roman" w:hAnsi="Times New Roman" w:cs="Times New Roman"/>
          <w:i/>
          <w:sz w:val="24"/>
          <w:szCs w:val="24"/>
        </w:rPr>
        <w:t>n</w:t>
      </w:r>
      <w:r w:rsidRPr="003E30E4">
        <w:rPr>
          <w:rFonts w:ascii="Times New Roman" w:hAnsi="Times New Roman" w:cs="Times New Roman"/>
          <w:i/>
          <w:sz w:val="24"/>
          <w:szCs w:val="24"/>
          <w:vertAlign w:val="subscript"/>
        </w:rPr>
        <w:t>i</w:t>
      </w:r>
      <w:r w:rsidRPr="003E30E4">
        <w:rPr>
          <w:rFonts w:ascii="Times New Roman" w:hAnsi="Times New Roman" w:cs="Times New Roman"/>
          <w:i/>
          <w:sz w:val="24"/>
          <w:szCs w:val="24"/>
          <w:vertAlign w:val="superscript"/>
        </w:rPr>
        <w:t>C</w:t>
      </w:r>
      <w:proofErr w:type="spellEnd"/>
      <w:r>
        <w:rPr>
          <w:rFonts w:ascii="Times New Roman" w:hAnsi="Times New Roman" w:cs="Times New Roman"/>
          <w:sz w:val="24"/>
          <w:szCs w:val="24"/>
        </w:rPr>
        <w:t xml:space="preserve"> is the sample size) of the control group.  Thus, the conditional variation within experiments was estimated as </w:t>
      </w:r>
      <w:proofErr w:type="spellStart"/>
      <w:r w:rsidRPr="00373127">
        <w:rPr>
          <w:rFonts w:ascii="Times New Roman" w:hAnsi="Times New Roman" w:cs="Times New Roman"/>
          <w:i/>
          <w:sz w:val="24"/>
          <w:szCs w:val="24"/>
        </w:rPr>
        <w:t>ν</w:t>
      </w:r>
      <w:r w:rsidRPr="00373127">
        <w:rPr>
          <w:rFonts w:ascii="Times New Roman" w:hAnsi="Times New Roman" w:cs="Times New Roman"/>
          <w:i/>
          <w:sz w:val="24"/>
          <w:szCs w:val="24"/>
          <w:vertAlign w:val="subscript"/>
        </w:rPr>
        <w:t>i</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gramStart"/>
      <w:r w:rsidRPr="00625D35">
        <w:rPr>
          <w:rFonts w:ascii="Times New Roman" w:hAnsi="Times New Roman" w:cs="Times New Roman"/>
          <w:i/>
          <w:sz w:val="24"/>
          <w:szCs w:val="24"/>
        </w:rPr>
        <w:t>σ</w:t>
      </w:r>
      <w:r w:rsidRPr="00625D35">
        <w:rPr>
          <w:rFonts w:ascii="Times New Roman" w:hAnsi="Times New Roman" w:cs="Times New Roman"/>
          <w:i/>
          <w:sz w:val="24"/>
          <w:szCs w:val="24"/>
          <w:vertAlign w:val="subscript"/>
        </w:rPr>
        <w:t>pi</w:t>
      </w:r>
      <w:r w:rsidRPr="00625D35">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1/</w:t>
      </w:r>
      <w:proofErr w:type="spellStart"/>
      <w:r w:rsidRPr="00625D35">
        <w:rPr>
          <w:rFonts w:ascii="Times New Roman" w:hAnsi="Times New Roman" w:cs="Times New Roman"/>
          <w:i/>
          <w:sz w:val="24"/>
          <w:szCs w:val="24"/>
        </w:rPr>
        <w:t>n</w:t>
      </w:r>
      <w:r w:rsidRPr="00625D35">
        <w:rPr>
          <w:rFonts w:ascii="Times New Roman" w:hAnsi="Times New Roman" w:cs="Times New Roman"/>
          <w:i/>
          <w:sz w:val="24"/>
          <w:szCs w:val="24"/>
          <w:vertAlign w:val="subscript"/>
        </w:rPr>
        <w:t>i</w:t>
      </w:r>
      <w:r w:rsidRPr="00625D35">
        <w:rPr>
          <w:rFonts w:ascii="Times New Roman" w:hAnsi="Times New Roman" w:cs="Times New Roman"/>
          <w:i/>
          <w:sz w:val="24"/>
          <w:szCs w:val="24"/>
          <w:vertAlign w:val="superscript"/>
        </w:rPr>
        <w:t>T</w:t>
      </w:r>
      <w:proofErr w:type="spellEnd"/>
      <w:r>
        <w:rPr>
          <w:rFonts w:ascii="Times New Roman" w:hAnsi="Times New Roman" w:cs="Times New Roman"/>
          <w:sz w:val="24"/>
          <w:szCs w:val="24"/>
        </w:rPr>
        <w:t xml:space="preserve"> + 1/</w:t>
      </w:r>
      <w:proofErr w:type="spellStart"/>
      <w:r w:rsidRPr="00625D35">
        <w:rPr>
          <w:rFonts w:ascii="Times New Roman" w:hAnsi="Times New Roman" w:cs="Times New Roman"/>
          <w:i/>
          <w:sz w:val="24"/>
          <w:szCs w:val="24"/>
        </w:rPr>
        <w:t>n</w:t>
      </w:r>
      <w:r w:rsidRPr="00625D35">
        <w:rPr>
          <w:rFonts w:ascii="Times New Roman" w:hAnsi="Times New Roman" w:cs="Times New Roman"/>
          <w:i/>
          <w:sz w:val="24"/>
          <w:szCs w:val="24"/>
          <w:vertAlign w:val="subscript"/>
        </w:rPr>
        <w:t>i</w:t>
      </w:r>
      <w:r w:rsidRPr="00625D35">
        <w:rPr>
          <w:rFonts w:ascii="Times New Roman" w:hAnsi="Times New Roman" w:cs="Times New Roman"/>
          <w:i/>
          <w:sz w:val="24"/>
          <w:szCs w:val="24"/>
          <w:vertAlign w:val="superscript"/>
        </w:rPr>
        <w:t>C</w:t>
      </w:r>
      <w:proofErr w:type="spellEnd"/>
      <w:r>
        <w:rPr>
          <w:rFonts w:ascii="Times New Roman" w:hAnsi="Times New Roman" w:cs="Times New Roman"/>
          <w:sz w:val="24"/>
          <w:szCs w:val="24"/>
        </w:rPr>
        <w:t xml:space="preserve">) with </w:t>
      </w:r>
      <w:r w:rsidRPr="00625D35">
        <w:rPr>
          <w:rFonts w:ascii="Times New Roman" w:hAnsi="Times New Roman" w:cs="Times New Roman"/>
          <w:i/>
          <w:sz w:val="24"/>
          <w:szCs w:val="24"/>
        </w:rPr>
        <w:t>σ</w:t>
      </w:r>
      <w:r w:rsidRPr="00625D35">
        <w:rPr>
          <w:rFonts w:ascii="Times New Roman" w:hAnsi="Times New Roman" w:cs="Times New Roman"/>
          <w:i/>
          <w:sz w:val="24"/>
          <w:szCs w:val="24"/>
          <w:vertAlign w:val="subscript"/>
        </w:rPr>
        <w:t>pi</w:t>
      </w:r>
      <w:r w:rsidRPr="00625D35">
        <w:rPr>
          <w:rFonts w:ascii="Times New Roman" w:hAnsi="Times New Roman" w:cs="Times New Roman"/>
          <w:sz w:val="24"/>
          <w:szCs w:val="24"/>
          <w:vertAlign w:val="superscript"/>
        </w:rPr>
        <w:t>2</w:t>
      </w:r>
      <w:r>
        <w:rPr>
          <w:rFonts w:ascii="Times New Roman" w:hAnsi="Times New Roman" w:cs="Times New Roman"/>
          <w:sz w:val="24"/>
          <w:szCs w:val="24"/>
        </w:rPr>
        <w:t>.</w:t>
      </w:r>
    </w:p>
    <w:p w:rsidR="008326D3" w:rsidRDefault="008326D3" w:rsidP="008326D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each functional group, the across experiments variance component was estimated as:</w:t>
      </w:r>
    </w:p>
    <w:p w:rsidR="008326D3" w:rsidRPr="00D6668C" w:rsidRDefault="003D50B4" w:rsidP="008326D3">
      <w:pPr>
        <w:spacing w:line="480" w:lineRule="auto"/>
        <w:rPr>
          <w:rFonts w:ascii="Times New Roman" w:hAnsi="Times New Roman" w:cs="Times New Roman"/>
          <w:sz w:val="24"/>
          <w:szCs w:val="24"/>
        </w:rPr>
      </w:pPr>
      <m:oMathPara>
        <m:oMathParaPr>
          <m:jc m:val="center"/>
        </m:oMathParaP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r>
                <w:rPr>
                  <w:rFonts w:ascii="Cambria Math" w:hAnsi="Cambria Math" w:cs="Times New Roman"/>
                  <w:sz w:val="24"/>
                  <w:szCs w:val="24"/>
                </w:rPr>
                <m:t xml:space="preserve"> </m:t>
              </m:r>
            </m:e>
            <m:sub>
              <m:r>
                <w:rPr>
                  <w:rFonts w:ascii="Cambria Math" w:hAnsi="Cambria Math" w:cs="Times New Roman"/>
                  <w:sz w:val="24"/>
                  <w:szCs w:val="24"/>
                </w:rPr>
                <m:t>θ</m:t>
              </m:r>
            </m:sub>
            <m:sup>
              <m:r>
                <w:rPr>
                  <w:rFonts w:ascii="Cambria Math" w:hAnsi="Cambria Math" w:cs="Times New Roman"/>
                  <w:sz w:val="24"/>
                  <w:szCs w:val="24"/>
                </w:rPr>
                <m:t>2</m:t>
              </m:r>
            </m:sup>
          </m:sSubSup>
          <m:r>
            <w:rPr>
              <w:rFonts w:ascii="Cambria Math" w:hAnsi="Cambria Math" w:cs="Times New Roman"/>
              <w:sz w:val="24"/>
              <w:szCs w:val="24"/>
            </w:rPr>
            <m:t>=</m:t>
          </m:r>
          <m:f>
            <m:fPr>
              <m:type m:val="lin"/>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k-1</m:t>
                      </m:r>
                    </m:e>
                  </m:d>
                </m:e>
              </m:d>
            </m:num>
            <m:den>
              <m:r>
                <w:rPr>
                  <w:rFonts w:ascii="Cambria Math" w:hAnsi="Cambria Math" w:cs="Times New Roman"/>
                  <w:sz w:val="24"/>
                  <w:szCs w:val="24"/>
                </w:rPr>
                <m:t>c</m:t>
              </m:r>
            </m:den>
          </m:f>
        </m:oMath>
      </m:oMathPara>
    </w:p>
    <w:p w:rsidR="008326D3" w:rsidRDefault="008326D3" w:rsidP="008326D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D6668C">
        <w:rPr>
          <w:rFonts w:ascii="Times New Roman" w:hAnsi="Times New Roman" w:cs="Times New Roman"/>
          <w:i/>
          <w:sz w:val="24"/>
          <w:szCs w:val="24"/>
        </w:rPr>
        <w:t>Q</w:t>
      </w:r>
      <w:r>
        <w:rPr>
          <w:rFonts w:ascii="Times New Roman" w:hAnsi="Times New Roman" w:cs="Times New Roman"/>
          <w:i/>
          <w:sz w:val="24"/>
          <w:szCs w:val="24"/>
        </w:rPr>
        <w:t xml:space="preserve"> </w:t>
      </w:r>
      <w:r>
        <w:rPr>
          <w:rFonts w:ascii="Times New Roman" w:hAnsi="Times New Roman" w:cs="Times New Roman"/>
          <w:sz w:val="24"/>
          <w:szCs w:val="24"/>
        </w:rPr>
        <w:t xml:space="preserve">is the homogeneity test statistic  to test the hypothesis that </w:t>
      </w:r>
      <w:r w:rsidRPr="00D6668C">
        <w:rPr>
          <w:rFonts w:ascii="Times New Roman" w:hAnsi="Times New Roman" w:cs="Times New Roman"/>
          <w:i/>
          <w:sz w:val="24"/>
          <w:szCs w:val="24"/>
        </w:rPr>
        <w:t>σ</w:t>
      </w:r>
      <w:r w:rsidRPr="00D6668C">
        <w:rPr>
          <w:rFonts w:ascii="Times New Roman" w:hAnsi="Times New Roman" w:cs="Times New Roman"/>
          <w:i/>
          <w:sz w:val="24"/>
          <w:szCs w:val="24"/>
          <w:vertAlign w:val="subscript"/>
        </w:rPr>
        <w:t>θ</w:t>
      </w:r>
      <w:r w:rsidRPr="00D6668C">
        <w:rPr>
          <w:rFonts w:ascii="Times New Roman" w:hAnsi="Times New Roman" w:cs="Times New Roman"/>
          <w:sz w:val="24"/>
          <w:szCs w:val="24"/>
          <w:vertAlign w:val="superscript"/>
        </w:rPr>
        <w:t>2</w:t>
      </w:r>
      <w:r>
        <w:rPr>
          <w:rFonts w:ascii="Times New Roman" w:hAnsi="Times New Roman" w:cs="Times New Roman"/>
          <w:sz w:val="24"/>
          <w:szCs w:val="24"/>
        </w:rPr>
        <w:t xml:space="preserve"> = 0 </w:t>
      </w:r>
      <w:r w:rsidRPr="00D6668C">
        <w:rPr>
          <w:rFonts w:ascii="Times New Roman" w:hAnsi="Times New Roman" w:cs="Times New Roman"/>
          <w:sz w:val="24"/>
          <w:szCs w:val="24"/>
        </w:rPr>
        <w:t>and</w:t>
      </w:r>
      <w:r>
        <w:rPr>
          <w:rFonts w:ascii="Times New Roman" w:hAnsi="Times New Roman" w:cs="Times New Roman"/>
          <w:sz w:val="24"/>
          <w:szCs w:val="24"/>
        </w:rPr>
        <w:t xml:space="preserve"> </w:t>
      </w:r>
      <w:r w:rsidRPr="00D6668C">
        <w:rPr>
          <w:rFonts w:ascii="Times New Roman" w:hAnsi="Times New Roman" w:cs="Times New Roman"/>
          <w:i/>
          <w:sz w:val="24"/>
          <w:szCs w:val="24"/>
        </w:rPr>
        <w:t>c</w:t>
      </w:r>
      <w:r>
        <w:rPr>
          <w:rFonts w:ascii="Times New Roman" w:hAnsi="Times New Roman" w:cs="Times New Roman"/>
          <w:sz w:val="24"/>
          <w:szCs w:val="24"/>
        </w:rPr>
        <w:t xml:space="preserve"> is a component of the expected value of </w:t>
      </w:r>
      <w:r w:rsidRPr="00D6668C">
        <w:rPr>
          <w:rFonts w:ascii="Times New Roman" w:hAnsi="Times New Roman" w:cs="Times New Roman"/>
          <w:i/>
          <w:sz w:val="24"/>
          <w:szCs w:val="24"/>
        </w:rPr>
        <w:t>Q</w:t>
      </w:r>
      <w:r>
        <w:rPr>
          <w:rFonts w:ascii="Times New Roman" w:hAnsi="Times New Roman" w:cs="Times New Roman"/>
          <w:sz w:val="24"/>
          <w:szCs w:val="24"/>
        </w:rPr>
        <w:t xml:space="preserve">.   If the across treatment variance is homogenous, this estimate of the variance component will be exceedingly small and will not contribute to </w:t>
      </w:r>
      <w:proofErr w:type="spellStart"/>
      <w:r w:rsidRPr="00373127">
        <w:rPr>
          <w:rFonts w:ascii="Times New Roman" w:hAnsi="Times New Roman" w:cs="Times New Roman"/>
          <w:i/>
          <w:sz w:val="24"/>
          <w:szCs w:val="24"/>
        </w:rPr>
        <w:t>ν</w:t>
      </w:r>
      <w:r w:rsidRPr="00373127">
        <w:rPr>
          <w:rFonts w:ascii="Times New Roman" w:hAnsi="Times New Roman" w:cs="Times New Roman"/>
          <w:i/>
          <w:sz w:val="24"/>
          <w:szCs w:val="24"/>
          <w:vertAlign w:val="subscript"/>
        </w:rPr>
        <w:t>i</w:t>
      </w:r>
      <w:proofErr w:type="spellEnd"/>
      <w:r w:rsidRPr="00373127">
        <w:rPr>
          <w:rFonts w:ascii="Times New Roman" w:hAnsi="Times New Roman" w:cs="Times New Roman"/>
          <w:sz w:val="24"/>
          <w:szCs w:val="24"/>
          <w:vertAlign w:val="superscript"/>
        </w:rPr>
        <w:t>*</w:t>
      </w:r>
      <w:r>
        <w:rPr>
          <w:rFonts w:ascii="Times New Roman" w:hAnsi="Times New Roman" w:cs="Times New Roman"/>
          <w:sz w:val="24"/>
          <w:szCs w:val="24"/>
        </w:rPr>
        <w:t xml:space="preserve">; only the conditional variation of </w:t>
      </w:r>
      <w:r w:rsidRPr="00E91125">
        <w:rPr>
          <w:rFonts w:ascii="Times New Roman" w:hAnsi="Times New Roman" w:cs="Times New Roman"/>
          <w:i/>
          <w:sz w:val="24"/>
          <w:szCs w:val="24"/>
        </w:rPr>
        <w:t>T</w:t>
      </w:r>
      <w:r w:rsidRPr="00E91125">
        <w:rPr>
          <w:rFonts w:ascii="Times New Roman" w:hAnsi="Times New Roman" w:cs="Times New Roman"/>
          <w:i/>
          <w:sz w:val="24"/>
          <w:szCs w:val="24"/>
          <w:vertAlign w:val="subscript"/>
        </w:rPr>
        <w:t>i</w:t>
      </w:r>
      <w:r>
        <w:rPr>
          <w:rFonts w:ascii="Times New Roman" w:hAnsi="Times New Roman" w:cs="Times New Roman"/>
          <w:sz w:val="24"/>
          <w:szCs w:val="24"/>
        </w:rPr>
        <w:t xml:space="preserve"> is used in hypothesis testing. </w:t>
      </w:r>
    </w:p>
    <w:p w:rsidR="008326D3" w:rsidRDefault="008326D3" w:rsidP="008326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formal test statistic for our null hypotheses was </w:t>
      </w:r>
      <m:oMath>
        <m:r>
          <w:rPr>
            <w:rFonts w:ascii="Cambria Math" w:hAnsi="Cambria Math" w:cs="Times New Roman"/>
            <w:sz w:val="24"/>
            <w:szCs w:val="24"/>
          </w:rPr>
          <m:t>Z=</m:t>
        </m:r>
        <m:f>
          <m:fPr>
            <m:type m:val="lin"/>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T.</m:t>
                </m:r>
              </m:e>
            </m:acc>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m:t>
                        </m:r>
                      </m:sup>
                    </m:sSup>
                    <m:r>
                      <w:rPr>
                        <w:rFonts w:ascii="Cambria Math" w:hAnsi="Cambria Math" w:cs="Times New Roman"/>
                        <w:sz w:val="24"/>
                        <w:szCs w:val="24"/>
                        <w:vertAlign w:val="subscript"/>
                      </w:rPr>
                      <m:t>.</m:t>
                    </m:r>
                  </m:e>
                </m:d>
              </m:e>
              <m:sup>
                <m:r>
                  <w:rPr>
                    <w:rFonts w:ascii="Cambria Math" w:hAnsi="Cambria Math" w:cs="Times New Roman"/>
                    <w:sz w:val="24"/>
                    <w:szCs w:val="24"/>
                  </w:rPr>
                  <m:t>1/2</m:t>
                </m:r>
              </m:sup>
            </m:sSup>
          </m:den>
        </m:f>
      </m:oMath>
      <w:r>
        <w:rPr>
          <w:rFonts w:ascii="Times New Roman" w:hAnsi="Times New Roman" w:cs="Times New Roman"/>
          <w:sz w:val="24"/>
          <w:szCs w:val="24"/>
        </w:rPr>
        <w:t xml:space="preserve"> with confidence limits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L</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α/2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ν</m:t>
                </m:r>
                <m:r>
                  <w:rPr>
                    <w:rFonts w:ascii="Cambria Math" w:hAnsi="Times New Roman" w:cs="Times New Roman"/>
                    <w:sz w:val="24"/>
                    <w:szCs w:val="24"/>
                  </w:rPr>
                  <m:t>.</m:t>
                </m:r>
              </m:e>
            </m:d>
          </m:e>
          <m:sup>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00740C81">
        <w:rPr>
          <w:rFonts w:ascii="Times New Roman" w:hAnsi="Times New Roman" w:cs="Times New Roman"/>
          <w:sz w:val="24"/>
          <w:szCs w:val="24"/>
        </w:rPr>
        <w:t xml:space="preserve"> for fleshy macro</w:t>
      </w:r>
      <w:r>
        <w:rPr>
          <w:rFonts w:ascii="Times New Roman" w:hAnsi="Times New Roman" w:cs="Times New Roman"/>
          <w:sz w:val="24"/>
          <w:szCs w:val="24"/>
        </w:rPr>
        <w:t xml:space="preserve">algae and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U</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α/2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ν</m:t>
                </m:r>
                <m:r>
                  <w:rPr>
                    <w:rFonts w:ascii="Cambria Math" w:hAnsi="Times New Roman" w:cs="Times New Roman"/>
                    <w:sz w:val="24"/>
                    <w:szCs w:val="24"/>
                  </w:rPr>
                  <m:t>.</m:t>
                </m:r>
              </m:e>
            </m:d>
          </m:e>
          <m:sup>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Pr>
          <w:rFonts w:ascii="Times New Roman" w:hAnsi="Times New Roman" w:cs="Times New Roman"/>
          <w:sz w:val="24"/>
          <w:szCs w:val="24"/>
        </w:rPr>
        <w:t xml:space="preserve"> for </w:t>
      </w:r>
      <w:r w:rsidR="003E06E3">
        <w:rPr>
          <w:rFonts w:ascii="Times New Roman" w:hAnsi="Times New Roman" w:cs="Times New Roman"/>
          <w:sz w:val="24"/>
          <w:szCs w:val="24"/>
        </w:rPr>
        <w:t>calcareous</w:t>
      </w:r>
      <w:r>
        <w:rPr>
          <w:rFonts w:ascii="Times New Roman" w:hAnsi="Times New Roman" w:cs="Times New Roman"/>
          <w:sz w:val="24"/>
          <w:szCs w:val="24"/>
        </w:rPr>
        <w:t xml:space="preserve"> algae.  This random effects approach provides more conservative estimates of average effect size over independent experiments in the presence of unexplained heterogeneity arising from conducting studies in different years and under slightly different environmental conditions. </w:t>
      </w:r>
    </w:p>
    <w:p w:rsidR="00731ED7" w:rsidRDefault="00731ED7" w:rsidP="00776063">
      <w:pPr>
        <w:spacing w:line="480" w:lineRule="auto"/>
        <w:rPr>
          <w:rFonts w:ascii="Times New Roman" w:hAnsi="Times New Roman" w:cs="Times New Roman"/>
          <w:b/>
          <w:sz w:val="24"/>
          <w:szCs w:val="24"/>
        </w:rPr>
      </w:pPr>
    </w:p>
    <w:p w:rsidR="00731ED7" w:rsidRDefault="00731ED7" w:rsidP="00776063">
      <w:pPr>
        <w:spacing w:line="480" w:lineRule="auto"/>
        <w:rPr>
          <w:rFonts w:ascii="Times New Roman" w:hAnsi="Times New Roman" w:cs="Times New Roman"/>
          <w:b/>
          <w:sz w:val="24"/>
          <w:szCs w:val="24"/>
        </w:rPr>
      </w:pPr>
    </w:p>
    <w:p w:rsidR="00731ED7" w:rsidRDefault="00731ED7" w:rsidP="00776063">
      <w:pPr>
        <w:spacing w:line="480" w:lineRule="auto"/>
        <w:rPr>
          <w:rFonts w:ascii="Times New Roman" w:hAnsi="Times New Roman" w:cs="Times New Roman"/>
          <w:b/>
          <w:sz w:val="24"/>
          <w:szCs w:val="24"/>
        </w:rPr>
      </w:pPr>
    </w:p>
    <w:p w:rsidR="00776063" w:rsidRDefault="00127ECE" w:rsidP="00731ED7">
      <w:pPr>
        <w:pStyle w:val="NoSpacing"/>
        <w:rPr>
          <w:rFonts w:ascii="Times New Roman" w:hAnsi="Times New Roman" w:cs="Times New Roman"/>
          <w:b/>
          <w:sz w:val="24"/>
          <w:szCs w:val="24"/>
        </w:rPr>
      </w:pPr>
      <w:r>
        <w:rPr>
          <w:rFonts w:ascii="Times New Roman" w:hAnsi="Times New Roman" w:cs="Times New Roman"/>
          <w:b/>
          <w:sz w:val="24"/>
          <w:szCs w:val="24"/>
        </w:rPr>
        <w:lastRenderedPageBreak/>
        <w:t>SUPPLEMENTAL REFERENCES</w:t>
      </w:r>
    </w:p>
    <w:p w:rsidR="00731ED7" w:rsidRPr="00731ED7" w:rsidRDefault="00731ED7" w:rsidP="00731ED7">
      <w:pPr>
        <w:pStyle w:val="NoSpacing"/>
        <w:rPr>
          <w:rFonts w:ascii="Times New Roman" w:hAnsi="Times New Roman" w:cs="Times New Roman"/>
          <w:b/>
          <w:sz w:val="24"/>
          <w:szCs w:val="24"/>
        </w:rPr>
      </w:pPr>
    </w:p>
    <w:p w:rsidR="00731ED7" w:rsidRDefault="00731ED7" w:rsidP="00731ED7">
      <w:pPr>
        <w:pStyle w:val="NoSpacing"/>
        <w:rPr>
          <w:rFonts w:ascii="Times New Roman" w:hAnsi="Times New Roman" w:cs="Times New Roman"/>
          <w:i/>
          <w:noProof/>
          <w:sz w:val="24"/>
          <w:szCs w:val="24"/>
        </w:rPr>
      </w:pPr>
      <w:bookmarkStart w:id="0" w:name="_ENREF_17"/>
      <w:r w:rsidRPr="00731ED7">
        <w:rPr>
          <w:rFonts w:ascii="Times New Roman" w:hAnsi="Times New Roman" w:cs="Times New Roman"/>
          <w:noProof/>
          <w:sz w:val="24"/>
          <w:szCs w:val="24"/>
        </w:rPr>
        <w:t xml:space="preserve">Cooper H, Hedges LV, Valentine JC. 1994. </w:t>
      </w:r>
      <w:r w:rsidRPr="00731ED7">
        <w:rPr>
          <w:rFonts w:ascii="Times New Roman" w:hAnsi="Times New Roman" w:cs="Times New Roman"/>
          <w:i/>
          <w:noProof/>
          <w:sz w:val="24"/>
          <w:szCs w:val="24"/>
        </w:rPr>
        <w:t>The Handbook of Research Synthesis and Meta-</w:t>
      </w:r>
    </w:p>
    <w:p w:rsidR="00731ED7" w:rsidRDefault="00731ED7" w:rsidP="00731ED7">
      <w:pPr>
        <w:pStyle w:val="NoSpacing"/>
        <w:ind w:firstLine="720"/>
        <w:rPr>
          <w:rFonts w:ascii="Times New Roman" w:hAnsi="Times New Roman" w:cs="Times New Roman"/>
          <w:noProof/>
          <w:sz w:val="24"/>
          <w:szCs w:val="24"/>
        </w:rPr>
      </w:pPr>
      <w:r w:rsidRPr="00731ED7">
        <w:rPr>
          <w:rFonts w:ascii="Times New Roman" w:hAnsi="Times New Roman" w:cs="Times New Roman"/>
          <w:i/>
          <w:noProof/>
          <w:sz w:val="24"/>
          <w:szCs w:val="24"/>
        </w:rPr>
        <w:t>analysis</w:t>
      </w:r>
      <w:r w:rsidRPr="00731ED7">
        <w:rPr>
          <w:rFonts w:ascii="Times New Roman" w:hAnsi="Times New Roman" w:cs="Times New Roman"/>
          <w:noProof/>
          <w:sz w:val="24"/>
          <w:szCs w:val="24"/>
        </w:rPr>
        <w:t>. Russell Sage Foundation</w:t>
      </w:r>
      <w:bookmarkEnd w:id="0"/>
      <w:r>
        <w:rPr>
          <w:rFonts w:ascii="Times New Roman" w:hAnsi="Times New Roman" w:cs="Times New Roman"/>
          <w:noProof/>
          <w:sz w:val="24"/>
          <w:szCs w:val="24"/>
        </w:rPr>
        <w:t>.</w:t>
      </w:r>
    </w:p>
    <w:p w:rsidR="00731ED7" w:rsidRDefault="00731ED7" w:rsidP="00731ED7">
      <w:pPr>
        <w:pStyle w:val="NoSpacing"/>
        <w:rPr>
          <w:rFonts w:ascii="Times New Roman" w:hAnsi="Times New Roman" w:cs="Times New Roman"/>
          <w:noProof/>
          <w:sz w:val="24"/>
          <w:szCs w:val="24"/>
        </w:rPr>
      </w:pPr>
    </w:p>
    <w:p w:rsidR="00731ED7" w:rsidRPr="00696F59" w:rsidRDefault="00731ED7" w:rsidP="00731ED7">
      <w:pPr>
        <w:pStyle w:val="NoSpacing"/>
        <w:ind w:left="720" w:hanging="720"/>
        <w:rPr>
          <w:rFonts w:ascii="Times New Roman" w:hAnsi="Times New Roman" w:cs="Times New Roman"/>
          <w:noProof/>
          <w:sz w:val="24"/>
          <w:szCs w:val="24"/>
        </w:rPr>
      </w:pPr>
      <w:bookmarkStart w:id="1" w:name="_ENREF_64"/>
      <w:r w:rsidRPr="00696F59">
        <w:rPr>
          <w:rFonts w:ascii="Times New Roman" w:hAnsi="Times New Roman" w:cs="Times New Roman"/>
          <w:noProof/>
          <w:sz w:val="24"/>
          <w:szCs w:val="24"/>
        </w:rPr>
        <w:t>Platt T, Gallegos CL, Harrison WG</w:t>
      </w:r>
      <w:r>
        <w:rPr>
          <w:rFonts w:ascii="Times New Roman" w:hAnsi="Times New Roman" w:cs="Times New Roman"/>
          <w:noProof/>
          <w:sz w:val="24"/>
          <w:szCs w:val="24"/>
        </w:rPr>
        <w:t>.</w:t>
      </w:r>
      <w:r w:rsidRPr="00696F59">
        <w:rPr>
          <w:rFonts w:ascii="Times New Roman" w:hAnsi="Times New Roman" w:cs="Times New Roman"/>
          <w:noProof/>
          <w:sz w:val="24"/>
          <w:szCs w:val="24"/>
        </w:rPr>
        <w:t xml:space="preserve"> 1980</w:t>
      </w:r>
      <w:r>
        <w:rPr>
          <w:rFonts w:ascii="Times New Roman" w:hAnsi="Times New Roman" w:cs="Times New Roman"/>
          <w:noProof/>
          <w:sz w:val="24"/>
          <w:szCs w:val="24"/>
        </w:rPr>
        <w:t>.</w:t>
      </w:r>
      <w:r w:rsidRPr="00696F59">
        <w:rPr>
          <w:rFonts w:ascii="Times New Roman" w:hAnsi="Times New Roman" w:cs="Times New Roman"/>
          <w:noProof/>
          <w:sz w:val="24"/>
          <w:szCs w:val="24"/>
        </w:rPr>
        <w:t xml:space="preserve"> Photoinhibition of photosynthesis in natural assemblages of marine phytoplankton. </w:t>
      </w:r>
      <w:r>
        <w:rPr>
          <w:rFonts w:ascii="Times New Roman" w:hAnsi="Times New Roman" w:cs="Times New Roman"/>
          <w:i/>
          <w:noProof/>
          <w:sz w:val="24"/>
          <w:szCs w:val="24"/>
        </w:rPr>
        <w:t>Journal of Marine Research</w:t>
      </w:r>
      <w:r w:rsidRPr="00696F59">
        <w:rPr>
          <w:rFonts w:ascii="Times New Roman" w:hAnsi="Times New Roman" w:cs="Times New Roman"/>
          <w:noProof/>
          <w:sz w:val="24"/>
          <w:szCs w:val="24"/>
        </w:rPr>
        <w:t xml:space="preserve"> </w:t>
      </w:r>
      <w:r w:rsidRPr="00C62A3D">
        <w:rPr>
          <w:rFonts w:ascii="Times New Roman" w:hAnsi="Times New Roman" w:cs="Times New Roman"/>
          <w:b/>
          <w:noProof/>
          <w:sz w:val="24"/>
          <w:szCs w:val="24"/>
        </w:rPr>
        <w:t>38</w:t>
      </w:r>
      <w:r w:rsidRPr="00696F59">
        <w:rPr>
          <w:rFonts w:ascii="Times New Roman" w:hAnsi="Times New Roman" w:cs="Times New Roman"/>
          <w:noProof/>
          <w:sz w:val="24"/>
          <w:szCs w:val="24"/>
        </w:rPr>
        <w:t>:687-701</w:t>
      </w:r>
      <w:bookmarkEnd w:id="1"/>
      <w:r>
        <w:rPr>
          <w:rFonts w:ascii="Times New Roman" w:hAnsi="Times New Roman" w:cs="Times New Roman"/>
          <w:noProof/>
          <w:sz w:val="24"/>
          <w:szCs w:val="24"/>
        </w:rPr>
        <w:t>.</w:t>
      </w:r>
    </w:p>
    <w:p w:rsidR="00731ED7" w:rsidRPr="00731ED7" w:rsidRDefault="00731ED7" w:rsidP="00731ED7">
      <w:pPr>
        <w:pStyle w:val="NoSpacing"/>
        <w:rPr>
          <w:rFonts w:ascii="Times New Roman" w:hAnsi="Times New Roman" w:cs="Times New Roman"/>
          <w:noProof/>
          <w:sz w:val="24"/>
          <w:szCs w:val="24"/>
        </w:rPr>
      </w:pPr>
    </w:p>
    <w:sectPr w:rsidR="00731ED7" w:rsidRPr="00731ED7" w:rsidSect="00731ED7">
      <w:footerReference w:type="default" r:id="rId7"/>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87" w:rsidRDefault="00103587" w:rsidP="00DF7946">
      <w:pPr>
        <w:spacing w:after="0" w:line="240" w:lineRule="auto"/>
      </w:pPr>
      <w:r>
        <w:separator/>
      </w:r>
    </w:p>
  </w:endnote>
  <w:endnote w:type="continuationSeparator" w:id="0">
    <w:p w:rsidR="00103587" w:rsidRDefault="00103587" w:rsidP="00DF7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1193230"/>
      <w:docPartObj>
        <w:docPartGallery w:val="Page Numbers (Bottom of Page)"/>
        <w:docPartUnique/>
      </w:docPartObj>
    </w:sdtPr>
    <w:sdtContent>
      <w:p w:rsidR="00BF62AD" w:rsidRPr="004E5BA9" w:rsidRDefault="003D50B4">
        <w:pPr>
          <w:pStyle w:val="Footer"/>
          <w:jc w:val="center"/>
          <w:rPr>
            <w:rFonts w:ascii="Times New Roman" w:hAnsi="Times New Roman" w:cs="Times New Roman"/>
            <w:sz w:val="24"/>
            <w:szCs w:val="24"/>
          </w:rPr>
        </w:pPr>
        <w:r w:rsidRPr="004E5BA9">
          <w:rPr>
            <w:rFonts w:ascii="Times New Roman" w:hAnsi="Times New Roman" w:cs="Times New Roman"/>
            <w:sz w:val="24"/>
            <w:szCs w:val="24"/>
          </w:rPr>
          <w:fldChar w:fldCharType="begin"/>
        </w:r>
        <w:r w:rsidR="00BF62AD" w:rsidRPr="004E5BA9">
          <w:rPr>
            <w:rFonts w:ascii="Times New Roman" w:hAnsi="Times New Roman" w:cs="Times New Roman"/>
            <w:sz w:val="24"/>
            <w:szCs w:val="24"/>
          </w:rPr>
          <w:instrText xml:space="preserve"> PAGE   \* MERGEFORMAT </w:instrText>
        </w:r>
        <w:r w:rsidRPr="004E5BA9">
          <w:rPr>
            <w:rFonts w:ascii="Times New Roman" w:hAnsi="Times New Roman" w:cs="Times New Roman"/>
            <w:sz w:val="24"/>
            <w:szCs w:val="24"/>
          </w:rPr>
          <w:fldChar w:fldCharType="separate"/>
        </w:r>
        <w:r w:rsidR="003E06E3">
          <w:rPr>
            <w:rFonts w:ascii="Times New Roman" w:hAnsi="Times New Roman" w:cs="Times New Roman"/>
            <w:noProof/>
            <w:sz w:val="24"/>
            <w:szCs w:val="24"/>
          </w:rPr>
          <w:t>3</w:t>
        </w:r>
        <w:r w:rsidRPr="004E5BA9">
          <w:rPr>
            <w:rFonts w:ascii="Times New Roman" w:hAnsi="Times New Roman" w:cs="Times New Roman"/>
            <w:sz w:val="24"/>
            <w:szCs w:val="24"/>
          </w:rPr>
          <w:fldChar w:fldCharType="end"/>
        </w:r>
      </w:p>
    </w:sdtContent>
  </w:sdt>
  <w:p w:rsidR="00BF62AD" w:rsidRPr="004E5BA9" w:rsidRDefault="00BF62A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87" w:rsidRDefault="00103587" w:rsidP="00DF7946">
      <w:pPr>
        <w:spacing w:after="0" w:line="240" w:lineRule="auto"/>
      </w:pPr>
      <w:r>
        <w:separator/>
      </w:r>
    </w:p>
  </w:footnote>
  <w:footnote w:type="continuationSeparator" w:id="0">
    <w:p w:rsidR="00103587" w:rsidRDefault="00103587" w:rsidP="00DF7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42C"/>
    <w:multiLevelType w:val="hybridMultilevel"/>
    <w:tmpl w:val="DD5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86A8F"/>
    <w:multiLevelType w:val="hybridMultilevel"/>
    <w:tmpl w:val="1B04EF14"/>
    <w:lvl w:ilvl="0" w:tplc="B158EF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F0F29"/>
    <w:multiLevelType w:val="hybridMultilevel"/>
    <w:tmpl w:val="8F8A0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Coral Reef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C56F10"/>
    <w:rsid w:val="00000495"/>
    <w:rsid w:val="00002645"/>
    <w:rsid w:val="00007785"/>
    <w:rsid w:val="0001126E"/>
    <w:rsid w:val="00011CD4"/>
    <w:rsid w:val="0001452B"/>
    <w:rsid w:val="00015C80"/>
    <w:rsid w:val="00016D51"/>
    <w:rsid w:val="000220CF"/>
    <w:rsid w:val="00026536"/>
    <w:rsid w:val="00030D58"/>
    <w:rsid w:val="000419E4"/>
    <w:rsid w:val="00043429"/>
    <w:rsid w:val="0004708F"/>
    <w:rsid w:val="00053E06"/>
    <w:rsid w:val="00054B2C"/>
    <w:rsid w:val="000573B5"/>
    <w:rsid w:val="00057C50"/>
    <w:rsid w:val="00064ABD"/>
    <w:rsid w:val="00065597"/>
    <w:rsid w:val="00067D72"/>
    <w:rsid w:val="00072755"/>
    <w:rsid w:val="0007436E"/>
    <w:rsid w:val="00085245"/>
    <w:rsid w:val="00096E71"/>
    <w:rsid w:val="00097129"/>
    <w:rsid w:val="000A1CCD"/>
    <w:rsid w:val="000B1EF3"/>
    <w:rsid w:val="000B61A6"/>
    <w:rsid w:val="000C48FC"/>
    <w:rsid w:val="000D4A1F"/>
    <w:rsid w:val="000E1184"/>
    <w:rsid w:val="000E1947"/>
    <w:rsid w:val="000E69F1"/>
    <w:rsid w:val="000F2562"/>
    <w:rsid w:val="000F41D0"/>
    <w:rsid w:val="000F6311"/>
    <w:rsid w:val="000F7DE0"/>
    <w:rsid w:val="00103587"/>
    <w:rsid w:val="0010441C"/>
    <w:rsid w:val="001048A2"/>
    <w:rsid w:val="00110C42"/>
    <w:rsid w:val="00113A4B"/>
    <w:rsid w:val="00125BF1"/>
    <w:rsid w:val="00127463"/>
    <w:rsid w:val="00127ECE"/>
    <w:rsid w:val="001325B8"/>
    <w:rsid w:val="00140E86"/>
    <w:rsid w:val="00147861"/>
    <w:rsid w:val="00153176"/>
    <w:rsid w:val="001554BE"/>
    <w:rsid w:val="001737A0"/>
    <w:rsid w:val="00177320"/>
    <w:rsid w:val="00185E04"/>
    <w:rsid w:val="00186F77"/>
    <w:rsid w:val="00196586"/>
    <w:rsid w:val="001A464E"/>
    <w:rsid w:val="001A4D86"/>
    <w:rsid w:val="001A6003"/>
    <w:rsid w:val="001A6B5B"/>
    <w:rsid w:val="001B3420"/>
    <w:rsid w:val="001B3426"/>
    <w:rsid w:val="001B70BF"/>
    <w:rsid w:val="001C5295"/>
    <w:rsid w:val="001D07C1"/>
    <w:rsid w:val="001D275F"/>
    <w:rsid w:val="001D720F"/>
    <w:rsid w:val="001F2B1B"/>
    <w:rsid w:val="001F5ED8"/>
    <w:rsid w:val="00205C19"/>
    <w:rsid w:val="002202D1"/>
    <w:rsid w:val="00222316"/>
    <w:rsid w:val="002307D5"/>
    <w:rsid w:val="002346BC"/>
    <w:rsid w:val="002427BE"/>
    <w:rsid w:val="0024443A"/>
    <w:rsid w:val="002444C6"/>
    <w:rsid w:val="00244888"/>
    <w:rsid w:val="00250539"/>
    <w:rsid w:val="00265FD5"/>
    <w:rsid w:val="00267104"/>
    <w:rsid w:val="00274588"/>
    <w:rsid w:val="00291B0A"/>
    <w:rsid w:val="00291F30"/>
    <w:rsid w:val="00292339"/>
    <w:rsid w:val="002959A8"/>
    <w:rsid w:val="002A0C3E"/>
    <w:rsid w:val="002A5002"/>
    <w:rsid w:val="002B65FD"/>
    <w:rsid w:val="002E15E6"/>
    <w:rsid w:val="002E1A1C"/>
    <w:rsid w:val="002E2775"/>
    <w:rsid w:val="002E609D"/>
    <w:rsid w:val="002E7168"/>
    <w:rsid w:val="00300C21"/>
    <w:rsid w:val="00301A3E"/>
    <w:rsid w:val="0031429D"/>
    <w:rsid w:val="0031459B"/>
    <w:rsid w:val="00315F40"/>
    <w:rsid w:val="003210F9"/>
    <w:rsid w:val="0032302B"/>
    <w:rsid w:val="003346FC"/>
    <w:rsid w:val="00341024"/>
    <w:rsid w:val="003464DB"/>
    <w:rsid w:val="003543FE"/>
    <w:rsid w:val="003547DC"/>
    <w:rsid w:val="00367361"/>
    <w:rsid w:val="00372AF1"/>
    <w:rsid w:val="00374C7A"/>
    <w:rsid w:val="00375844"/>
    <w:rsid w:val="00376C7F"/>
    <w:rsid w:val="00377424"/>
    <w:rsid w:val="00380294"/>
    <w:rsid w:val="0038035D"/>
    <w:rsid w:val="00381723"/>
    <w:rsid w:val="00383234"/>
    <w:rsid w:val="003A2481"/>
    <w:rsid w:val="003A2532"/>
    <w:rsid w:val="003A476D"/>
    <w:rsid w:val="003A58A1"/>
    <w:rsid w:val="003A7011"/>
    <w:rsid w:val="003A79ED"/>
    <w:rsid w:val="003B1024"/>
    <w:rsid w:val="003B462C"/>
    <w:rsid w:val="003B4F23"/>
    <w:rsid w:val="003C3269"/>
    <w:rsid w:val="003D50B4"/>
    <w:rsid w:val="003D51C9"/>
    <w:rsid w:val="003E06E3"/>
    <w:rsid w:val="003E4251"/>
    <w:rsid w:val="003E5C1E"/>
    <w:rsid w:val="003E6CA5"/>
    <w:rsid w:val="003F0312"/>
    <w:rsid w:val="003F4A10"/>
    <w:rsid w:val="004018FC"/>
    <w:rsid w:val="004021B8"/>
    <w:rsid w:val="00411521"/>
    <w:rsid w:val="004164CA"/>
    <w:rsid w:val="00420F14"/>
    <w:rsid w:val="00426A67"/>
    <w:rsid w:val="00432EA5"/>
    <w:rsid w:val="0043523B"/>
    <w:rsid w:val="004360B7"/>
    <w:rsid w:val="00440E0D"/>
    <w:rsid w:val="00445B3E"/>
    <w:rsid w:val="00452487"/>
    <w:rsid w:val="00454D49"/>
    <w:rsid w:val="0045683B"/>
    <w:rsid w:val="00457562"/>
    <w:rsid w:val="00457AAB"/>
    <w:rsid w:val="0046507B"/>
    <w:rsid w:val="00465254"/>
    <w:rsid w:val="0046651C"/>
    <w:rsid w:val="004716CE"/>
    <w:rsid w:val="00472446"/>
    <w:rsid w:val="00474230"/>
    <w:rsid w:val="00481342"/>
    <w:rsid w:val="00486DCD"/>
    <w:rsid w:val="004928D7"/>
    <w:rsid w:val="0049347D"/>
    <w:rsid w:val="00495C6F"/>
    <w:rsid w:val="004A2B85"/>
    <w:rsid w:val="004B1202"/>
    <w:rsid w:val="004D036C"/>
    <w:rsid w:val="004D448B"/>
    <w:rsid w:val="004D4F97"/>
    <w:rsid w:val="004D7EA4"/>
    <w:rsid w:val="004E5BA9"/>
    <w:rsid w:val="004E716D"/>
    <w:rsid w:val="004F5386"/>
    <w:rsid w:val="005051AD"/>
    <w:rsid w:val="00513F56"/>
    <w:rsid w:val="00523223"/>
    <w:rsid w:val="00523DCD"/>
    <w:rsid w:val="005309AD"/>
    <w:rsid w:val="00532889"/>
    <w:rsid w:val="00532F89"/>
    <w:rsid w:val="0053315A"/>
    <w:rsid w:val="005337CD"/>
    <w:rsid w:val="005365EA"/>
    <w:rsid w:val="00543CAF"/>
    <w:rsid w:val="0055030E"/>
    <w:rsid w:val="005503EC"/>
    <w:rsid w:val="0055288D"/>
    <w:rsid w:val="00552FDB"/>
    <w:rsid w:val="00560DDF"/>
    <w:rsid w:val="005610B1"/>
    <w:rsid w:val="00566AC9"/>
    <w:rsid w:val="00585F2E"/>
    <w:rsid w:val="005942F7"/>
    <w:rsid w:val="0059671D"/>
    <w:rsid w:val="00596A4A"/>
    <w:rsid w:val="005A3CF2"/>
    <w:rsid w:val="005A49E3"/>
    <w:rsid w:val="005A7A3F"/>
    <w:rsid w:val="005B30BC"/>
    <w:rsid w:val="005C65F5"/>
    <w:rsid w:val="005D30E1"/>
    <w:rsid w:val="005D3F5C"/>
    <w:rsid w:val="005E64CC"/>
    <w:rsid w:val="005F13EF"/>
    <w:rsid w:val="005F1A8C"/>
    <w:rsid w:val="00602D2F"/>
    <w:rsid w:val="006049A3"/>
    <w:rsid w:val="00605830"/>
    <w:rsid w:val="006139C8"/>
    <w:rsid w:val="0061402D"/>
    <w:rsid w:val="0062447A"/>
    <w:rsid w:val="00635C37"/>
    <w:rsid w:val="00637A6B"/>
    <w:rsid w:val="0064701A"/>
    <w:rsid w:val="00661ECA"/>
    <w:rsid w:val="00664586"/>
    <w:rsid w:val="0066460B"/>
    <w:rsid w:val="00664C0A"/>
    <w:rsid w:val="00674F93"/>
    <w:rsid w:val="00677DBF"/>
    <w:rsid w:val="00681212"/>
    <w:rsid w:val="0068582D"/>
    <w:rsid w:val="00691AA7"/>
    <w:rsid w:val="006937E6"/>
    <w:rsid w:val="006A4EC2"/>
    <w:rsid w:val="006A6103"/>
    <w:rsid w:val="006A7E77"/>
    <w:rsid w:val="006B0B3B"/>
    <w:rsid w:val="006B4D4E"/>
    <w:rsid w:val="006B6201"/>
    <w:rsid w:val="006C06D6"/>
    <w:rsid w:val="006C1D1E"/>
    <w:rsid w:val="006D1E31"/>
    <w:rsid w:val="006D2EFA"/>
    <w:rsid w:val="006E6E21"/>
    <w:rsid w:val="006F013C"/>
    <w:rsid w:val="006F2D86"/>
    <w:rsid w:val="007003E8"/>
    <w:rsid w:val="00720C16"/>
    <w:rsid w:val="007232EE"/>
    <w:rsid w:val="00723335"/>
    <w:rsid w:val="007260AD"/>
    <w:rsid w:val="00726105"/>
    <w:rsid w:val="007318D1"/>
    <w:rsid w:val="00731ED7"/>
    <w:rsid w:val="00733A76"/>
    <w:rsid w:val="007370B7"/>
    <w:rsid w:val="00740C81"/>
    <w:rsid w:val="00741A79"/>
    <w:rsid w:val="007558CA"/>
    <w:rsid w:val="00757BF4"/>
    <w:rsid w:val="00760059"/>
    <w:rsid w:val="00761048"/>
    <w:rsid w:val="007641E8"/>
    <w:rsid w:val="00767D82"/>
    <w:rsid w:val="007712DA"/>
    <w:rsid w:val="00771BAF"/>
    <w:rsid w:val="00774AF0"/>
    <w:rsid w:val="00775AD0"/>
    <w:rsid w:val="00776063"/>
    <w:rsid w:val="007776E3"/>
    <w:rsid w:val="00777B40"/>
    <w:rsid w:val="00790A35"/>
    <w:rsid w:val="00794276"/>
    <w:rsid w:val="00794DA6"/>
    <w:rsid w:val="00795D02"/>
    <w:rsid w:val="007966A5"/>
    <w:rsid w:val="007A1DC7"/>
    <w:rsid w:val="007A7F2B"/>
    <w:rsid w:val="007B358B"/>
    <w:rsid w:val="007B794E"/>
    <w:rsid w:val="007C0699"/>
    <w:rsid w:val="007D1832"/>
    <w:rsid w:val="007D33D6"/>
    <w:rsid w:val="007D6FC5"/>
    <w:rsid w:val="007E1C75"/>
    <w:rsid w:val="007F32C4"/>
    <w:rsid w:val="007F57D5"/>
    <w:rsid w:val="008011F8"/>
    <w:rsid w:val="008044FF"/>
    <w:rsid w:val="00811688"/>
    <w:rsid w:val="00812736"/>
    <w:rsid w:val="0082439B"/>
    <w:rsid w:val="008244B3"/>
    <w:rsid w:val="008253F4"/>
    <w:rsid w:val="00831054"/>
    <w:rsid w:val="008326D3"/>
    <w:rsid w:val="00834D68"/>
    <w:rsid w:val="00841221"/>
    <w:rsid w:val="008544E8"/>
    <w:rsid w:val="008569D8"/>
    <w:rsid w:val="00857C38"/>
    <w:rsid w:val="00865266"/>
    <w:rsid w:val="008654D3"/>
    <w:rsid w:val="0086624A"/>
    <w:rsid w:val="00881F0A"/>
    <w:rsid w:val="00882CAD"/>
    <w:rsid w:val="008959B5"/>
    <w:rsid w:val="00895F25"/>
    <w:rsid w:val="008A3E14"/>
    <w:rsid w:val="008C04F8"/>
    <w:rsid w:val="008C78A4"/>
    <w:rsid w:val="008D4247"/>
    <w:rsid w:val="008E1DAF"/>
    <w:rsid w:val="008E2AFC"/>
    <w:rsid w:val="008F0923"/>
    <w:rsid w:val="008F181C"/>
    <w:rsid w:val="008F2D48"/>
    <w:rsid w:val="008F5F63"/>
    <w:rsid w:val="008F65D2"/>
    <w:rsid w:val="0090363D"/>
    <w:rsid w:val="00915778"/>
    <w:rsid w:val="00922595"/>
    <w:rsid w:val="00923999"/>
    <w:rsid w:val="00925E1E"/>
    <w:rsid w:val="00926D53"/>
    <w:rsid w:val="009277E5"/>
    <w:rsid w:val="0093370E"/>
    <w:rsid w:val="00937D14"/>
    <w:rsid w:val="00941F71"/>
    <w:rsid w:val="00942106"/>
    <w:rsid w:val="009423B0"/>
    <w:rsid w:val="009426F0"/>
    <w:rsid w:val="009455E5"/>
    <w:rsid w:val="00946287"/>
    <w:rsid w:val="009508D7"/>
    <w:rsid w:val="0096214E"/>
    <w:rsid w:val="00962585"/>
    <w:rsid w:val="0097722A"/>
    <w:rsid w:val="00982BE6"/>
    <w:rsid w:val="009911BF"/>
    <w:rsid w:val="00996236"/>
    <w:rsid w:val="009A563D"/>
    <w:rsid w:val="009B36D5"/>
    <w:rsid w:val="009B430E"/>
    <w:rsid w:val="009B44FC"/>
    <w:rsid w:val="009C68E2"/>
    <w:rsid w:val="009D4F37"/>
    <w:rsid w:val="009D7521"/>
    <w:rsid w:val="009E0BA0"/>
    <w:rsid w:val="009E1EF5"/>
    <w:rsid w:val="009E29C9"/>
    <w:rsid w:val="009F131A"/>
    <w:rsid w:val="009F2558"/>
    <w:rsid w:val="00A10C9B"/>
    <w:rsid w:val="00A17F6D"/>
    <w:rsid w:val="00A217E7"/>
    <w:rsid w:val="00A322B1"/>
    <w:rsid w:val="00A4074A"/>
    <w:rsid w:val="00A501CA"/>
    <w:rsid w:val="00A62BD1"/>
    <w:rsid w:val="00A62D17"/>
    <w:rsid w:val="00A76292"/>
    <w:rsid w:val="00A8051A"/>
    <w:rsid w:val="00A869F2"/>
    <w:rsid w:val="00AA1AB7"/>
    <w:rsid w:val="00AA438B"/>
    <w:rsid w:val="00AB6C94"/>
    <w:rsid w:val="00AB715A"/>
    <w:rsid w:val="00AB78AF"/>
    <w:rsid w:val="00AC3596"/>
    <w:rsid w:val="00AC55CF"/>
    <w:rsid w:val="00AD21B9"/>
    <w:rsid w:val="00AF14FA"/>
    <w:rsid w:val="00AF253A"/>
    <w:rsid w:val="00AF38D9"/>
    <w:rsid w:val="00AF4D46"/>
    <w:rsid w:val="00B0056C"/>
    <w:rsid w:val="00B05AE3"/>
    <w:rsid w:val="00B2132A"/>
    <w:rsid w:val="00B25F6E"/>
    <w:rsid w:val="00B325AE"/>
    <w:rsid w:val="00B3412A"/>
    <w:rsid w:val="00B3764F"/>
    <w:rsid w:val="00B407B8"/>
    <w:rsid w:val="00B820C8"/>
    <w:rsid w:val="00B84471"/>
    <w:rsid w:val="00B84C63"/>
    <w:rsid w:val="00BA4153"/>
    <w:rsid w:val="00BC1243"/>
    <w:rsid w:val="00BC6ADB"/>
    <w:rsid w:val="00BD53AE"/>
    <w:rsid w:val="00BE104B"/>
    <w:rsid w:val="00BE2879"/>
    <w:rsid w:val="00BE31F6"/>
    <w:rsid w:val="00BF098C"/>
    <w:rsid w:val="00BF5CA3"/>
    <w:rsid w:val="00BF62AD"/>
    <w:rsid w:val="00C01532"/>
    <w:rsid w:val="00C13BFD"/>
    <w:rsid w:val="00C14ABA"/>
    <w:rsid w:val="00C25C33"/>
    <w:rsid w:val="00C31AF6"/>
    <w:rsid w:val="00C31DB5"/>
    <w:rsid w:val="00C42E5F"/>
    <w:rsid w:val="00C44B9A"/>
    <w:rsid w:val="00C47FF0"/>
    <w:rsid w:val="00C56F10"/>
    <w:rsid w:val="00C6461E"/>
    <w:rsid w:val="00C657CC"/>
    <w:rsid w:val="00C7033B"/>
    <w:rsid w:val="00C71D64"/>
    <w:rsid w:val="00C737A4"/>
    <w:rsid w:val="00C77A03"/>
    <w:rsid w:val="00C87971"/>
    <w:rsid w:val="00C93703"/>
    <w:rsid w:val="00C93D1E"/>
    <w:rsid w:val="00C960E7"/>
    <w:rsid w:val="00CA3106"/>
    <w:rsid w:val="00CA345B"/>
    <w:rsid w:val="00CA4588"/>
    <w:rsid w:val="00CC531A"/>
    <w:rsid w:val="00CC78AF"/>
    <w:rsid w:val="00CE4397"/>
    <w:rsid w:val="00CF2CCE"/>
    <w:rsid w:val="00CF4314"/>
    <w:rsid w:val="00D0155D"/>
    <w:rsid w:val="00D0431C"/>
    <w:rsid w:val="00D13862"/>
    <w:rsid w:val="00D25FB4"/>
    <w:rsid w:val="00D26475"/>
    <w:rsid w:val="00D30C6D"/>
    <w:rsid w:val="00D30E5D"/>
    <w:rsid w:val="00D31B74"/>
    <w:rsid w:val="00D44E70"/>
    <w:rsid w:val="00D4602D"/>
    <w:rsid w:val="00D475B6"/>
    <w:rsid w:val="00D5041C"/>
    <w:rsid w:val="00D5651B"/>
    <w:rsid w:val="00D60CA2"/>
    <w:rsid w:val="00D6539C"/>
    <w:rsid w:val="00D70BE3"/>
    <w:rsid w:val="00D71DF3"/>
    <w:rsid w:val="00D73EA1"/>
    <w:rsid w:val="00D75F70"/>
    <w:rsid w:val="00D849C0"/>
    <w:rsid w:val="00D91D13"/>
    <w:rsid w:val="00D96093"/>
    <w:rsid w:val="00DA5081"/>
    <w:rsid w:val="00DA6EF1"/>
    <w:rsid w:val="00DB0D1E"/>
    <w:rsid w:val="00DC54CD"/>
    <w:rsid w:val="00DC6F50"/>
    <w:rsid w:val="00DD2F6F"/>
    <w:rsid w:val="00DD303D"/>
    <w:rsid w:val="00DD5291"/>
    <w:rsid w:val="00DF32D2"/>
    <w:rsid w:val="00DF47B8"/>
    <w:rsid w:val="00DF7946"/>
    <w:rsid w:val="00E00449"/>
    <w:rsid w:val="00E127EC"/>
    <w:rsid w:val="00E14EF1"/>
    <w:rsid w:val="00E31F51"/>
    <w:rsid w:val="00E335B3"/>
    <w:rsid w:val="00E34764"/>
    <w:rsid w:val="00E41A79"/>
    <w:rsid w:val="00E422EC"/>
    <w:rsid w:val="00E42918"/>
    <w:rsid w:val="00E44E1A"/>
    <w:rsid w:val="00E47516"/>
    <w:rsid w:val="00E5646E"/>
    <w:rsid w:val="00E608C3"/>
    <w:rsid w:val="00E65A3B"/>
    <w:rsid w:val="00E9037F"/>
    <w:rsid w:val="00E9306C"/>
    <w:rsid w:val="00E9635D"/>
    <w:rsid w:val="00EA3157"/>
    <w:rsid w:val="00EA4D92"/>
    <w:rsid w:val="00EA5DE6"/>
    <w:rsid w:val="00EB74E6"/>
    <w:rsid w:val="00EC2BAA"/>
    <w:rsid w:val="00EC5364"/>
    <w:rsid w:val="00EC742A"/>
    <w:rsid w:val="00ED1595"/>
    <w:rsid w:val="00ED3857"/>
    <w:rsid w:val="00ED4506"/>
    <w:rsid w:val="00EE41D7"/>
    <w:rsid w:val="00EE6E02"/>
    <w:rsid w:val="00EF4D67"/>
    <w:rsid w:val="00F00148"/>
    <w:rsid w:val="00F017E1"/>
    <w:rsid w:val="00F0275F"/>
    <w:rsid w:val="00F04B3B"/>
    <w:rsid w:val="00F065B4"/>
    <w:rsid w:val="00F13D39"/>
    <w:rsid w:val="00F15325"/>
    <w:rsid w:val="00F16432"/>
    <w:rsid w:val="00F16A19"/>
    <w:rsid w:val="00F17D68"/>
    <w:rsid w:val="00F25EA8"/>
    <w:rsid w:val="00F33E2C"/>
    <w:rsid w:val="00F3484D"/>
    <w:rsid w:val="00F35424"/>
    <w:rsid w:val="00F3716D"/>
    <w:rsid w:val="00F411E5"/>
    <w:rsid w:val="00F414A0"/>
    <w:rsid w:val="00F42A60"/>
    <w:rsid w:val="00F42B89"/>
    <w:rsid w:val="00F67629"/>
    <w:rsid w:val="00F6780F"/>
    <w:rsid w:val="00F70EDA"/>
    <w:rsid w:val="00F723A9"/>
    <w:rsid w:val="00F72EA6"/>
    <w:rsid w:val="00F7464A"/>
    <w:rsid w:val="00F76A7F"/>
    <w:rsid w:val="00F8430C"/>
    <w:rsid w:val="00F97B62"/>
    <w:rsid w:val="00FB4AD6"/>
    <w:rsid w:val="00FC2AE3"/>
    <w:rsid w:val="00FD1D4D"/>
    <w:rsid w:val="00FD4450"/>
    <w:rsid w:val="00FE03D9"/>
    <w:rsid w:val="00FE2DF3"/>
    <w:rsid w:val="00FF0FC3"/>
    <w:rsid w:val="00FF5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F10"/>
    <w:pPr>
      <w:spacing w:after="0" w:line="240" w:lineRule="auto"/>
    </w:pPr>
  </w:style>
  <w:style w:type="character" w:styleId="Strong">
    <w:name w:val="Strong"/>
    <w:basedOn w:val="DefaultParagraphFont"/>
    <w:uiPriority w:val="22"/>
    <w:qFormat/>
    <w:rsid w:val="00DF7946"/>
    <w:rPr>
      <w:b/>
      <w:bCs/>
    </w:rPr>
  </w:style>
  <w:style w:type="paragraph" w:styleId="Header">
    <w:name w:val="header"/>
    <w:basedOn w:val="Normal"/>
    <w:link w:val="HeaderChar"/>
    <w:uiPriority w:val="99"/>
    <w:unhideWhenUsed/>
    <w:rsid w:val="00DF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46"/>
  </w:style>
  <w:style w:type="paragraph" w:styleId="Footer">
    <w:name w:val="footer"/>
    <w:basedOn w:val="Normal"/>
    <w:link w:val="FooterChar"/>
    <w:uiPriority w:val="99"/>
    <w:unhideWhenUsed/>
    <w:rsid w:val="00DF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46"/>
  </w:style>
  <w:style w:type="paragraph" w:styleId="BalloonText">
    <w:name w:val="Balloon Text"/>
    <w:basedOn w:val="Normal"/>
    <w:link w:val="BalloonTextChar"/>
    <w:uiPriority w:val="99"/>
    <w:semiHidden/>
    <w:unhideWhenUsed/>
    <w:rsid w:val="00DF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46"/>
    <w:rPr>
      <w:rFonts w:ascii="Tahoma" w:hAnsi="Tahoma" w:cs="Tahoma"/>
      <w:sz w:val="16"/>
      <w:szCs w:val="16"/>
    </w:rPr>
  </w:style>
  <w:style w:type="character" w:styleId="Hyperlink">
    <w:name w:val="Hyperlink"/>
    <w:basedOn w:val="DefaultParagraphFont"/>
    <w:uiPriority w:val="99"/>
    <w:unhideWhenUsed/>
    <w:rsid w:val="00942106"/>
    <w:rPr>
      <w:color w:val="0000FF"/>
      <w:u w:val="single"/>
    </w:rPr>
  </w:style>
  <w:style w:type="character" w:customStyle="1" w:styleId="plainlinks">
    <w:name w:val="plainlinks"/>
    <w:basedOn w:val="DefaultParagraphFont"/>
    <w:rsid w:val="00942106"/>
  </w:style>
  <w:style w:type="character" w:customStyle="1" w:styleId="geo-dms">
    <w:name w:val="geo-dms"/>
    <w:basedOn w:val="DefaultParagraphFont"/>
    <w:rsid w:val="00942106"/>
  </w:style>
  <w:style w:type="character" w:customStyle="1" w:styleId="latitude">
    <w:name w:val="latitude"/>
    <w:basedOn w:val="DefaultParagraphFont"/>
    <w:rsid w:val="00942106"/>
  </w:style>
  <w:style w:type="character" w:customStyle="1" w:styleId="longitude">
    <w:name w:val="longitude"/>
    <w:basedOn w:val="DefaultParagraphFont"/>
    <w:rsid w:val="00942106"/>
  </w:style>
  <w:style w:type="character" w:styleId="PlaceholderText">
    <w:name w:val="Placeholder Text"/>
    <w:basedOn w:val="DefaultParagraphFont"/>
    <w:uiPriority w:val="99"/>
    <w:semiHidden/>
    <w:rsid w:val="00380294"/>
    <w:rPr>
      <w:color w:val="808080"/>
    </w:rPr>
  </w:style>
  <w:style w:type="table" w:styleId="TableGrid">
    <w:name w:val="Table Grid"/>
    <w:basedOn w:val="TableNormal"/>
    <w:uiPriority w:val="59"/>
    <w:rsid w:val="0045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6461E"/>
  </w:style>
  <w:style w:type="character" w:styleId="CommentReference">
    <w:name w:val="annotation reference"/>
    <w:basedOn w:val="DefaultParagraphFont"/>
    <w:uiPriority w:val="99"/>
    <w:semiHidden/>
    <w:unhideWhenUsed/>
    <w:rsid w:val="00244888"/>
    <w:rPr>
      <w:sz w:val="16"/>
      <w:szCs w:val="16"/>
    </w:rPr>
  </w:style>
  <w:style w:type="paragraph" w:styleId="CommentText">
    <w:name w:val="annotation text"/>
    <w:basedOn w:val="Normal"/>
    <w:link w:val="CommentTextChar"/>
    <w:uiPriority w:val="99"/>
    <w:semiHidden/>
    <w:unhideWhenUsed/>
    <w:rsid w:val="00244888"/>
    <w:pPr>
      <w:spacing w:line="240" w:lineRule="auto"/>
    </w:pPr>
    <w:rPr>
      <w:sz w:val="20"/>
      <w:szCs w:val="20"/>
    </w:rPr>
  </w:style>
  <w:style w:type="character" w:customStyle="1" w:styleId="CommentTextChar">
    <w:name w:val="Comment Text Char"/>
    <w:basedOn w:val="DefaultParagraphFont"/>
    <w:link w:val="CommentText"/>
    <w:uiPriority w:val="99"/>
    <w:semiHidden/>
    <w:rsid w:val="00244888"/>
    <w:rPr>
      <w:sz w:val="20"/>
      <w:szCs w:val="20"/>
    </w:rPr>
  </w:style>
  <w:style w:type="paragraph" w:styleId="CommentSubject">
    <w:name w:val="annotation subject"/>
    <w:basedOn w:val="CommentText"/>
    <w:next w:val="CommentText"/>
    <w:link w:val="CommentSubjectChar"/>
    <w:uiPriority w:val="99"/>
    <w:semiHidden/>
    <w:unhideWhenUsed/>
    <w:rsid w:val="00244888"/>
    <w:rPr>
      <w:b/>
      <w:bCs/>
    </w:rPr>
  </w:style>
  <w:style w:type="character" w:customStyle="1" w:styleId="CommentSubjectChar">
    <w:name w:val="Comment Subject Char"/>
    <w:basedOn w:val="CommentTextChar"/>
    <w:link w:val="CommentSubject"/>
    <w:uiPriority w:val="99"/>
    <w:semiHidden/>
    <w:rsid w:val="00244888"/>
    <w:rPr>
      <w:b/>
      <w:bCs/>
      <w:sz w:val="20"/>
      <w:szCs w:val="20"/>
    </w:rPr>
  </w:style>
  <w:style w:type="paragraph" w:styleId="Revision">
    <w:name w:val="Revision"/>
    <w:hidden/>
    <w:uiPriority w:val="99"/>
    <w:semiHidden/>
    <w:rsid w:val="00367361"/>
    <w:pPr>
      <w:spacing w:after="0" w:line="240" w:lineRule="auto"/>
    </w:pPr>
  </w:style>
  <w:style w:type="paragraph" w:styleId="ListParagraph">
    <w:name w:val="List Paragraph"/>
    <w:basedOn w:val="Normal"/>
    <w:uiPriority w:val="34"/>
    <w:qFormat/>
    <w:rsid w:val="00EC2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F10"/>
    <w:pPr>
      <w:spacing w:after="0" w:line="240" w:lineRule="auto"/>
    </w:pPr>
  </w:style>
  <w:style w:type="character" w:styleId="Strong">
    <w:name w:val="Strong"/>
    <w:basedOn w:val="DefaultParagraphFont"/>
    <w:uiPriority w:val="22"/>
    <w:qFormat/>
    <w:rsid w:val="00DF7946"/>
    <w:rPr>
      <w:b/>
      <w:bCs/>
    </w:rPr>
  </w:style>
  <w:style w:type="paragraph" w:styleId="Header">
    <w:name w:val="header"/>
    <w:basedOn w:val="Normal"/>
    <w:link w:val="HeaderChar"/>
    <w:uiPriority w:val="99"/>
    <w:unhideWhenUsed/>
    <w:rsid w:val="00DF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46"/>
  </w:style>
  <w:style w:type="paragraph" w:styleId="Footer">
    <w:name w:val="footer"/>
    <w:basedOn w:val="Normal"/>
    <w:link w:val="FooterChar"/>
    <w:uiPriority w:val="99"/>
    <w:unhideWhenUsed/>
    <w:rsid w:val="00DF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46"/>
  </w:style>
  <w:style w:type="paragraph" w:styleId="BalloonText">
    <w:name w:val="Balloon Text"/>
    <w:basedOn w:val="Normal"/>
    <w:link w:val="BalloonTextChar"/>
    <w:uiPriority w:val="99"/>
    <w:semiHidden/>
    <w:unhideWhenUsed/>
    <w:rsid w:val="00DF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46"/>
    <w:rPr>
      <w:rFonts w:ascii="Tahoma" w:hAnsi="Tahoma" w:cs="Tahoma"/>
      <w:sz w:val="16"/>
      <w:szCs w:val="16"/>
    </w:rPr>
  </w:style>
  <w:style w:type="character" w:styleId="Hyperlink">
    <w:name w:val="Hyperlink"/>
    <w:basedOn w:val="DefaultParagraphFont"/>
    <w:uiPriority w:val="99"/>
    <w:unhideWhenUsed/>
    <w:rsid w:val="00942106"/>
    <w:rPr>
      <w:color w:val="0000FF"/>
      <w:u w:val="single"/>
    </w:rPr>
  </w:style>
  <w:style w:type="character" w:customStyle="1" w:styleId="plainlinks">
    <w:name w:val="plainlinks"/>
    <w:basedOn w:val="DefaultParagraphFont"/>
    <w:rsid w:val="00942106"/>
  </w:style>
  <w:style w:type="character" w:customStyle="1" w:styleId="geo-dms">
    <w:name w:val="geo-dms"/>
    <w:basedOn w:val="DefaultParagraphFont"/>
    <w:rsid w:val="00942106"/>
  </w:style>
  <w:style w:type="character" w:customStyle="1" w:styleId="latitude">
    <w:name w:val="latitude"/>
    <w:basedOn w:val="DefaultParagraphFont"/>
    <w:rsid w:val="00942106"/>
  </w:style>
  <w:style w:type="character" w:customStyle="1" w:styleId="longitude">
    <w:name w:val="longitude"/>
    <w:basedOn w:val="DefaultParagraphFont"/>
    <w:rsid w:val="00942106"/>
  </w:style>
  <w:style w:type="character" w:styleId="PlaceholderText">
    <w:name w:val="Placeholder Text"/>
    <w:basedOn w:val="DefaultParagraphFont"/>
    <w:uiPriority w:val="99"/>
    <w:semiHidden/>
    <w:rsid w:val="00380294"/>
    <w:rPr>
      <w:color w:val="808080"/>
    </w:rPr>
  </w:style>
  <w:style w:type="table" w:styleId="TableGrid">
    <w:name w:val="Table Grid"/>
    <w:basedOn w:val="TableNormal"/>
    <w:uiPriority w:val="59"/>
    <w:rsid w:val="0045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6461E"/>
  </w:style>
  <w:style w:type="character" w:styleId="CommentReference">
    <w:name w:val="annotation reference"/>
    <w:basedOn w:val="DefaultParagraphFont"/>
    <w:uiPriority w:val="99"/>
    <w:semiHidden/>
    <w:unhideWhenUsed/>
    <w:rsid w:val="00244888"/>
    <w:rPr>
      <w:sz w:val="16"/>
      <w:szCs w:val="16"/>
    </w:rPr>
  </w:style>
  <w:style w:type="paragraph" w:styleId="CommentText">
    <w:name w:val="annotation text"/>
    <w:basedOn w:val="Normal"/>
    <w:link w:val="CommentTextChar"/>
    <w:uiPriority w:val="99"/>
    <w:semiHidden/>
    <w:unhideWhenUsed/>
    <w:rsid w:val="00244888"/>
    <w:pPr>
      <w:spacing w:line="240" w:lineRule="auto"/>
    </w:pPr>
    <w:rPr>
      <w:sz w:val="20"/>
      <w:szCs w:val="20"/>
    </w:rPr>
  </w:style>
  <w:style w:type="character" w:customStyle="1" w:styleId="CommentTextChar">
    <w:name w:val="Comment Text Char"/>
    <w:basedOn w:val="DefaultParagraphFont"/>
    <w:link w:val="CommentText"/>
    <w:uiPriority w:val="99"/>
    <w:semiHidden/>
    <w:rsid w:val="00244888"/>
    <w:rPr>
      <w:sz w:val="20"/>
      <w:szCs w:val="20"/>
    </w:rPr>
  </w:style>
  <w:style w:type="paragraph" w:styleId="CommentSubject">
    <w:name w:val="annotation subject"/>
    <w:basedOn w:val="CommentText"/>
    <w:next w:val="CommentText"/>
    <w:link w:val="CommentSubjectChar"/>
    <w:uiPriority w:val="99"/>
    <w:semiHidden/>
    <w:unhideWhenUsed/>
    <w:rsid w:val="00244888"/>
    <w:rPr>
      <w:b/>
      <w:bCs/>
    </w:rPr>
  </w:style>
  <w:style w:type="character" w:customStyle="1" w:styleId="CommentSubjectChar">
    <w:name w:val="Comment Subject Char"/>
    <w:basedOn w:val="CommentTextChar"/>
    <w:link w:val="CommentSubject"/>
    <w:uiPriority w:val="99"/>
    <w:semiHidden/>
    <w:rsid w:val="00244888"/>
    <w:rPr>
      <w:b/>
      <w:bCs/>
      <w:sz w:val="20"/>
      <w:szCs w:val="20"/>
    </w:rPr>
  </w:style>
  <w:style w:type="paragraph" w:styleId="Revision">
    <w:name w:val="Revision"/>
    <w:hidden/>
    <w:uiPriority w:val="99"/>
    <w:semiHidden/>
    <w:rsid w:val="00367361"/>
    <w:pPr>
      <w:spacing w:after="0" w:line="240" w:lineRule="auto"/>
    </w:pPr>
  </w:style>
  <w:style w:type="paragraph" w:styleId="ListParagraph">
    <w:name w:val="List Paragraph"/>
    <w:basedOn w:val="Normal"/>
    <w:uiPriority w:val="34"/>
    <w:qFormat/>
    <w:rsid w:val="00EC2BAA"/>
    <w:pPr>
      <w:ind w:left="720"/>
      <w:contextualSpacing/>
    </w:pPr>
  </w:style>
</w:styles>
</file>

<file path=word/webSettings.xml><?xml version="1.0" encoding="utf-8"?>
<w:webSettings xmlns:r="http://schemas.openxmlformats.org/officeDocument/2006/relationships" xmlns:w="http://schemas.openxmlformats.org/wordprocessingml/2006/main">
  <w:divs>
    <w:div w:id="585653430">
      <w:bodyDiv w:val="1"/>
      <w:marLeft w:val="0"/>
      <w:marRight w:val="0"/>
      <w:marTop w:val="0"/>
      <w:marBottom w:val="0"/>
      <w:divBdr>
        <w:top w:val="none" w:sz="0" w:space="0" w:color="auto"/>
        <w:left w:val="none" w:sz="0" w:space="0" w:color="auto"/>
        <w:bottom w:val="none" w:sz="0" w:space="0" w:color="auto"/>
        <w:right w:val="none" w:sz="0" w:space="0" w:color="auto"/>
      </w:divBdr>
    </w:div>
    <w:div w:id="704911026">
      <w:bodyDiv w:val="1"/>
      <w:marLeft w:val="0"/>
      <w:marRight w:val="0"/>
      <w:marTop w:val="0"/>
      <w:marBottom w:val="0"/>
      <w:divBdr>
        <w:top w:val="none" w:sz="0" w:space="0" w:color="auto"/>
        <w:left w:val="none" w:sz="0" w:space="0" w:color="auto"/>
        <w:bottom w:val="none" w:sz="0" w:space="0" w:color="auto"/>
        <w:right w:val="none" w:sz="0" w:space="0" w:color="auto"/>
      </w:divBdr>
      <w:divsChild>
        <w:div w:id="495657207">
          <w:marLeft w:val="0"/>
          <w:marRight w:val="0"/>
          <w:marTop w:val="0"/>
          <w:marBottom w:val="0"/>
          <w:divBdr>
            <w:top w:val="none" w:sz="0" w:space="0" w:color="auto"/>
            <w:left w:val="none" w:sz="0" w:space="0" w:color="auto"/>
            <w:bottom w:val="none" w:sz="0" w:space="0" w:color="auto"/>
            <w:right w:val="none" w:sz="0" w:space="0" w:color="auto"/>
          </w:divBdr>
        </w:div>
        <w:div w:id="1059016537">
          <w:marLeft w:val="0"/>
          <w:marRight w:val="0"/>
          <w:marTop w:val="0"/>
          <w:marBottom w:val="0"/>
          <w:divBdr>
            <w:top w:val="none" w:sz="0" w:space="0" w:color="auto"/>
            <w:left w:val="none" w:sz="0" w:space="0" w:color="auto"/>
            <w:bottom w:val="none" w:sz="0" w:space="0" w:color="auto"/>
            <w:right w:val="none" w:sz="0" w:space="0" w:color="auto"/>
          </w:divBdr>
          <w:divsChild>
            <w:div w:id="1966155934">
              <w:marLeft w:val="0"/>
              <w:marRight w:val="0"/>
              <w:marTop w:val="0"/>
              <w:marBottom w:val="0"/>
              <w:divBdr>
                <w:top w:val="none" w:sz="0" w:space="0" w:color="auto"/>
                <w:left w:val="none" w:sz="0" w:space="0" w:color="auto"/>
                <w:bottom w:val="none" w:sz="0" w:space="0" w:color="auto"/>
                <w:right w:val="none" w:sz="0" w:space="0" w:color="auto"/>
              </w:divBdr>
              <w:divsChild>
                <w:div w:id="507330631">
                  <w:marLeft w:val="0"/>
                  <w:marRight w:val="0"/>
                  <w:marTop w:val="0"/>
                  <w:marBottom w:val="0"/>
                  <w:divBdr>
                    <w:top w:val="none" w:sz="0" w:space="0" w:color="auto"/>
                    <w:left w:val="none" w:sz="0" w:space="0" w:color="auto"/>
                    <w:bottom w:val="none" w:sz="0" w:space="0" w:color="auto"/>
                    <w:right w:val="none" w:sz="0" w:space="0" w:color="auto"/>
                  </w:divBdr>
                  <w:divsChild>
                    <w:div w:id="2080861406">
                      <w:marLeft w:val="0"/>
                      <w:marRight w:val="0"/>
                      <w:marTop w:val="0"/>
                      <w:marBottom w:val="0"/>
                      <w:divBdr>
                        <w:top w:val="none" w:sz="0" w:space="0" w:color="auto"/>
                        <w:left w:val="none" w:sz="0" w:space="0" w:color="auto"/>
                        <w:bottom w:val="none" w:sz="0" w:space="0" w:color="auto"/>
                        <w:right w:val="none" w:sz="0" w:space="0" w:color="auto"/>
                      </w:divBdr>
                      <w:divsChild>
                        <w:div w:id="1643386124">
                          <w:marLeft w:val="0"/>
                          <w:marRight w:val="0"/>
                          <w:marTop w:val="0"/>
                          <w:marBottom w:val="0"/>
                          <w:divBdr>
                            <w:top w:val="none" w:sz="0" w:space="0" w:color="auto"/>
                            <w:left w:val="none" w:sz="0" w:space="0" w:color="auto"/>
                            <w:bottom w:val="none" w:sz="0" w:space="0" w:color="auto"/>
                            <w:right w:val="none" w:sz="0" w:space="0" w:color="auto"/>
                          </w:divBdr>
                          <w:divsChild>
                            <w:div w:id="11999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76730">
      <w:bodyDiv w:val="1"/>
      <w:marLeft w:val="0"/>
      <w:marRight w:val="0"/>
      <w:marTop w:val="0"/>
      <w:marBottom w:val="0"/>
      <w:divBdr>
        <w:top w:val="none" w:sz="0" w:space="0" w:color="auto"/>
        <w:left w:val="none" w:sz="0" w:space="0" w:color="auto"/>
        <w:bottom w:val="none" w:sz="0" w:space="0" w:color="auto"/>
        <w:right w:val="none" w:sz="0" w:space="0" w:color="auto"/>
      </w:divBdr>
      <w:divsChild>
        <w:div w:id="72096035">
          <w:marLeft w:val="0"/>
          <w:marRight w:val="0"/>
          <w:marTop w:val="0"/>
          <w:marBottom w:val="0"/>
          <w:divBdr>
            <w:top w:val="none" w:sz="0" w:space="0" w:color="auto"/>
            <w:left w:val="none" w:sz="0" w:space="0" w:color="auto"/>
            <w:bottom w:val="none" w:sz="0" w:space="0" w:color="auto"/>
            <w:right w:val="none" w:sz="0" w:space="0" w:color="auto"/>
          </w:divBdr>
        </w:div>
        <w:div w:id="281620184">
          <w:marLeft w:val="0"/>
          <w:marRight w:val="0"/>
          <w:marTop w:val="0"/>
          <w:marBottom w:val="0"/>
          <w:divBdr>
            <w:top w:val="none" w:sz="0" w:space="0" w:color="auto"/>
            <w:left w:val="none" w:sz="0" w:space="0" w:color="auto"/>
            <w:bottom w:val="none" w:sz="0" w:space="0" w:color="auto"/>
            <w:right w:val="none" w:sz="0" w:space="0" w:color="auto"/>
          </w:divBdr>
        </w:div>
        <w:div w:id="313996847">
          <w:marLeft w:val="0"/>
          <w:marRight w:val="0"/>
          <w:marTop w:val="0"/>
          <w:marBottom w:val="0"/>
          <w:divBdr>
            <w:top w:val="none" w:sz="0" w:space="0" w:color="auto"/>
            <w:left w:val="none" w:sz="0" w:space="0" w:color="auto"/>
            <w:bottom w:val="none" w:sz="0" w:space="0" w:color="auto"/>
            <w:right w:val="none" w:sz="0" w:space="0" w:color="auto"/>
          </w:divBdr>
        </w:div>
        <w:div w:id="328682948">
          <w:marLeft w:val="0"/>
          <w:marRight w:val="0"/>
          <w:marTop w:val="0"/>
          <w:marBottom w:val="0"/>
          <w:divBdr>
            <w:top w:val="none" w:sz="0" w:space="0" w:color="auto"/>
            <w:left w:val="none" w:sz="0" w:space="0" w:color="auto"/>
            <w:bottom w:val="none" w:sz="0" w:space="0" w:color="auto"/>
            <w:right w:val="none" w:sz="0" w:space="0" w:color="auto"/>
          </w:divBdr>
        </w:div>
        <w:div w:id="330253220">
          <w:marLeft w:val="0"/>
          <w:marRight w:val="0"/>
          <w:marTop w:val="0"/>
          <w:marBottom w:val="0"/>
          <w:divBdr>
            <w:top w:val="none" w:sz="0" w:space="0" w:color="auto"/>
            <w:left w:val="none" w:sz="0" w:space="0" w:color="auto"/>
            <w:bottom w:val="none" w:sz="0" w:space="0" w:color="auto"/>
            <w:right w:val="none" w:sz="0" w:space="0" w:color="auto"/>
          </w:divBdr>
        </w:div>
        <w:div w:id="492062094">
          <w:marLeft w:val="0"/>
          <w:marRight w:val="0"/>
          <w:marTop w:val="0"/>
          <w:marBottom w:val="0"/>
          <w:divBdr>
            <w:top w:val="none" w:sz="0" w:space="0" w:color="auto"/>
            <w:left w:val="none" w:sz="0" w:space="0" w:color="auto"/>
            <w:bottom w:val="none" w:sz="0" w:space="0" w:color="auto"/>
            <w:right w:val="none" w:sz="0" w:space="0" w:color="auto"/>
          </w:divBdr>
        </w:div>
        <w:div w:id="608243391">
          <w:marLeft w:val="0"/>
          <w:marRight w:val="0"/>
          <w:marTop w:val="0"/>
          <w:marBottom w:val="0"/>
          <w:divBdr>
            <w:top w:val="none" w:sz="0" w:space="0" w:color="auto"/>
            <w:left w:val="none" w:sz="0" w:space="0" w:color="auto"/>
            <w:bottom w:val="none" w:sz="0" w:space="0" w:color="auto"/>
            <w:right w:val="none" w:sz="0" w:space="0" w:color="auto"/>
          </w:divBdr>
        </w:div>
        <w:div w:id="713114193">
          <w:marLeft w:val="0"/>
          <w:marRight w:val="0"/>
          <w:marTop w:val="0"/>
          <w:marBottom w:val="0"/>
          <w:divBdr>
            <w:top w:val="none" w:sz="0" w:space="0" w:color="auto"/>
            <w:left w:val="none" w:sz="0" w:space="0" w:color="auto"/>
            <w:bottom w:val="none" w:sz="0" w:space="0" w:color="auto"/>
            <w:right w:val="none" w:sz="0" w:space="0" w:color="auto"/>
          </w:divBdr>
        </w:div>
        <w:div w:id="733704351">
          <w:marLeft w:val="0"/>
          <w:marRight w:val="0"/>
          <w:marTop w:val="0"/>
          <w:marBottom w:val="0"/>
          <w:divBdr>
            <w:top w:val="none" w:sz="0" w:space="0" w:color="auto"/>
            <w:left w:val="none" w:sz="0" w:space="0" w:color="auto"/>
            <w:bottom w:val="none" w:sz="0" w:space="0" w:color="auto"/>
            <w:right w:val="none" w:sz="0" w:space="0" w:color="auto"/>
          </w:divBdr>
        </w:div>
        <w:div w:id="771435630">
          <w:marLeft w:val="0"/>
          <w:marRight w:val="0"/>
          <w:marTop w:val="0"/>
          <w:marBottom w:val="0"/>
          <w:divBdr>
            <w:top w:val="none" w:sz="0" w:space="0" w:color="auto"/>
            <w:left w:val="none" w:sz="0" w:space="0" w:color="auto"/>
            <w:bottom w:val="none" w:sz="0" w:space="0" w:color="auto"/>
            <w:right w:val="none" w:sz="0" w:space="0" w:color="auto"/>
          </w:divBdr>
        </w:div>
        <w:div w:id="781344245">
          <w:marLeft w:val="0"/>
          <w:marRight w:val="0"/>
          <w:marTop w:val="0"/>
          <w:marBottom w:val="0"/>
          <w:divBdr>
            <w:top w:val="none" w:sz="0" w:space="0" w:color="auto"/>
            <w:left w:val="none" w:sz="0" w:space="0" w:color="auto"/>
            <w:bottom w:val="none" w:sz="0" w:space="0" w:color="auto"/>
            <w:right w:val="none" w:sz="0" w:space="0" w:color="auto"/>
          </w:divBdr>
        </w:div>
        <w:div w:id="954142103">
          <w:marLeft w:val="0"/>
          <w:marRight w:val="0"/>
          <w:marTop w:val="0"/>
          <w:marBottom w:val="0"/>
          <w:divBdr>
            <w:top w:val="none" w:sz="0" w:space="0" w:color="auto"/>
            <w:left w:val="none" w:sz="0" w:space="0" w:color="auto"/>
            <w:bottom w:val="none" w:sz="0" w:space="0" w:color="auto"/>
            <w:right w:val="none" w:sz="0" w:space="0" w:color="auto"/>
          </w:divBdr>
        </w:div>
        <w:div w:id="959919766">
          <w:marLeft w:val="0"/>
          <w:marRight w:val="0"/>
          <w:marTop w:val="0"/>
          <w:marBottom w:val="0"/>
          <w:divBdr>
            <w:top w:val="none" w:sz="0" w:space="0" w:color="auto"/>
            <w:left w:val="none" w:sz="0" w:space="0" w:color="auto"/>
            <w:bottom w:val="none" w:sz="0" w:space="0" w:color="auto"/>
            <w:right w:val="none" w:sz="0" w:space="0" w:color="auto"/>
          </w:divBdr>
        </w:div>
        <w:div w:id="983584601">
          <w:marLeft w:val="0"/>
          <w:marRight w:val="0"/>
          <w:marTop w:val="0"/>
          <w:marBottom w:val="0"/>
          <w:divBdr>
            <w:top w:val="none" w:sz="0" w:space="0" w:color="auto"/>
            <w:left w:val="none" w:sz="0" w:space="0" w:color="auto"/>
            <w:bottom w:val="none" w:sz="0" w:space="0" w:color="auto"/>
            <w:right w:val="none" w:sz="0" w:space="0" w:color="auto"/>
          </w:divBdr>
        </w:div>
        <w:div w:id="987587909">
          <w:marLeft w:val="0"/>
          <w:marRight w:val="0"/>
          <w:marTop w:val="0"/>
          <w:marBottom w:val="0"/>
          <w:divBdr>
            <w:top w:val="none" w:sz="0" w:space="0" w:color="auto"/>
            <w:left w:val="none" w:sz="0" w:space="0" w:color="auto"/>
            <w:bottom w:val="none" w:sz="0" w:space="0" w:color="auto"/>
            <w:right w:val="none" w:sz="0" w:space="0" w:color="auto"/>
          </w:divBdr>
        </w:div>
        <w:div w:id="1129132184">
          <w:marLeft w:val="0"/>
          <w:marRight w:val="0"/>
          <w:marTop w:val="0"/>
          <w:marBottom w:val="0"/>
          <w:divBdr>
            <w:top w:val="none" w:sz="0" w:space="0" w:color="auto"/>
            <w:left w:val="none" w:sz="0" w:space="0" w:color="auto"/>
            <w:bottom w:val="none" w:sz="0" w:space="0" w:color="auto"/>
            <w:right w:val="none" w:sz="0" w:space="0" w:color="auto"/>
          </w:divBdr>
        </w:div>
        <w:div w:id="1352948495">
          <w:marLeft w:val="0"/>
          <w:marRight w:val="0"/>
          <w:marTop w:val="0"/>
          <w:marBottom w:val="0"/>
          <w:divBdr>
            <w:top w:val="none" w:sz="0" w:space="0" w:color="auto"/>
            <w:left w:val="none" w:sz="0" w:space="0" w:color="auto"/>
            <w:bottom w:val="none" w:sz="0" w:space="0" w:color="auto"/>
            <w:right w:val="none" w:sz="0" w:space="0" w:color="auto"/>
          </w:divBdr>
        </w:div>
        <w:div w:id="1398822481">
          <w:marLeft w:val="0"/>
          <w:marRight w:val="0"/>
          <w:marTop w:val="0"/>
          <w:marBottom w:val="0"/>
          <w:divBdr>
            <w:top w:val="none" w:sz="0" w:space="0" w:color="auto"/>
            <w:left w:val="none" w:sz="0" w:space="0" w:color="auto"/>
            <w:bottom w:val="none" w:sz="0" w:space="0" w:color="auto"/>
            <w:right w:val="none" w:sz="0" w:space="0" w:color="auto"/>
          </w:divBdr>
        </w:div>
        <w:div w:id="1644188398">
          <w:marLeft w:val="0"/>
          <w:marRight w:val="0"/>
          <w:marTop w:val="0"/>
          <w:marBottom w:val="0"/>
          <w:divBdr>
            <w:top w:val="none" w:sz="0" w:space="0" w:color="auto"/>
            <w:left w:val="none" w:sz="0" w:space="0" w:color="auto"/>
            <w:bottom w:val="none" w:sz="0" w:space="0" w:color="auto"/>
            <w:right w:val="none" w:sz="0" w:space="0" w:color="auto"/>
          </w:divBdr>
        </w:div>
        <w:div w:id="1668899733">
          <w:marLeft w:val="0"/>
          <w:marRight w:val="0"/>
          <w:marTop w:val="0"/>
          <w:marBottom w:val="0"/>
          <w:divBdr>
            <w:top w:val="none" w:sz="0" w:space="0" w:color="auto"/>
            <w:left w:val="none" w:sz="0" w:space="0" w:color="auto"/>
            <w:bottom w:val="none" w:sz="0" w:space="0" w:color="auto"/>
            <w:right w:val="none" w:sz="0" w:space="0" w:color="auto"/>
          </w:divBdr>
        </w:div>
        <w:div w:id="1717853554">
          <w:marLeft w:val="0"/>
          <w:marRight w:val="0"/>
          <w:marTop w:val="0"/>
          <w:marBottom w:val="0"/>
          <w:divBdr>
            <w:top w:val="none" w:sz="0" w:space="0" w:color="auto"/>
            <w:left w:val="none" w:sz="0" w:space="0" w:color="auto"/>
            <w:bottom w:val="none" w:sz="0" w:space="0" w:color="auto"/>
            <w:right w:val="none" w:sz="0" w:space="0" w:color="auto"/>
          </w:divBdr>
        </w:div>
        <w:div w:id="1724208807">
          <w:marLeft w:val="0"/>
          <w:marRight w:val="0"/>
          <w:marTop w:val="0"/>
          <w:marBottom w:val="0"/>
          <w:divBdr>
            <w:top w:val="none" w:sz="0" w:space="0" w:color="auto"/>
            <w:left w:val="none" w:sz="0" w:space="0" w:color="auto"/>
            <w:bottom w:val="none" w:sz="0" w:space="0" w:color="auto"/>
            <w:right w:val="none" w:sz="0" w:space="0" w:color="auto"/>
          </w:divBdr>
        </w:div>
        <w:div w:id="1897860997">
          <w:marLeft w:val="0"/>
          <w:marRight w:val="0"/>
          <w:marTop w:val="0"/>
          <w:marBottom w:val="0"/>
          <w:divBdr>
            <w:top w:val="none" w:sz="0" w:space="0" w:color="auto"/>
            <w:left w:val="none" w:sz="0" w:space="0" w:color="auto"/>
            <w:bottom w:val="none" w:sz="0" w:space="0" w:color="auto"/>
            <w:right w:val="none" w:sz="0" w:space="0" w:color="auto"/>
          </w:divBdr>
        </w:div>
        <w:div w:id="1918979541">
          <w:marLeft w:val="0"/>
          <w:marRight w:val="0"/>
          <w:marTop w:val="0"/>
          <w:marBottom w:val="0"/>
          <w:divBdr>
            <w:top w:val="none" w:sz="0" w:space="0" w:color="auto"/>
            <w:left w:val="none" w:sz="0" w:space="0" w:color="auto"/>
            <w:bottom w:val="none" w:sz="0" w:space="0" w:color="auto"/>
            <w:right w:val="none" w:sz="0" w:space="0" w:color="auto"/>
          </w:divBdr>
        </w:div>
        <w:div w:id="2095936238">
          <w:marLeft w:val="0"/>
          <w:marRight w:val="0"/>
          <w:marTop w:val="0"/>
          <w:marBottom w:val="0"/>
          <w:divBdr>
            <w:top w:val="none" w:sz="0" w:space="0" w:color="auto"/>
            <w:left w:val="none" w:sz="0" w:space="0" w:color="auto"/>
            <w:bottom w:val="none" w:sz="0" w:space="0" w:color="auto"/>
            <w:right w:val="none" w:sz="0" w:space="0" w:color="auto"/>
          </w:divBdr>
        </w:div>
        <w:div w:id="2115511496">
          <w:marLeft w:val="0"/>
          <w:marRight w:val="0"/>
          <w:marTop w:val="0"/>
          <w:marBottom w:val="0"/>
          <w:divBdr>
            <w:top w:val="none" w:sz="0" w:space="0" w:color="auto"/>
            <w:left w:val="none" w:sz="0" w:space="0" w:color="auto"/>
            <w:bottom w:val="none" w:sz="0" w:space="0" w:color="auto"/>
            <w:right w:val="none" w:sz="0" w:space="0" w:color="auto"/>
          </w:divBdr>
        </w:div>
        <w:div w:id="2145851338">
          <w:marLeft w:val="0"/>
          <w:marRight w:val="0"/>
          <w:marTop w:val="0"/>
          <w:marBottom w:val="0"/>
          <w:divBdr>
            <w:top w:val="none" w:sz="0" w:space="0" w:color="auto"/>
            <w:left w:val="none" w:sz="0" w:space="0" w:color="auto"/>
            <w:bottom w:val="none" w:sz="0" w:space="0" w:color="auto"/>
            <w:right w:val="none" w:sz="0" w:space="0" w:color="auto"/>
          </w:divBdr>
        </w:div>
      </w:divsChild>
    </w:div>
    <w:div w:id="1621259328">
      <w:bodyDiv w:val="1"/>
      <w:marLeft w:val="0"/>
      <w:marRight w:val="0"/>
      <w:marTop w:val="0"/>
      <w:marBottom w:val="0"/>
      <w:divBdr>
        <w:top w:val="none" w:sz="0" w:space="0" w:color="auto"/>
        <w:left w:val="none" w:sz="0" w:space="0" w:color="auto"/>
        <w:bottom w:val="none" w:sz="0" w:space="0" w:color="auto"/>
        <w:right w:val="none" w:sz="0" w:space="0" w:color="auto"/>
      </w:divBdr>
      <w:divsChild>
        <w:div w:id="392588058">
          <w:marLeft w:val="0"/>
          <w:marRight w:val="0"/>
          <w:marTop w:val="0"/>
          <w:marBottom w:val="0"/>
          <w:divBdr>
            <w:top w:val="none" w:sz="0" w:space="0" w:color="auto"/>
            <w:left w:val="none" w:sz="0" w:space="0" w:color="auto"/>
            <w:bottom w:val="none" w:sz="0" w:space="0" w:color="auto"/>
            <w:right w:val="none" w:sz="0" w:space="0" w:color="auto"/>
          </w:divBdr>
        </w:div>
        <w:div w:id="1976372497">
          <w:marLeft w:val="0"/>
          <w:marRight w:val="0"/>
          <w:marTop w:val="0"/>
          <w:marBottom w:val="0"/>
          <w:divBdr>
            <w:top w:val="none" w:sz="0" w:space="0" w:color="auto"/>
            <w:left w:val="none" w:sz="0" w:space="0" w:color="auto"/>
            <w:bottom w:val="none" w:sz="0" w:space="0" w:color="auto"/>
            <w:right w:val="none" w:sz="0" w:space="0" w:color="auto"/>
          </w:divBdr>
        </w:div>
      </w:divsChild>
    </w:div>
    <w:div w:id="19003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5</cp:revision>
  <cp:lastPrinted>2013-07-03T22:54:00Z</cp:lastPrinted>
  <dcterms:created xsi:type="dcterms:W3CDTF">2013-12-19T22:19:00Z</dcterms:created>
  <dcterms:modified xsi:type="dcterms:W3CDTF">2014-01-21T21:17:00Z</dcterms:modified>
</cp:coreProperties>
</file>