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8A" w:rsidRDefault="00243E8A">
      <w:pPr>
        <w:rPr>
          <w:i/>
        </w:rPr>
      </w:pPr>
      <w:r>
        <w:t xml:space="preserve">SUPPLEMENTAL INFORMATION FOR VAN HOUTAN </w:t>
      </w:r>
      <w:r w:rsidRPr="00243E8A">
        <w:rPr>
          <w:i/>
        </w:rPr>
        <w:t>ET AL</w:t>
      </w:r>
      <w:r w:rsidR="008D2A75">
        <w:rPr>
          <w:i/>
        </w:rPr>
        <w:t xml:space="preserve"> “</w:t>
      </w:r>
      <w:r w:rsidR="008D2A75" w:rsidRPr="00BC4CD8">
        <w:rPr>
          <w:rFonts w:cstheme="minorHAnsi"/>
        </w:rPr>
        <w:t>Eutrophication and th</w:t>
      </w:r>
      <w:r w:rsidR="008D2A75" w:rsidRPr="00A61D56">
        <w:rPr>
          <w:rFonts w:cstheme="minorHAnsi"/>
        </w:rPr>
        <w:t xml:space="preserve">e </w:t>
      </w:r>
      <w:r w:rsidR="008D2A75">
        <w:rPr>
          <w:rFonts w:cstheme="minorHAnsi"/>
        </w:rPr>
        <w:t>dietary</w:t>
      </w:r>
      <w:r w:rsidR="008D2A75" w:rsidRPr="00A61D56">
        <w:rPr>
          <w:rFonts w:cstheme="minorHAnsi"/>
        </w:rPr>
        <w:t xml:space="preserve"> promotion of sea turtle tumors</w:t>
      </w:r>
      <w:r w:rsidR="008D2A75">
        <w:rPr>
          <w:i/>
        </w:rPr>
        <w:t>”</w:t>
      </w:r>
    </w:p>
    <w:p w:rsidR="008D2A75" w:rsidRDefault="008D2A75">
      <w:pPr>
        <w:rPr>
          <w:i/>
        </w:rPr>
      </w:pPr>
    </w:p>
    <w:p w:rsidR="002526CB" w:rsidRDefault="004F2596">
      <w:r>
        <w:rPr>
          <w:noProof/>
        </w:rPr>
        <w:drawing>
          <wp:inline distT="0" distB="0" distL="0" distR="0" wp14:anchorId="6490B345" wp14:editId="1E3A4F96">
            <wp:extent cx="5936615" cy="2729865"/>
            <wp:effectExtent l="0" t="0" r="6985" b="0"/>
            <wp:docPr id="1" name="Picture 1" descr="C:\Users\kyle.vanhoutan\Documents\Publications and Analyses\Greens\Nutritional FP promotion\KGraph\Supplemental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vanhoutan\Documents\Publications and Analyses\Greens\Nutritional FP promotion\KGraph\Supplemental Tabl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6615" cy="2729865"/>
                    </a:xfrm>
                    <a:prstGeom prst="rect">
                      <a:avLst/>
                    </a:prstGeom>
                    <a:noFill/>
                    <a:ln>
                      <a:noFill/>
                    </a:ln>
                  </pic:spPr>
                </pic:pic>
              </a:graphicData>
            </a:graphic>
          </wp:inline>
        </w:drawing>
      </w:r>
    </w:p>
    <w:p w:rsidR="00243E8A" w:rsidRDefault="00243E8A" w:rsidP="00243E8A">
      <w:pPr>
        <w:rPr>
          <w:i/>
        </w:rPr>
      </w:pPr>
      <w:proofErr w:type="gramStart"/>
      <w:r>
        <w:rPr>
          <w:i/>
        </w:rPr>
        <w:t>Supplemental Table 1.</w:t>
      </w:r>
      <w:proofErr w:type="gramEnd"/>
    </w:p>
    <w:p w:rsidR="008D2A75" w:rsidRDefault="00243E8A">
      <w:r>
        <w:t>This table provides the full metadata and amino acid results for the algae samples considered in this study. Samples are organized by class and species, providing biogeographic information, as well as sample location and site treatment. We also list the calculations for energetic requirements and the resulting anticipated arginine intakes</w:t>
      </w:r>
      <w:bookmarkStart w:id="0" w:name="_GoBack"/>
      <w:bookmarkEnd w:id="0"/>
      <w:r>
        <w:t xml:space="preserve"> discussed in the manuscript text. </w:t>
      </w:r>
      <w:r w:rsidR="00A30272">
        <w:t xml:space="preserve">Asterisk in the column heading indicates values calculated from McDermid et al. 2007. </w:t>
      </w:r>
      <w:r>
        <w:t>Please see the Methods section for more details.</w:t>
      </w:r>
    </w:p>
    <w:p w:rsidR="008D2A75" w:rsidRDefault="008D2A75"/>
    <w:p w:rsidR="008D2A75" w:rsidRDefault="008D2A75">
      <w:r>
        <w:br w:type="page"/>
      </w:r>
    </w:p>
    <w:p w:rsidR="00243E8A" w:rsidRDefault="008D2A75">
      <w:r w:rsidRPr="008D2A75">
        <w:lastRenderedPageBreak/>
        <w:drawing>
          <wp:inline distT="0" distB="0" distL="0" distR="0">
            <wp:extent cx="5225415" cy="2007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5415" cy="2007235"/>
                    </a:xfrm>
                    <a:prstGeom prst="rect">
                      <a:avLst/>
                    </a:prstGeom>
                    <a:noFill/>
                    <a:ln>
                      <a:noFill/>
                    </a:ln>
                  </pic:spPr>
                </pic:pic>
              </a:graphicData>
            </a:graphic>
          </wp:inline>
        </w:drawing>
      </w:r>
      <w:r w:rsidR="00A30272">
        <w:t xml:space="preserve"> </w:t>
      </w:r>
    </w:p>
    <w:p w:rsidR="00243E8A" w:rsidRPr="008D2A75" w:rsidRDefault="008D2A75">
      <w:pPr>
        <w:rPr>
          <w:i/>
        </w:rPr>
      </w:pPr>
      <w:r w:rsidRPr="008D2A75">
        <w:rPr>
          <w:i/>
        </w:rPr>
        <w:t>Supplemental Table 2</w:t>
      </w:r>
    </w:p>
    <w:p w:rsidR="008D2A75" w:rsidRDefault="008D2A75">
      <w:r>
        <w:t>This table provides full sample metadata for the 12 turtles from which 24 tissue samples were taken. All turtles are green turtles (</w:t>
      </w:r>
      <w:r w:rsidRPr="008D2A75">
        <w:rPr>
          <w:i/>
        </w:rPr>
        <w:t>Chelonia mydas</w:t>
      </w:r>
      <w:r>
        <w:t xml:space="preserve">) from Oahu, Maui, and Hawaii islands. Turtles come from all demographic groups, as evidenced in the SCL (straight carapace length) sizes listed. Tumor score ranges from 0 (no tumors) to 3 (heavily burdened) as per Chaloupka et al. 2008. </w:t>
      </w:r>
    </w:p>
    <w:p w:rsidR="00243E8A" w:rsidRDefault="00243E8A"/>
    <w:p w:rsidR="004F2596" w:rsidRDefault="004F2596"/>
    <w:sectPr w:rsidR="004F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96"/>
    <w:rsid w:val="00243E8A"/>
    <w:rsid w:val="004978B8"/>
    <w:rsid w:val="004F2596"/>
    <w:rsid w:val="00786C1F"/>
    <w:rsid w:val="007D14A4"/>
    <w:rsid w:val="008D2A75"/>
    <w:rsid w:val="00A04F64"/>
    <w:rsid w:val="00A30272"/>
    <w:rsid w:val="00AA5351"/>
    <w:rsid w:val="00BE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236">
      <w:bodyDiv w:val="1"/>
      <w:marLeft w:val="0"/>
      <w:marRight w:val="0"/>
      <w:marTop w:val="0"/>
      <w:marBottom w:val="0"/>
      <w:divBdr>
        <w:top w:val="none" w:sz="0" w:space="0" w:color="auto"/>
        <w:left w:val="none" w:sz="0" w:space="0" w:color="auto"/>
        <w:bottom w:val="none" w:sz="0" w:space="0" w:color="auto"/>
        <w:right w:val="none" w:sz="0" w:space="0" w:color="auto"/>
      </w:divBdr>
    </w:div>
    <w:div w:id="49426239">
      <w:bodyDiv w:val="1"/>
      <w:marLeft w:val="0"/>
      <w:marRight w:val="0"/>
      <w:marTop w:val="0"/>
      <w:marBottom w:val="0"/>
      <w:divBdr>
        <w:top w:val="none" w:sz="0" w:space="0" w:color="auto"/>
        <w:left w:val="none" w:sz="0" w:space="0" w:color="auto"/>
        <w:bottom w:val="none" w:sz="0" w:space="0" w:color="auto"/>
        <w:right w:val="none" w:sz="0" w:space="0" w:color="auto"/>
      </w:divBdr>
    </w:div>
    <w:div w:id="10260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Van Houtan</dc:creator>
  <cp:lastModifiedBy>Kyle Van Houtan</cp:lastModifiedBy>
  <cp:revision>5</cp:revision>
  <dcterms:created xsi:type="dcterms:W3CDTF">2014-07-19T00:37:00Z</dcterms:created>
  <dcterms:modified xsi:type="dcterms:W3CDTF">2014-09-09T00:39:00Z</dcterms:modified>
</cp:coreProperties>
</file>