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D2B18" w14:textId="663109D6" w:rsidR="00993B04" w:rsidRDefault="00DF2C32" w:rsidP="00993B04">
      <w:p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Pilot study methods</w:t>
      </w:r>
    </w:p>
    <w:p w14:paraId="1D7D2CEC" w14:textId="77777777" w:rsidR="00DF2C32" w:rsidRDefault="00DF2C32" w:rsidP="00993B04">
      <w:pPr>
        <w:spacing w:line="360" w:lineRule="auto"/>
        <w:rPr>
          <w:lang w:val="en-GB"/>
        </w:rPr>
      </w:pPr>
      <w:bookmarkStart w:id="0" w:name="_GoBack"/>
      <w:bookmarkEnd w:id="0"/>
    </w:p>
    <w:p w14:paraId="667B1FB8" w14:textId="77777777" w:rsidR="00993B04" w:rsidRDefault="00993B04" w:rsidP="00993B04">
      <w:pPr>
        <w:spacing w:line="360" w:lineRule="auto"/>
        <w:rPr>
          <w:lang w:val="en-GB"/>
        </w:rPr>
      </w:pPr>
      <w:r w:rsidRPr="0028675A">
        <w:rPr>
          <w:lang w:val="en-GB"/>
        </w:rPr>
        <w:t>T</w:t>
      </w:r>
      <w:r w:rsidR="00DB2BA2">
        <w:rPr>
          <w:lang w:val="en-GB"/>
        </w:rPr>
        <w:t>wo replicates of each</w:t>
      </w:r>
      <w:r>
        <w:rPr>
          <w:lang w:val="en-GB"/>
        </w:rPr>
        <w:t xml:space="preserve"> cryo</w:t>
      </w:r>
      <w:r w:rsidRPr="0028675A">
        <w:rPr>
          <w:lang w:val="en-GB"/>
        </w:rPr>
        <w:t xml:space="preserve">solution </w:t>
      </w:r>
      <w:r w:rsidR="00176BE3">
        <w:rPr>
          <w:lang w:val="en-GB"/>
        </w:rPr>
        <w:t xml:space="preserve">(supplementary table 1) </w:t>
      </w:r>
      <w:r w:rsidRPr="0028675A">
        <w:rPr>
          <w:lang w:val="en-GB"/>
        </w:rPr>
        <w:t>were prepared in 2 ml cryogenic vials. The vials were first loaded with the diluent</w:t>
      </w:r>
      <w:r w:rsidR="00176BE3">
        <w:rPr>
          <w:lang w:val="en-GB"/>
        </w:rPr>
        <w:t>s and milt</w:t>
      </w:r>
      <w:r w:rsidRPr="0028675A">
        <w:rPr>
          <w:lang w:val="en-GB"/>
        </w:rPr>
        <w:t xml:space="preserve"> dilution, after that the cryoprotectant was added. All </w:t>
      </w:r>
      <w:r w:rsidR="001C75FF">
        <w:rPr>
          <w:lang w:val="en-GB"/>
        </w:rPr>
        <w:t>milt</w:t>
      </w:r>
      <w:r w:rsidRPr="0028675A">
        <w:rPr>
          <w:lang w:val="en-GB"/>
        </w:rPr>
        <w:t xml:space="preserve"> samples were stripped and obtained from one male</w:t>
      </w:r>
      <w:r w:rsidR="00DB2BA2">
        <w:rPr>
          <w:lang w:val="en-GB"/>
        </w:rPr>
        <w:t xml:space="preserve"> (2012)</w:t>
      </w:r>
      <w:r w:rsidRPr="0028675A">
        <w:rPr>
          <w:lang w:val="en-GB"/>
        </w:rPr>
        <w:t xml:space="preserve">. Fresh </w:t>
      </w:r>
      <w:r w:rsidR="001C75FF">
        <w:rPr>
          <w:lang w:val="en-GB"/>
        </w:rPr>
        <w:t>milt</w:t>
      </w:r>
      <w:r w:rsidRPr="0028675A">
        <w:rPr>
          <w:lang w:val="en-GB"/>
        </w:rPr>
        <w:t xml:space="preserve"> was used as a control</w:t>
      </w:r>
      <w:r w:rsidR="00043CD2">
        <w:rPr>
          <w:lang w:val="en-GB"/>
        </w:rPr>
        <w:t>.</w:t>
      </w:r>
    </w:p>
    <w:p w14:paraId="1C7CB42E" w14:textId="77777777" w:rsidR="00043CD2" w:rsidRPr="0028675A" w:rsidRDefault="00043CD2" w:rsidP="00993B04">
      <w:pPr>
        <w:spacing w:line="360" w:lineRule="auto"/>
        <w:rPr>
          <w:lang w:val="en-GB"/>
        </w:rPr>
      </w:pPr>
    </w:p>
    <w:p w14:paraId="7719167C" w14:textId="77777777" w:rsidR="00C71B46" w:rsidRDefault="00993B04" w:rsidP="00993B04">
      <w:pPr>
        <w:spacing w:line="360" w:lineRule="auto"/>
        <w:rPr>
          <w:lang w:val="en-GB"/>
        </w:rPr>
      </w:pPr>
      <w:r w:rsidRPr="0028675A">
        <w:rPr>
          <w:lang w:val="en-GB"/>
        </w:rPr>
        <w:t xml:space="preserve">Two procedures were tested in order to obtain an optimal freezing and thawing method. The freezing process was carried out in a styrofoam box </w:t>
      </w:r>
      <w:r w:rsidR="00C71B46" w:rsidRPr="001632ED">
        <w:rPr>
          <w:lang w:val="en-GB"/>
        </w:rPr>
        <w:t>(inside dimensions H x L x W= 21cm x 35.5cm x 23cm)</w:t>
      </w:r>
      <w:r w:rsidR="00C71B46">
        <w:rPr>
          <w:lang w:val="en-GB"/>
        </w:rPr>
        <w:t xml:space="preserve"> </w:t>
      </w:r>
      <w:r>
        <w:rPr>
          <w:lang w:val="en-GB"/>
        </w:rPr>
        <w:t xml:space="preserve">with </w:t>
      </w:r>
      <w:r w:rsidRPr="0028675A">
        <w:rPr>
          <w:lang w:val="en-GB"/>
        </w:rPr>
        <w:t>liquid nitrogen (-196º C)</w:t>
      </w:r>
      <w:r>
        <w:rPr>
          <w:lang w:val="en-GB"/>
        </w:rPr>
        <w:t xml:space="preserve"> filled up to about </w:t>
      </w:r>
      <w:smartTag w:uri="urn:schemas-microsoft-com:office:smarttags" w:element="metricconverter">
        <w:smartTagPr>
          <w:attr w:name="ProductID" w:val="10 cm"/>
        </w:smartTagPr>
        <w:r>
          <w:rPr>
            <w:lang w:val="en-GB"/>
          </w:rPr>
          <w:t>10 cm</w:t>
        </w:r>
      </w:smartTag>
      <w:r w:rsidRPr="0028675A">
        <w:rPr>
          <w:lang w:val="en-GB"/>
        </w:rPr>
        <w:t>. During the freezing procedures, the cryogenic vials were placed upright on styrofoam trays at different heights using a metal wire attached to each vial and the tray. The tray and vials were placed on the liquid nitrogen in the styrofoam container in nitrogen</w:t>
      </w:r>
      <w:r w:rsidR="001C75FF">
        <w:rPr>
          <w:lang w:val="en-GB"/>
        </w:rPr>
        <w:t xml:space="preserve"> gas </w:t>
      </w:r>
      <w:r w:rsidRPr="0028675A">
        <w:rPr>
          <w:lang w:val="en-GB"/>
        </w:rPr>
        <w:t xml:space="preserve">for 10 minutes. They were then plunged directly into the liquid as the tray was turned over with a </w:t>
      </w:r>
      <w:smartTag w:uri="urn:schemas-microsoft-com:office:smarttags" w:element="metricconverter">
        <w:smartTagPr>
          <w:attr w:name="ProductID" w:val="20 cm"/>
        </w:smartTagPr>
        <w:r w:rsidRPr="0028675A">
          <w:rPr>
            <w:lang w:val="en-GB"/>
          </w:rPr>
          <w:t>20 cm</w:t>
        </w:r>
      </w:smartTag>
      <w:r w:rsidRPr="0028675A">
        <w:rPr>
          <w:lang w:val="en-GB"/>
        </w:rPr>
        <w:t xml:space="preserve"> long forceps. The vials were suspended in this position for at least 15 minutes. In the first freezing procedure</w:t>
      </w:r>
      <w:r>
        <w:rPr>
          <w:lang w:val="en-GB"/>
        </w:rPr>
        <w:t>,</w:t>
      </w:r>
      <w:r w:rsidRPr="0028675A">
        <w:rPr>
          <w:lang w:val="en-GB"/>
        </w:rPr>
        <w:t xml:space="preserve"> the height of the styrofoam tray was </w:t>
      </w:r>
      <w:smartTag w:uri="urn:schemas-microsoft-com:office:smarttags" w:element="metricconverter">
        <w:smartTagPr>
          <w:attr w:name="ProductID" w:val="2.5 cm"/>
        </w:smartTagPr>
        <w:r w:rsidRPr="0028675A">
          <w:rPr>
            <w:lang w:val="en-GB"/>
          </w:rPr>
          <w:t>2.5 cm</w:t>
        </w:r>
      </w:smartTag>
      <w:r w:rsidRPr="0028675A">
        <w:rPr>
          <w:lang w:val="en-GB"/>
        </w:rPr>
        <w:t>, and</w:t>
      </w:r>
      <w:r>
        <w:rPr>
          <w:lang w:val="en-GB"/>
        </w:rPr>
        <w:t>,</w:t>
      </w:r>
      <w:r w:rsidRPr="0028675A">
        <w:rPr>
          <w:lang w:val="en-GB"/>
        </w:rPr>
        <w:t xml:space="preserve"> in the second freezing procedure</w:t>
      </w:r>
      <w:r>
        <w:rPr>
          <w:lang w:val="en-GB"/>
        </w:rPr>
        <w:t>,</w:t>
      </w:r>
      <w:r w:rsidRPr="0028675A">
        <w:rPr>
          <w:lang w:val="en-GB"/>
        </w:rPr>
        <w:t xml:space="preserve"> the height was changed to </w:t>
      </w:r>
      <w:smartTag w:uri="urn:schemas-microsoft-com:office:smarttags" w:element="metricconverter">
        <w:smartTagPr>
          <w:attr w:name="ProductID" w:val="4.5 cm"/>
        </w:smartTagPr>
        <w:r w:rsidRPr="0028675A">
          <w:rPr>
            <w:lang w:val="en-GB"/>
          </w:rPr>
          <w:t>4.5 cm</w:t>
        </w:r>
      </w:smartTag>
      <w:r w:rsidRPr="0028675A">
        <w:rPr>
          <w:lang w:val="en-GB"/>
        </w:rPr>
        <w:t xml:space="preserve">. </w:t>
      </w:r>
      <w:r>
        <w:rPr>
          <w:lang w:val="en-GB"/>
        </w:rPr>
        <w:t>S</w:t>
      </w:r>
      <w:r w:rsidRPr="0028675A">
        <w:rPr>
          <w:lang w:val="en-GB"/>
        </w:rPr>
        <w:t>ubsequently</w:t>
      </w:r>
      <w:r w:rsidRPr="0028675A" w:rsidDel="002425DB">
        <w:rPr>
          <w:lang w:val="en-GB"/>
        </w:rPr>
        <w:t xml:space="preserve"> </w:t>
      </w:r>
      <w:r>
        <w:rPr>
          <w:lang w:val="en-GB"/>
        </w:rPr>
        <w:t>t</w:t>
      </w:r>
      <w:r w:rsidRPr="0028675A">
        <w:rPr>
          <w:lang w:val="en-GB"/>
        </w:rPr>
        <w:t>he vials were thawed in water baths</w:t>
      </w:r>
      <w:r w:rsidR="00176BE3">
        <w:rPr>
          <w:lang w:val="en-GB"/>
        </w:rPr>
        <w:t xml:space="preserve">. </w:t>
      </w:r>
      <w:r w:rsidRPr="0028675A">
        <w:rPr>
          <w:lang w:val="en-GB"/>
        </w:rPr>
        <w:t>The thawing temperature in the first procedure was 50</w:t>
      </w:r>
      <w:r w:rsidR="00756BB7">
        <w:rPr>
          <w:vertAlign w:val="superscript"/>
          <w:lang w:val="en-GB"/>
        </w:rPr>
        <w:t xml:space="preserve">˚ </w:t>
      </w:r>
      <w:r w:rsidRPr="0028675A">
        <w:rPr>
          <w:lang w:val="en-GB"/>
        </w:rPr>
        <w:t>C and the duration time 1 minute</w:t>
      </w:r>
      <w:r w:rsidR="00176BE3">
        <w:rPr>
          <w:lang w:val="en-GB"/>
        </w:rPr>
        <w:t>.</w:t>
      </w:r>
      <w:r w:rsidR="00C71B46">
        <w:rPr>
          <w:lang w:val="en-GB"/>
        </w:rPr>
        <w:t xml:space="preserve"> </w:t>
      </w:r>
      <w:r w:rsidRPr="0028675A">
        <w:rPr>
          <w:lang w:val="en-GB"/>
        </w:rPr>
        <w:t>In the second procedure, the thawing temperature was reduced to 37</w:t>
      </w:r>
      <w:r w:rsidRPr="0028675A">
        <w:rPr>
          <w:vertAlign w:val="superscript"/>
          <w:lang w:val="en-GB"/>
        </w:rPr>
        <w:t>o</w:t>
      </w:r>
      <w:r w:rsidRPr="0028675A">
        <w:rPr>
          <w:lang w:val="en-GB"/>
        </w:rPr>
        <w:t xml:space="preserve">C and the duration time increased to 1.5 minute. </w:t>
      </w:r>
    </w:p>
    <w:p w14:paraId="188081B8" w14:textId="77777777" w:rsidR="00043CD2" w:rsidRDefault="00043CD2" w:rsidP="00993B04">
      <w:pPr>
        <w:spacing w:line="360" w:lineRule="auto"/>
        <w:rPr>
          <w:lang w:val="en-GB"/>
        </w:rPr>
      </w:pPr>
    </w:p>
    <w:p w14:paraId="14FD2E43" w14:textId="77777777" w:rsidR="00176BE3" w:rsidRPr="00B852E2" w:rsidRDefault="00C71B46" w:rsidP="00993B04">
      <w:pPr>
        <w:spacing w:line="360" w:lineRule="auto"/>
        <w:rPr>
          <w:lang w:val="en-US"/>
        </w:rPr>
      </w:pPr>
      <w:r>
        <w:rPr>
          <w:lang w:val="en-GB"/>
        </w:rPr>
        <w:t>The</w:t>
      </w:r>
      <w:r w:rsidR="00993B04" w:rsidRPr="0028675A">
        <w:rPr>
          <w:lang w:val="en-GB"/>
        </w:rPr>
        <w:t xml:space="preserve"> motility </w:t>
      </w:r>
      <w:r>
        <w:rPr>
          <w:lang w:val="en-GB"/>
        </w:rPr>
        <w:t xml:space="preserve">score of milt </w:t>
      </w:r>
      <w:r w:rsidR="00993B04" w:rsidRPr="0028675A">
        <w:rPr>
          <w:lang w:val="en-GB"/>
        </w:rPr>
        <w:t xml:space="preserve">samples </w:t>
      </w:r>
      <w:r>
        <w:rPr>
          <w:lang w:val="en-GB"/>
        </w:rPr>
        <w:t>w</w:t>
      </w:r>
      <w:r w:rsidR="00993B04" w:rsidRPr="0028675A">
        <w:rPr>
          <w:lang w:val="en-GB"/>
        </w:rPr>
        <w:t xml:space="preserve">as measured </w:t>
      </w:r>
      <w:r>
        <w:rPr>
          <w:lang w:val="en-GB"/>
        </w:rPr>
        <w:t>a</w:t>
      </w:r>
      <w:r w:rsidR="00993B04" w:rsidRPr="0028675A">
        <w:rPr>
          <w:lang w:val="en-GB"/>
        </w:rPr>
        <w:t xml:space="preserve">fter </w:t>
      </w:r>
      <w:r>
        <w:rPr>
          <w:lang w:val="en-GB"/>
        </w:rPr>
        <w:t xml:space="preserve">the </w:t>
      </w:r>
      <w:r w:rsidR="00993B04" w:rsidRPr="0028675A">
        <w:rPr>
          <w:lang w:val="en-GB"/>
        </w:rPr>
        <w:t>thawing</w:t>
      </w:r>
      <w:r>
        <w:rPr>
          <w:lang w:val="en-GB"/>
        </w:rPr>
        <w:t xml:space="preserve"> procedure</w:t>
      </w:r>
      <w:r w:rsidR="00993B04" w:rsidRPr="0028675A">
        <w:rPr>
          <w:lang w:val="en-GB"/>
        </w:rPr>
        <w:t>.</w:t>
      </w:r>
      <w:r>
        <w:rPr>
          <w:lang w:val="en-GB"/>
        </w:rPr>
        <w:t xml:space="preserve"> </w:t>
      </w:r>
      <w:r w:rsidR="00176BE3">
        <w:rPr>
          <w:lang w:val="en-GB"/>
        </w:rPr>
        <w:t>W</w:t>
      </w:r>
      <w:r w:rsidR="00176BE3" w:rsidRPr="0028675A">
        <w:rPr>
          <w:lang w:val="en-GB"/>
        </w:rPr>
        <w:t>e divided the movement of sperm</w:t>
      </w:r>
      <w:r>
        <w:rPr>
          <w:lang w:val="en-GB"/>
        </w:rPr>
        <w:t>atozoa</w:t>
      </w:r>
      <w:r w:rsidR="00176BE3" w:rsidRPr="0028675A">
        <w:rPr>
          <w:lang w:val="en-GB"/>
        </w:rPr>
        <w:t xml:space="preserve"> into five stages and classified each stage according to an arbitrary scale commonly used from 0 to 4 based on the percentage of moving cells</w:t>
      </w:r>
      <w:r w:rsidR="00176BE3">
        <w:rPr>
          <w:lang w:val="en-GB"/>
        </w:rPr>
        <w:t xml:space="preserve"> </w:t>
      </w:r>
      <w:r w:rsidR="00E70A87">
        <w:rPr>
          <w:lang w:val="en-GB"/>
        </w:rPr>
        <w:fldChar w:fldCharType="begin" w:fldLock="1"/>
      </w:r>
      <w:r w:rsidR="00FA47ED">
        <w:rPr>
          <w:lang w:val="en-GB"/>
        </w:rPr>
        <w:instrText>ADDIN CSL_CITATION { "citationItems" : [ { "id" : "ITEM-1", "itemData" : { "ISBN" : "1365-2109", "author" : [ { "dropping-particle" : "", "family" : "Kainin", "given" : "S", "non-dropping-particle" : "", "parse-names" : false, "suffix" : "" }, { "dropping-particle" : "", "family" : "Ponchunchoovong", "given" : "S", "non-dropping-particle" : "", "parse-names" : false, "suffix" : "" }, { "dropping-particle" : "", "family" : "Imsilp", "given" : "U", "non-dropping-particle" : "", "parse-names" : false, "suffix" : "" }, { "dropping-particle" : "", "family" : "Singsee", "given" : "S", "non-dropping-particle" : "", "parse-names" : false, "suffix" : "" } ], "container-title" : "Aquaculture Research", "id" : "ITEM-1", "issued" : { "date-parts" : [ [ "2012" ] ] }, "title" : "Cryopreservation of Mekong catfish, Pangasius bocourti Sauvage, 1880 spermatozoa", "type" : "article-journal" }, "uris" : [ "http://www.mendeley.com/documents/?uuid=64313ec5-328a-4f9b-8ae4-4830256e58c5" ] }, { "id" : "ITEM-2", "itemData" : { "ISBN" : "0044-8486", "author" : [ { "dropping-particle" : "", "family" : "Rurangwa", "given" : "E", "non-dropping-particle" : "", "parse-names" : false, "suffix" : "" }, { "dropping-particle" : "", "family" : "Kime", "given" : "D E", "non-dropping-particle" : "", "parse-names" : false, "suffix" : "" }, { "dropping-particle" : "", "family" : "Ollevier", "given" : "F", "non-dropping-particle" : "", "parse-names" : false, "suffix" : "" }, { "dropping-particle" : "", "family" : "Nash", "given" : "J P", "non-dropping-particle" : "", "parse-names" : false, "suffix" : "" } ], "container-title" : "Aquaculture", "id" : "ITEM-2", "issue" : "1", "issued" : { "date-parts" : [ [ "2004" ] ] }, "page" : "1-28", "title" : "The measurement of sperm motility and factors affecting sperm quality in cultured fish", "type" : "article-journal", "volume" : "234" }, "uris" : [ "http://www.mendeley.com/documents/?uuid=0a3faf9c-a3aa-491a-aeec-9531a365d4df" ] }, { "id" : "ITEM-3", "itemData" : { "ISBN" : "0093-691X", "author" : [ { "dropping-particle" : "", "family" : "Viveiros", "given" : "A T M", "non-dropping-particle" : "", "parse-names" : false, "suffix" : "" }, { "dropping-particle" : "", "family" : "Jatzkowski", "given" : "A", "non-dropping-particle" : "", "parse-names" : false, "suffix" : "" }, { "dropping-particle" : "", "family" : "Komen", "given" : "J", "non-dropping-particle" : "", "parse-names" : false, "suffix" : "" } ], "container-title" : "Theriogenology", "id" : "ITEM-3", "issue" : "9", "issued" : { "date-parts" : [ [ "2003" ] ] }, "page" : "1905-1917", "title" : "Effects of oxytocin on semen release response in African catfish (Clarias gariepinus)", "type" : "article-journal", "volume" : "59" }, "uris" : [ "http://www.mendeley.com/documents/?uuid=028bd53c-36fd-4871-8045-264ad6c93f1f" ] } ], "mendeley" : { "formattedCitation" : "(Viveiros, Jatzkowski &amp; Komen, 2003; Rurangwa et al., 2004; Kainin et al., 2012)", "plainTextFormattedCitation" : "(Viveiros, Jatzkowski &amp; Komen, 2003; Rurangwa et al., 2004; Kainin et al., 2012)", "previouslyFormattedCitation" : "(Viveiros, Jatzkowski &amp; Komen, 2003; Rurangwa et al., 2004; Kainin et al., 2012)" }, "properties" : { "noteIndex" : 0 }, "schema" : "https://github.com/citation-style-language/schema/raw/master/csl-citation.json" }</w:instrText>
      </w:r>
      <w:r w:rsidR="00E70A87">
        <w:rPr>
          <w:lang w:val="en-GB"/>
        </w:rPr>
        <w:fldChar w:fldCharType="separate"/>
      </w:r>
      <w:r w:rsidR="00FA47ED" w:rsidRPr="00B852E2">
        <w:rPr>
          <w:noProof/>
          <w:lang w:val="en-US"/>
        </w:rPr>
        <w:t>(Viveiros, Jatzkowski &amp; Komen, 2003; Rurangwa et al., 2004; Kainin et al., 2012)</w:t>
      </w:r>
      <w:r w:rsidR="00E70A87">
        <w:rPr>
          <w:lang w:val="en-GB"/>
        </w:rPr>
        <w:fldChar w:fldCharType="end"/>
      </w:r>
      <w:r w:rsidRPr="00B852E2">
        <w:rPr>
          <w:lang w:val="en-US"/>
        </w:rPr>
        <w:t xml:space="preserve"> (Supplementary table 2)</w:t>
      </w:r>
      <w:r w:rsidR="00176BE3" w:rsidRPr="00B852E2">
        <w:rPr>
          <w:lang w:val="en-US"/>
        </w:rPr>
        <w:t>.</w:t>
      </w:r>
    </w:p>
    <w:p w14:paraId="4FE47F94" w14:textId="77777777" w:rsidR="00993B04" w:rsidRPr="00B852E2" w:rsidRDefault="00993B04" w:rsidP="00A90370">
      <w:pPr>
        <w:spacing w:line="360" w:lineRule="auto"/>
        <w:rPr>
          <w:lang w:val="en-US"/>
        </w:rPr>
      </w:pPr>
    </w:p>
    <w:p w14:paraId="0BFF364C" w14:textId="77777777" w:rsidR="00C10232" w:rsidRPr="00B852E2" w:rsidRDefault="00C10232" w:rsidP="00A90370">
      <w:pPr>
        <w:spacing w:line="360" w:lineRule="auto"/>
        <w:rPr>
          <w:lang w:val="en-US"/>
        </w:rPr>
      </w:pPr>
    </w:p>
    <w:p w14:paraId="58D2B9CE" w14:textId="77777777" w:rsidR="00C10232" w:rsidRPr="00B852E2" w:rsidRDefault="00C10232" w:rsidP="00A90370">
      <w:pPr>
        <w:spacing w:line="360" w:lineRule="auto"/>
        <w:rPr>
          <w:lang w:val="en-US"/>
        </w:rPr>
      </w:pPr>
    </w:p>
    <w:p w14:paraId="272EF685" w14:textId="77777777" w:rsidR="00C10232" w:rsidRPr="00B852E2" w:rsidRDefault="00C10232" w:rsidP="00A90370">
      <w:pPr>
        <w:spacing w:line="360" w:lineRule="auto"/>
        <w:rPr>
          <w:lang w:val="en-US"/>
        </w:rPr>
      </w:pPr>
    </w:p>
    <w:p w14:paraId="4FB40842" w14:textId="77777777" w:rsidR="00C10232" w:rsidRPr="00B852E2" w:rsidRDefault="00C10232" w:rsidP="00A90370">
      <w:pPr>
        <w:spacing w:line="360" w:lineRule="auto"/>
        <w:rPr>
          <w:lang w:val="en-US"/>
        </w:rPr>
      </w:pPr>
    </w:p>
    <w:p w14:paraId="48ADB1CE" w14:textId="77777777" w:rsidR="00C10232" w:rsidRPr="00B852E2" w:rsidRDefault="00C10232" w:rsidP="00A90370">
      <w:pPr>
        <w:spacing w:line="360" w:lineRule="auto"/>
        <w:rPr>
          <w:lang w:val="en-US"/>
        </w:rPr>
      </w:pPr>
    </w:p>
    <w:p w14:paraId="5EFB3C13" w14:textId="77777777" w:rsidR="00B852E2" w:rsidRDefault="00B852E2" w:rsidP="00AC52F4">
      <w:pPr>
        <w:pStyle w:val="NormalWeb"/>
        <w:divId w:val="948004720"/>
      </w:pPr>
    </w:p>
    <w:p w14:paraId="7A137ACC" w14:textId="77777777" w:rsidR="007A7F7A" w:rsidRDefault="007A7F7A" w:rsidP="007A7F7A">
      <w:pPr>
        <w:pStyle w:val="NormalWeb"/>
        <w:ind w:left="480" w:hanging="480"/>
        <w:divId w:val="948004720"/>
        <w:rPr>
          <w:lang w:val="en-GB"/>
        </w:rPr>
      </w:pPr>
      <w:r>
        <w:rPr>
          <w:lang w:val="en-GB"/>
        </w:rPr>
        <w:t>References:</w:t>
      </w:r>
    </w:p>
    <w:p w14:paraId="585AE2D0" w14:textId="77777777" w:rsidR="007A7F7A" w:rsidRPr="00FA47ED" w:rsidRDefault="007A7F7A" w:rsidP="007A7F7A">
      <w:pPr>
        <w:pStyle w:val="NormalWeb"/>
        <w:ind w:left="480" w:hanging="480"/>
        <w:divId w:val="948004720"/>
        <w:rPr>
          <w:noProof/>
        </w:rPr>
      </w:pPr>
      <w:r>
        <w:rPr>
          <w:lang w:val="en-GB"/>
        </w:rPr>
        <w:fldChar w:fldCharType="begin" w:fldLock="1"/>
      </w:r>
      <w:r w:rsidRPr="00B852E2">
        <w:rPr>
          <w:lang w:val="da-DK"/>
        </w:rPr>
        <w:instrText xml:space="preserve">ADDIN Mendeley Bibliography CSL_BIBLIOGRAPHY </w:instrText>
      </w:r>
      <w:r>
        <w:rPr>
          <w:lang w:val="en-GB"/>
        </w:rPr>
        <w:fldChar w:fldCharType="separate"/>
      </w:r>
      <w:r w:rsidRPr="00FA47ED">
        <w:rPr>
          <w:noProof/>
        </w:rPr>
        <w:t xml:space="preserve">Ding F, Lall SP, Li J, Lei J, Rommens M, Milley JE. 2011. Cryopreservation of sperm from Atlantic halibut (Hippoglossus hippoglossus, L.) for commercial application. </w:t>
      </w:r>
      <w:r w:rsidRPr="00FA47ED">
        <w:rPr>
          <w:i/>
          <w:iCs/>
          <w:noProof/>
        </w:rPr>
        <w:t>Cryobiology</w:t>
      </w:r>
      <w:r w:rsidRPr="00FA47ED">
        <w:rPr>
          <w:noProof/>
        </w:rPr>
        <w:t>.</w:t>
      </w:r>
    </w:p>
    <w:p w14:paraId="31BC2566" w14:textId="77777777" w:rsidR="007A7F7A" w:rsidRPr="00FA47ED" w:rsidRDefault="007A7F7A" w:rsidP="007A7F7A">
      <w:pPr>
        <w:pStyle w:val="NormalWeb"/>
        <w:ind w:left="480" w:hanging="480"/>
        <w:divId w:val="948004720"/>
        <w:rPr>
          <w:noProof/>
        </w:rPr>
      </w:pPr>
      <w:r w:rsidRPr="00FA47ED">
        <w:rPr>
          <w:noProof/>
        </w:rPr>
        <w:t xml:space="preserve">Kainin S, Ponchunchoovong S, Imsilp U, Singsee S. 2012. Cryopreservation of Mekong catfish, Pangasius bocourti Sauvage, 1880 spermatozoa. </w:t>
      </w:r>
      <w:r w:rsidRPr="00FA47ED">
        <w:rPr>
          <w:i/>
          <w:iCs/>
          <w:noProof/>
        </w:rPr>
        <w:t>Aquaculture Research</w:t>
      </w:r>
      <w:r w:rsidRPr="00FA47ED">
        <w:rPr>
          <w:noProof/>
        </w:rPr>
        <w:t>.</w:t>
      </w:r>
    </w:p>
    <w:p w14:paraId="19F379BF" w14:textId="77777777" w:rsidR="007A7F7A" w:rsidRPr="00FA47ED" w:rsidRDefault="007A7F7A" w:rsidP="007A7F7A">
      <w:pPr>
        <w:pStyle w:val="NormalWeb"/>
        <w:ind w:left="480" w:hanging="480"/>
        <w:divId w:val="948004720"/>
        <w:rPr>
          <w:noProof/>
        </w:rPr>
      </w:pPr>
      <w:r w:rsidRPr="00FA47ED">
        <w:rPr>
          <w:noProof/>
        </w:rPr>
        <w:t xml:space="preserve">Rideout RM, Trippel EA, Litvak MK. 2004. The development of haddock and Atlantic cod sperm cryopreservation techniques and the effect of sperm age on cryopreservation success. </w:t>
      </w:r>
      <w:r w:rsidRPr="00FA47ED">
        <w:rPr>
          <w:i/>
          <w:iCs/>
          <w:noProof/>
        </w:rPr>
        <w:t>Journal of fish biology</w:t>
      </w:r>
      <w:r w:rsidRPr="00FA47ED">
        <w:rPr>
          <w:noProof/>
        </w:rPr>
        <w:t xml:space="preserve"> 65:299–311.</w:t>
      </w:r>
    </w:p>
    <w:p w14:paraId="2C925700" w14:textId="77777777" w:rsidR="007A7F7A" w:rsidRPr="00FA47ED" w:rsidRDefault="007A7F7A" w:rsidP="007A7F7A">
      <w:pPr>
        <w:pStyle w:val="NormalWeb"/>
        <w:ind w:left="480" w:hanging="480"/>
        <w:divId w:val="948004720"/>
        <w:rPr>
          <w:noProof/>
        </w:rPr>
      </w:pPr>
      <w:r w:rsidRPr="00FA47ED">
        <w:rPr>
          <w:noProof/>
        </w:rPr>
        <w:t xml:space="preserve">Rurangwa E, Kime DE, Ollevier F, Nash JP. 2004. The measurement of sperm motility and factors affecting sperm quality in cultured fish. </w:t>
      </w:r>
      <w:r w:rsidRPr="00FA47ED">
        <w:rPr>
          <w:i/>
          <w:iCs/>
          <w:noProof/>
        </w:rPr>
        <w:t>Aquaculture</w:t>
      </w:r>
      <w:r w:rsidRPr="00FA47ED">
        <w:rPr>
          <w:noProof/>
        </w:rPr>
        <w:t xml:space="preserve"> 234:1–28.</w:t>
      </w:r>
    </w:p>
    <w:p w14:paraId="052060D6" w14:textId="77777777" w:rsidR="007A7F7A" w:rsidRPr="00FA47ED" w:rsidRDefault="007A7F7A" w:rsidP="007A7F7A">
      <w:pPr>
        <w:pStyle w:val="NormalWeb"/>
        <w:ind w:left="480" w:hanging="480"/>
        <w:divId w:val="948004720"/>
        <w:rPr>
          <w:noProof/>
        </w:rPr>
      </w:pPr>
      <w:r w:rsidRPr="00FA47ED">
        <w:rPr>
          <w:noProof/>
        </w:rPr>
        <w:t xml:space="preserve">Viveiros ATM, Jatzkowski A, Komen J. 2003. Effects of oxytocin on semen release response in African catfish (Clarias gariepinus). </w:t>
      </w:r>
      <w:r w:rsidRPr="00FA47ED">
        <w:rPr>
          <w:i/>
          <w:iCs/>
          <w:noProof/>
        </w:rPr>
        <w:t>Theriogenology</w:t>
      </w:r>
      <w:r w:rsidRPr="00FA47ED">
        <w:rPr>
          <w:noProof/>
        </w:rPr>
        <w:t xml:space="preserve"> 59:1905–1917.</w:t>
      </w:r>
    </w:p>
    <w:p w14:paraId="462FB04F" w14:textId="77777777" w:rsidR="007A7F7A" w:rsidRPr="00FA47ED" w:rsidRDefault="007A7F7A" w:rsidP="007A7F7A">
      <w:pPr>
        <w:pStyle w:val="NormalWeb"/>
        <w:ind w:left="480" w:hanging="480"/>
        <w:divId w:val="948004720"/>
        <w:rPr>
          <w:noProof/>
        </w:rPr>
      </w:pPr>
      <w:r w:rsidRPr="00FA47ED">
        <w:rPr>
          <w:noProof/>
        </w:rPr>
        <w:t xml:space="preserve">Zhang YZ, Zhang SC, Liu XZ, Xu YY, Wang CL, Sawant MS, Li J, Chen SL. 2003. Cryopreservation of flounder (Paralichthys olivaceus) sperm with a practical methodology. </w:t>
      </w:r>
      <w:r w:rsidRPr="00FA47ED">
        <w:rPr>
          <w:i/>
          <w:iCs/>
          <w:noProof/>
        </w:rPr>
        <w:t>Theriogenology</w:t>
      </w:r>
      <w:r w:rsidRPr="00FA47ED">
        <w:rPr>
          <w:noProof/>
        </w:rPr>
        <w:t xml:space="preserve"> 60:989–996.</w:t>
      </w:r>
    </w:p>
    <w:p w14:paraId="2E8B93E0" w14:textId="77777777" w:rsidR="007A7F7A" w:rsidRDefault="007A7F7A" w:rsidP="007A7F7A">
      <w:pPr>
        <w:pStyle w:val="NormalWeb"/>
        <w:ind w:left="480" w:hanging="480"/>
        <w:divId w:val="948004720"/>
        <w:rPr>
          <w:lang w:val="en-GB"/>
        </w:rPr>
      </w:pPr>
      <w:r>
        <w:rPr>
          <w:lang w:val="en-GB"/>
        </w:rPr>
        <w:fldChar w:fldCharType="end"/>
      </w:r>
    </w:p>
    <w:p w14:paraId="1E172C84" w14:textId="77777777" w:rsidR="007A7F7A" w:rsidRPr="00E52484" w:rsidRDefault="007A7F7A" w:rsidP="00AC52F4">
      <w:pPr>
        <w:pStyle w:val="NormalWeb"/>
        <w:divId w:val="948004720"/>
      </w:pPr>
    </w:p>
    <w:sectPr w:rsidR="007A7F7A" w:rsidRPr="00E52484" w:rsidSect="00BD3C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C0922" w14:textId="77777777" w:rsidR="00A40235" w:rsidRDefault="00A40235" w:rsidP="007A7F7A">
      <w:r>
        <w:separator/>
      </w:r>
    </w:p>
  </w:endnote>
  <w:endnote w:type="continuationSeparator" w:id="0">
    <w:p w14:paraId="41B58805" w14:textId="77777777" w:rsidR="00A40235" w:rsidRDefault="00A40235" w:rsidP="007A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5FF61" w14:textId="77777777" w:rsidR="00A40235" w:rsidRDefault="00A40235" w:rsidP="007A7F7A">
      <w:r>
        <w:separator/>
      </w:r>
    </w:p>
  </w:footnote>
  <w:footnote w:type="continuationSeparator" w:id="0">
    <w:p w14:paraId="30EECB65" w14:textId="77777777" w:rsidR="00A40235" w:rsidRDefault="00A40235" w:rsidP="007A7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70"/>
    <w:rsid w:val="00043CD2"/>
    <w:rsid w:val="000724E4"/>
    <w:rsid w:val="000752F1"/>
    <w:rsid w:val="000927CE"/>
    <w:rsid w:val="00176BE3"/>
    <w:rsid w:val="00185EDF"/>
    <w:rsid w:val="001C75FF"/>
    <w:rsid w:val="002A518E"/>
    <w:rsid w:val="002A618B"/>
    <w:rsid w:val="002B52FC"/>
    <w:rsid w:val="002D165B"/>
    <w:rsid w:val="003C7593"/>
    <w:rsid w:val="005E6440"/>
    <w:rsid w:val="006012C4"/>
    <w:rsid w:val="00627777"/>
    <w:rsid w:val="00666760"/>
    <w:rsid w:val="006F1552"/>
    <w:rsid w:val="00710582"/>
    <w:rsid w:val="00756984"/>
    <w:rsid w:val="00756BB7"/>
    <w:rsid w:val="007A1F3A"/>
    <w:rsid w:val="007A7F7A"/>
    <w:rsid w:val="009130AE"/>
    <w:rsid w:val="00993B04"/>
    <w:rsid w:val="00A40235"/>
    <w:rsid w:val="00A90370"/>
    <w:rsid w:val="00AC52F4"/>
    <w:rsid w:val="00B370CD"/>
    <w:rsid w:val="00B852E2"/>
    <w:rsid w:val="00BA40A4"/>
    <w:rsid w:val="00BD3CF6"/>
    <w:rsid w:val="00BE7D34"/>
    <w:rsid w:val="00C07974"/>
    <w:rsid w:val="00C10232"/>
    <w:rsid w:val="00C71B46"/>
    <w:rsid w:val="00C7338D"/>
    <w:rsid w:val="00C808B5"/>
    <w:rsid w:val="00CF39D2"/>
    <w:rsid w:val="00DB2BA2"/>
    <w:rsid w:val="00DE09E8"/>
    <w:rsid w:val="00DF2C32"/>
    <w:rsid w:val="00E52484"/>
    <w:rsid w:val="00E70A87"/>
    <w:rsid w:val="00F950EA"/>
    <w:rsid w:val="00FA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CB54ED"/>
  <w15:docId w15:val="{26359BB1-DD14-4252-8660-4ACFE42A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o-FO" w:eastAsia="fo-F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70"/>
    <w:rPr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993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3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3B04"/>
    <w:rPr>
      <w:lang w:eastAsia="da-DK"/>
    </w:rPr>
  </w:style>
  <w:style w:type="paragraph" w:styleId="BalloonText">
    <w:name w:val="Balloon Text"/>
    <w:basedOn w:val="Normal"/>
    <w:link w:val="BalloonTextChar"/>
    <w:rsid w:val="00993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3B04"/>
    <w:rPr>
      <w:rFonts w:ascii="Tahoma" w:hAnsi="Tahoma" w:cs="Tahoma"/>
      <w:sz w:val="16"/>
      <w:szCs w:val="16"/>
      <w:lang w:eastAsia="da-DK"/>
    </w:rPr>
  </w:style>
  <w:style w:type="paragraph" w:styleId="Caption">
    <w:name w:val="caption"/>
    <w:basedOn w:val="Normal"/>
    <w:next w:val="Normal"/>
    <w:unhideWhenUsed/>
    <w:qFormat/>
    <w:rsid w:val="00C71B4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10232"/>
    <w:pPr>
      <w:spacing w:before="100" w:beforeAutospacing="1" w:after="100" w:afterAutospacing="1"/>
    </w:pPr>
    <w:rPr>
      <w:rFonts w:eastAsiaTheme="minorEastAsia"/>
      <w:lang w:eastAsia="fo-FO"/>
    </w:rPr>
  </w:style>
  <w:style w:type="paragraph" w:styleId="ListParagraph">
    <w:name w:val="List Paragraph"/>
    <w:basedOn w:val="Normal"/>
    <w:uiPriority w:val="34"/>
    <w:qFormat/>
    <w:rsid w:val="00FA47E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3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3CD2"/>
    <w:rPr>
      <w:b/>
      <w:bCs/>
      <w:lang w:eastAsia="da-DK"/>
    </w:rPr>
  </w:style>
  <w:style w:type="paragraph" w:styleId="Header">
    <w:name w:val="header"/>
    <w:basedOn w:val="Normal"/>
    <w:link w:val="HeaderChar"/>
    <w:unhideWhenUsed/>
    <w:rsid w:val="007A7F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A7F7A"/>
    <w:rPr>
      <w:sz w:val="24"/>
      <w:szCs w:val="24"/>
      <w:lang w:eastAsia="da-DK"/>
    </w:rPr>
  </w:style>
  <w:style w:type="paragraph" w:styleId="Footer">
    <w:name w:val="footer"/>
    <w:basedOn w:val="Normal"/>
    <w:link w:val="FooterChar"/>
    <w:unhideWhenUsed/>
    <w:rsid w:val="007A7F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A7F7A"/>
    <w:rPr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91A89-9749-4E4F-8B76-E618CFB0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5315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Table 1</vt:lpstr>
      <vt:lpstr>Table 1</vt:lpstr>
    </vt:vector>
  </TitlesOfParts>
  <Company>Fiskaaling</Company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creator>Gunnvør Joensen</dc:creator>
  <cp:lastModifiedBy>Ása Johannesen</cp:lastModifiedBy>
  <cp:revision>2</cp:revision>
  <dcterms:created xsi:type="dcterms:W3CDTF">2015-03-27T08:30:00Z</dcterms:created>
  <dcterms:modified xsi:type="dcterms:W3CDTF">2015-03-27T08:30:00Z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gunnvorj@fiskaaling.fo@www.mendeley.com</vt:lpwstr>
  </property>
  <property fmtid="{D5CDD505-2E9C-101B-9397-08002B2CF9AE}" pid="4" name="Mendeley Citation Style_1">
    <vt:lpwstr>http://www.zotero.org/styles/peerj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http://www.zotero.org/styles/peerj</vt:lpwstr>
  </property>
  <property fmtid="{D5CDD505-2E9C-101B-9397-08002B2CF9AE}" pid="24" name="Mendeley Recent Style Name 9_1">
    <vt:lpwstr>PeerJ</vt:lpwstr>
  </property>
</Properties>
</file>