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F750C" w14:textId="77777777" w:rsidR="00970B85" w:rsidRPr="005B3A77" w:rsidRDefault="005B3A77">
      <w:pPr>
        <w:rPr>
          <w:rFonts w:ascii="Times New Roman" w:hAnsi="Times New Roman"/>
          <w:b/>
          <w:sz w:val="24"/>
          <w:szCs w:val="24"/>
        </w:rPr>
      </w:pPr>
      <w:r w:rsidRPr="005B3A77">
        <w:rPr>
          <w:rFonts w:ascii="Times New Roman" w:hAnsi="Times New Roman"/>
          <w:b/>
          <w:sz w:val="24"/>
          <w:szCs w:val="24"/>
        </w:rPr>
        <w:t>Supplemental Methods</w:t>
      </w:r>
    </w:p>
    <w:p w14:paraId="0FEA16B8" w14:textId="77777777" w:rsidR="005B3A77" w:rsidRPr="005B3A77" w:rsidRDefault="005B3A77">
      <w:pPr>
        <w:rPr>
          <w:rFonts w:ascii="Times New Roman" w:hAnsi="Times New Roman"/>
          <w:i/>
          <w:sz w:val="24"/>
          <w:szCs w:val="24"/>
        </w:rPr>
      </w:pPr>
      <w:r w:rsidRPr="005B3A77">
        <w:rPr>
          <w:rFonts w:ascii="Times New Roman" w:hAnsi="Times New Roman"/>
          <w:i/>
          <w:sz w:val="24"/>
          <w:szCs w:val="24"/>
        </w:rPr>
        <w:t>DNA extracti</w:t>
      </w:r>
      <w:r>
        <w:rPr>
          <w:rFonts w:ascii="Times New Roman" w:hAnsi="Times New Roman"/>
          <w:i/>
          <w:sz w:val="24"/>
          <w:szCs w:val="24"/>
        </w:rPr>
        <w:t xml:space="preserve">on-PCR </w:t>
      </w:r>
      <w:proofErr w:type="gramStart"/>
      <w:r>
        <w:rPr>
          <w:rFonts w:ascii="Times New Roman" w:hAnsi="Times New Roman"/>
          <w:i/>
          <w:sz w:val="24"/>
          <w:szCs w:val="24"/>
        </w:rPr>
        <w:t>amplification-Sequencing</w:t>
      </w:r>
      <w:proofErr w:type="gramEnd"/>
      <w:r>
        <w:rPr>
          <w:rFonts w:ascii="Times New Roman" w:hAnsi="Times New Roman"/>
          <w:i/>
          <w:sz w:val="24"/>
          <w:szCs w:val="24"/>
        </w:rPr>
        <w:t xml:space="preserve">. </w:t>
      </w:r>
      <w:r>
        <w:rPr>
          <w:rFonts w:ascii="Times New Roman" w:eastAsia="Times New Roman" w:hAnsi="Times New Roman"/>
          <w:sz w:val="24"/>
        </w:rPr>
        <w:t xml:space="preserve">Genomic DNA was extracted from ethanol-preserved samples of 4 individuals of </w:t>
      </w:r>
      <w:r>
        <w:rPr>
          <w:rFonts w:ascii="Times New Roman" w:eastAsia="Times New Roman" w:hAnsi="Times New Roman"/>
          <w:i/>
          <w:sz w:val="24"/>
        </w:rPr>
        <w:t>Verongula reiswigi</w:t>
      </w:r>
      <w:r>
        <w:rPr>
          <w:rFonts w:ascii="Times New Roman" w:eastAsia="Times New Roman" w:hAnsi="Times New Roman"/>
          <w:sz w:val="24"/>
        </w:rPr>
        <w:t xml:space="preserve"> using the Wizard Genomic DNA Purification Kit (</w:t>
      </w:r>
      <w:proofErr w:type="spellStart"/>
      <w:r>
        <w:rPr>
          <w:rFonts w:ascii="Times New Roman" w:eastAsia="Times New Roman" w:hAnsi="Times New Roman"/>
          <w:sz w:val="24"/>
        </w:rPr>
        <w:t>Promega</w:t>
      </w:r>
      <w:proofErr w:type="spellEnd"/>
      <w:r>
        <w:rPr>
          <w:rFonts w:ascii="Times New Roman" w:eastAsia="Times New Roman" w:hAnsi="Times New Roman"/>
          <w:sz w:val="24"/>
        </w:rPr>
        <w:t>), following the manufacturer’s protocol. The oligonucleotide primers SP18cF and SP18dR (Redmond et al. 2013) were used to amplify a portion of the 18S ribosomal subunit, yielding an approximately 650bp fragment, while the oligonucleotide primers SP635F and SP1411R were used to amplify a portion of the 28S ribosomal subunit (Thacker et al. 2013), yielding an approximately 750bp fragment. PCR reaction products were gel-purified and cleaned using the Wizard PCR Preps DNA Purification System (</w:t>
      </w:r>
      <w:proofErr w:type="spellStart"/>
      <w:r>
        <w:rPr>
          <w:rFonts w:ascii="Times New Roman" w:eastAsia="Times New Roman" w:hAnsi="Times New Roman"/>
          <w:sz w:val="24"/>
        </w:rPr>
        <w:t>Promega</w:t>
      </w:r>
      <w:proofErr w:type="spellEnd"/>
      <w:r>
        <w:rPr>
          <w:rFonts w:ascii="Times New Roman" w:eastAsia="Times New Roman" w:hAnsi="Times New Roman"/>
          <w:sz w:val="24"/>
        </w:rPr>
        <w:t xml:space="preserve">). Forward and reverse sequencing reactions were performed at the University of Alabama at Birmingham (UAB) Center for AIDS Research (CFAR) DNA Sequencing Core Facility. Forward and reverse sequences were compared to ensure the accuracy of sequencing reactions in </w:t>
      </w:r>
      <w:proofErr w:type="spellStart"/>
      <w:r>
        <w:rPr>
          <w:rFonts w:ascii="Times New Roman" w:eastAsia="Times New Roman" w:hAnsi="Times New Roman"/>
          <w:sz w:val="24"/>
        </w:rPr>
        <w:t>CodonCode</w:t>
      </w:r>
      <w:proofErr w:type="spellEnd"/>
      <w:r>
        <w:rPr>
          <w:rFonts w:ascii="Times New Roman" w:eastAsia="Times New Roman" w:hAnsi="Times New Roman"/>
          <w:sz w:val="24"/>
        </w:rPr>
        <w:t xml:space="preserve"> Aligner software (</w:t>
      </w:r>
      <w:proofErr w:type="spellStart"/>
      <w:r>
        <w:rPr>
          <w:rFonts w:ascii="Times New Roman" w:eastAsia="Times New Roman" w:hAnsi="Times New Roman"/>
          <w:sz w:val="24"/>
        </w:rPr>
        <w:t>CodonCode</w:t>
      </w:r>
      <w:proofErr w:type="spellEnd"/>
      <w:r>
        <w:rPr>
          <w:rFonts w:ascii="Times New Roman" w:eastAsia="Times New Roman" w:hAnsi="Times New Roman"/>
          <w:sz w:val="24"/>
        </w:rPr>
        <w:t xml:space="preserve">), yielding a final consensus sequence for each voucher specimen. </w:t>
      </w:r>
    </w:p>
    <w:p w14:paraId="22763DA7" w14:textId="77777777" w:rsidR="005B3A77" w:rsidRDefault="005B3A77">
      <w:proofErr w:type="gramStart"/>
      <w:r>
        <w:rPr>
          <w:rFonts w:ascii="Times New Roman" w:eastAsia="Times New Roman" w:hAnsi="Times New Roman"/>
          <w:i/>
          <w:sz w:val="24"/>
        </w:rPr>
        <w:t>Chlorophyll a analysis.</w:t>
      </w:r>
      <w:proofErr w:type="gramEnd"/>
      <w:r>
        <w:rPr>
          <w:rFonts w:ascii="Times New Roman" w:eastAsia="Times New Roman" w:hAnsi="Times New Roman"/>
          <w:i/>
          <w:sz w:val="24"/>
        </w:rPr>
        <w:t xml:space="preserve"> </w:t>
      </w:r>
      <w:r>
        <w:rPr>
          <w:rFonts w:ascii="Times New Roman" w:eastAsia="Times New Roman" w:hAnsi="Times New Roman"/>
          <w:sz w:val="24"/>
        </w:rPr>
        <w:t xml:space="preserve">Chlorophyll </w:t>
      </w:r>
      <w:r>
        <w:rPr>
          <w:rFonts w:ascii="Times New Roman" w:eastAsia="Times New Roman" w:hAnsi="Times New Roman"/>
          <w:i/>
          <w:sz w:val="24"/>
        </w:rPr>
        <w:t>a</w:t>
      </w:r>
      <w:r>
        <w:rPr>
          <w:rFonts w:ascii="Times New Roman" w:eastAsia="Times New Roman" w:hAnsi="Times New Roman"/>
          <w:sz w:val="24"/>
        </w:rPr>
        <w:t xml:space="preserve"> concentration was used to estimate photosymbiont abundance and as a functional trait in the current study. Most chlorophyll </w:t>
      </w:r>
      <w:r>
        <w:rPr>
          <w:rFonts w:ascii="Times New Roman" w:eastAsia="Times New Roman" w:hAnsi="Times New Roman"/>
          <w:i/>
          <w:sz w:val="24"/>
        </w:rPr>
        <w:t>a</w:t>
      </w:r>
      <w:r>
        <w:rPr>
          <w:rFonts w:ascii="Times New Roman" w:eastAsia="Times New Roman" w:hAnsi="Times New Roman"/>
          <w:sz w:val="24"/>
        </w:rPr>
        <w:t xml:space="preserve"> concentrations for the surveyed species were inferred from Erwin and Thacker (2007), which assessed chlorophyll </w:t>
      </w:r>
      <w:r>
        <w:rPr>
          <w:rFonts w:ascii="Times New Roman" w:eastAsia="Times New Roman" w:hAnsi="Times New Roman"/>
          <w:i/>
          <w:sz w:val="24"/>
        </w:rPr>
        <w:t>a</w:t>
      </w:r>
      <w:r>
        <w:rPr>
          <w:rFonts w:ascii="Times New Roman" w:eastAsia="Times New Roman" w:hAnsi="Times New Roman"/>
          <w:sz w:val="24"/>
        </w:rPr>
        <w:t xml:space="preserve"> concentrations of 60 of the most abundant species in the Bocas del Toro region. However, one dominant species in our surveys, </w:t>
      </w:r>
      <w:r>
        <w:rPr>
          <w:rFonts w:ascii="Times New Roman" w:eastAsia="Times New Roman" w:hAnsi="Times New Roman"/>
          <w:i/>
          <w:sz w:val="24"/>
        </w:rPr>
        <w:t>Svenzea cristinae</w:t>
      </w:r>
      <w:r>
        <w:rPr>
          <w:rFonts w:ascii="Times New Roman" w:eastAsia="Times New Roman" w:hAnsi="Times New Roman"/>
          <w:sz w:val="24"/>
        </w:rPr>
        <w:t xml:space="preserve">, was not represented in Erwin and Thacker (2007), and chlorophyll </w:t>
      </w:r>
      <w:r>
        <w:rPr>
          <w:rFonts w:ascii="Times New Roman" w:eastAsia="Times New Roman" w:hAnsi="Times New Roman"/>
          <w:i/>
          <w:sz w:val="24"/>
        </w:rPr>
        <w:t>a</w:t>
      </w:r>
      <w:r>
        <w:rPr>
          <w:rFonts w:ascii="Times New Roman" w:eastAsia="Times New Roman" w:hAnsi="Times New Roman"/>
          <w:sz w:val="24"/>
        </w:rPr>
        <w:t xml:space="preserve"> concentration was measured according to the methods described in Freeman and Thacker (2011). Briefly, 0.25 g of frozen tissue was lyophilized overnight, weighed to the nearest 0.001 g, and added to a 20-mL scintillation vial covered with aluminum foil to prevent photo-degradation of chlorophyll. Samples were placed in 5 mL of 90% acetone and extracted for 18 h at 4</w:t>
      </w:r>
      <w:r>
        <w:rPr>
          <w:rFonts w:ascii="Noto Symbol" w:eastAsia="Noto Symbol" w:hAnsi="Noto Symbol" w:cs="Noto Symbol"/>
          <w:sz w:val="24"/>
        </w:rPr>
        <w:t>°</w:t>
      </w:r>
      <w:r>
        <w:rPr>
          <w:rFonts w:ascii="Times New Roman" w:eastAsia="Times New Roman" w:hAnsi="Times New Roman"/>
          <w:sz w:val="24"/>
        </w:rPr>
        <w:t xml:space="preserve">C. Afterwards, 1.5 mL of the extract was transferred to a quartz spectrophotometric cuvette, and absorbencies were measured at 750, 664, 647, and 630 nm. Concentrations of chlorophyll </w:t>
      </w:r>
      <w:r>
        <w:rPr>
          <w:rFonts w:ascii="Times New Roman" w:eastAsia="Times New Roman" w:hAnsi="Times New Roman"/>
          <w:i/>
          <w:sz w:val="24"/>
        </w:rPr>
        <w:t>a</w:t>
      </w:r>
      <w:r>
        <w:rPr>
          <w:rFonts w:ascii="Times New Roman" w:eastAsia="Times New Roman" w:hAnsi="Times New Roman"/>
          <w:sz w:val="24"/>
        </w:rPr>
        <w:t xml:space="preserve"> were determined from these absorbe</w:t>
      </w:r>
      <w:r w:rsidR="003F1117">
        <w:rPr>
          <w:rFonts w:ascii="Times New Roman" w:eastAsia="Times New Roman" w:hAnsi="Times New Roman"/>
          <w:sz w:val="24"/>
        </w:rPr>
        <w:t xml:space="preserve">ncies and formulas from Parsons, </w:t>
      </w:r>
      <w:proofErr w:type="spellStart"/>
      <w:r w:rsidR="003F1117">
        <w:rPr>
          <w:rFonts w:ascii="Times New Roman" w:eastAsia="Times New Roman" w:hAnsi="Times New Roman"/>
          <w:sz w:val="24"/>
        </w:rPr>
        <w:t>Maita</w:t>
      </w:r>
      <w:proofErr w:type="spellEnd"/>
      <w:r w:rsidR="003F1117">
        <w:rPr>
          <w:rFonts w:ascii="Times New Roman" w:eastAsia="Times New Roman" w:hAnsi="Times New Roman"/>
          <w:sz w:val="24"/>
        </w:rPr>
        <w:t xml:space="preserve">, &amp; </w:t>
      </w:r>
      <w:proofErr w:type="spellStart"/>
      <w:r w:rsidR="003F1117">
        <w:rPr>
          <w:rFonts w:ascii="Times New Roman" w:eastAsia="Times New Roman" w:hAnsi="Times New Roman"/>
          <w:sz w:val="24"/>
        </w:rPr>
        <w:t>Lalli</w:t>
      </w:r>
      <w:bookmarkStart w:id="0" w:name="_GoBack"/>
      <w:bookmarkEnd w:id="0"/>
      <w:proofErr w:type="spellEnd"/>
      <w:r w:rsidR="003F1117">
        <w:rPr>
          <w:rFonts w:ascii="Times New Roman" w:eastAsia="Times New Roman" w:hAnsi="Times New Roman"/>
          <w:sz w:val="24"/>
        </w:rPr>
        <w:t xml:space="preserve"> </w:t>
      </w:r>
      <w:r>
        <w:rPr>
          <w:rFonts w:ascii="Times New Roman" w:eastAsia="Times New Roman" w:hAnsi="Times New Roman"/>
          <w:sz w:val="24"/>
        </w:rPr>
        <w:t>(1984) and standardized to sponge dry mass</w:t>
      </w:r>
      <w:r w:rsidR="00233425">
        <w:rPr>
          <w:rFonts w:ascii="Times New Roman" w:eastAsia="Times New Roman" w:hAnsi="Times New Roman"/>
          <w:sz w:val="24"/>
        </w:rPr>
        <w:t>.</w:t>
      </w:r>
    </w:p>
    <w:sectPr w:rsidR="005B3A77" w:rsidSect="00433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Noto Symbol">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5B3A77"/>
    <w:rsid w:val="00233425"/>
    <w:rsid w:val="003F1117"/>
    <w:rsid w:val="004337D7"/>
    <w:rsid w:val="005B3A77"/>
    <w:rsid w:val="00970B85"/>
    <w:rsid w:val="00BC36F5"/>
    <w:rsid w:val="00F6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D3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B3A77"/>
    <w:pPr>
      <w:spacing w:line="240" w:lineRule="auto"/>
    </w:pPr>
    <w:rPr>
      <w:rFonts w:cs="Calibri"/>
      <w:color w:val="000000"/>
      <w:sz w:val="20"/>
      <w:szCs w:val="20"/>
    </w:rPr>
  </w:style>
  <w:style w:type="character" w:customStyle="1" w:styleId="CommentTextChar">
    <w:name w:val="Comment Text Char"/>
    <w:basedOn w:val="DefaultParagraphFont"/>
    <w:link w:val="CommentText"/>
    <w:uiPriority w:val="99"/>
    <w:semiHidden/>
    <w:rsid w:val="005B3A77"/>
    <w:rPr>
      <w:rFonts w:cs="Calibri"/>
      <w:color w:val="000000"/>
    </w:rPr>
  </w:style>
  <w:style w:type="character" w:styleId="CommentReference">
    <w:name w:val="annotation reference"/>
    <w:uiPriority w:val="99"/>
    <w:semiHidden/>
    <w:unhideWhenUsed/>
    <w:rsid w:val="005B3A77"/>
    <w:rPr>
      <w:sz w:val="16"/>
      <w:szCs w:val="16"/>
    </w:rPr>
  </w:style>
  <w:style w:type="paragraph" w:styleId="BalloonText">
    <w:name w:val="Balloon Text"/>
    <w:basedOn w:val="Normal"/>
    <w:link w:val="BalloonTextChar"/>
    <w:uiPriority w:val="99"/>
    <w:semiHidden/>
    <w:unhideWhenUsed/>
    <w:rsid w:val="005B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7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B3A77"/>
    <w:pPr>
      <w:spacing w:line="240" w:lineRule="auto"/>
    </w:pPr>
    <w:rPr>
      <w:rFonts w:cs="Calibri"/>
      <w:color w:val="000000"/>
      <w:sz w:val="20"/>
      <w:szCs w:val="20"/>
    </w:rPr>
  </w:style>
  <w:style w:type="character" w:customStyle="1" w:styleId="CommentTextChar">
    <w:name w:val="Comment Text Char"/>
    <w:basedOn w:val="DefaultParagraphFont"/>
    <w:link w:val="CommentText"/>
    <w:uiPriority w:val="99"/>
    <w:semiHidden/>
    <w:rsid w:val="005B3A77"/>
    <w:rPr>
      <w:rFonts w:cs="Calibri"/>
      <w:color w:val="000000"/>
    </w:rPr>
  </w:style>
  <w:style w:type="character" w:styleId="CommentReference">
    <w:name w:val="annotation reference"/>
    <w:uiPriority w:val="99"/>
    <w:semiHidden/>
    <w:unhideWhenUsed/>
    <w:rsid w:val="005B3A77"/>
    <w:rPr>
      <w:sz w:val="16"/>
      <w:szCs w:val="16"/>
    </w:rPr>
  </w:style>
  <w:style w:type="paragraph" w:styleId="BalloonText">
    <w:name w:val="Balloon Text"/>
    <w:basedOn w:val="Normal"/>
    <w:link w:val="BalloonTextChar"/>
    <w:uiPriority w:val="99"/>
    <w:semiHidden/>
    <w:unhideWhenUsed/>
    <w:rsid w:val="005B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B1AC5-C9EE-624B-AB47-CF412996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1920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occlib</dc:creator>
  <cp:lastModifiedBy>Dr. Lopez</cp:lastModifiedBy>
  <cp:revision>5</cp:revision>
  <dcterms:created xsi:type="dcterms:W3CDTF">2015-08-04T21:04:00Z</dcterms:created>
  <dcterms:modified xsi:type="dcterms:W3CDTF">2015-09-02T15:55:00Z</dcterms:modified>
</cp:coreProperties>
</file>