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4A" w:rsidRPr="00923BEB" w:rsidRDefault="00D6294A" w:rsidP="00D629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3BEB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S2</w:t>
      </w:r>
      <w:r w:rsidRPr="00923BEB">
        <w:rPr>
          <w:rFonts w:ascii="Times New Roman" w:hAnsi="Times New Roman" w:cs="Times New Roman"/>
          <w:sz w:val="24"/>
          <w:szCs w:val="24"/>
        </w:rPr>
        <w:t>. Variables from the TILDA study utilised in the present study.</w:t>
      </w:r>
    </w:p>
    <w:tbl>
      <w:tblPr>
        <w:tblStyle w:val="TableGrid"/>
        <w:tblW w:w="0" w:type="auto"/>
        <w:tblLayout w:type="fixed"/>
        <w:tblLook w:val="04A0"/>
      </w:tblPr>
      <w:tblGrid>
        <w:gridCol w:w="2274"/>
        <w:gridCol w:w="2517"/>
        <w:gridCol w:w="2328"/>
        <w:gridCol w:w="2123"/>
      </w:tblGrid>
      <w:tr w:rsidR="00D6294A" w:rsidTr="00387627">
        <w:tc>
          <w:tcPr>
            <w:tcW w:w="2274" w:type="dxa"/>
          </w:tcPr>
          <w:p w:rsidR="00D6294A" w:rsidRDefault="00D6294A" w:rsidP="00AF5DED">
            <w:pPr>
              <w:keepNext/>
              <w:keepLines/>
              <w:spacing w:before="480" w:after="200" w:line="300" w:lineRule="exact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>Task (when assessed)</w:t>
            </w:r>
          </w:p>
        </w:tc>
        <w:tc>
          <w:tcPr>
            <w:tcW w:w="2517" w:type="dxa"/>
          </w:tcPr>
          <w:p w:rsidR="00D6294A" w:rsidRDefault="00D6294A" w:rsidP="00AF5DED">
            <w:pPr>
              <w:keepNext/>
              <w:keepLines/>
              <w:spacing w:before="480" w:after="200" w:line="300" w:lineRule="exact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  <w:tc>
          <w:tcPr>
            <w:tcW w:w="2328" w:type="dxa"/>
          </w:tcPr>
          <w:p w:rsidR="00D6294A" w:rsidRDefault="00D6294A" w:rsidP="00AF5DED">
            <w:pPr>
              <w:keepNext/>
              <w:keepLines/>
              <w:spacing w:before="480" w:after="200" w:line="300" w:lineRule="exact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>Ability assessed</w:t>
            </w:r>
          </w:p>
        </w:tc>
        <w:tc>
          <w:tcPr>
            <w:tcW w:w="2123" w:type="dxa"/>
          </w:tcPr>
          <w:p w:rsidR="00D6294A" w:rsidRDefault="00D6294A" w:rsidP="00AF5DED">
            <w:pPr>
              <w:keepNext/>
              <w:keepLines/>
              <w:spacing w:before="480" w:after="200" w:line="300" w:lineRule="exact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>Scoring (used in the present work)</w:t>
            </w:r>
          </w:p>
        </w:tc>
      </w:tr>
      <w:tr w:rsidR="00D6294A" w:rsidTr="00387627">
        <w:tc>
          <w:tcPr>
            <w:tcW w:w="9242" w:type="dxa"/>
            <w:gridSpan w:val="4"/>
          </w:tcPr>
          <w:p w:rsidR="00D6294A" w:rsidRDefault="00D6294A" w:rsidP="00AF5DED">
            <w:pPr>
              <w:keepNext/>
              <w:keepLines/>
              <w:spacing w:before="480" w:after="200" w:line="300" w:lineRule="exact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>Outcome variable:</w:t>
            </w:r>
          </w:p>
        </w:tc>
      </w:tr>
      <w:tr w:rsidR="00D6294A" w:rsidTr="00387627">
        <w:trPr>
          <w:trHeight w:val="1502"/>
        </w:trPr>
        <w:tc>
          <w:tcPr>
            <w:tcW w:w="2274" w:type="dxa"/>
          </w:tcPr>
          <w:p w:rsidR="00D6294A" w:rsidRDefault="00D6294A" w:rsidP="00AF5DED">
            <w:pPr>
              <w:keepNext/>
              <w:keepLines/>
              <w:spacing w:before="480" w:line="300" w:lineRule="exact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174C2">
              <w:rPr>
                <w:rFonts w:ascii="Times New Roman" w:hAnsi="Times New Roman" w:cs="Times New Roman"/>
                <w:sz w:val="24"/>
                <w:szCs w:val="24"/>
              </w:rPr>
              <w:t>Self reported vision (CAPI)</w:t>
            </w:r>
          </w:p>
        </w:tc>
        <w:tc>
          <w:tcPr>
            <w:tcW w:w="2517" w:type="dxa"/>
          </w:tcPr>
          <w:p w:rsidR="00D6294A" w:rsidRDefault="00D6294A" w:rsidP="00AF5DED">
            <w:pPr>
              <w:keepNext/>
              <w:keepLines/>
              <w:spacing w:before="480" w:line="300" w:lineRule="exact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‘Is your eyesight (using glasses or contact lenses if you use them)...Excellent, Very Good, Good, Fair, Poor’</w:t>
            </w:r>
          </w:p>
        </w:tc>
        <w:tc>
          <w:tcPr>
            <w:tcW w:w="2328" w:type="dxa"/>
          </w:tcPr>
          <w:p w:rsidR="00D6294A" w:rsidRDefault="00D6294A" w:rsidP="00AF5DED">
            <w:pPr>
              <w:keepNext/>
              <w:keepLines/>
              <w:spacing w:before="480" w:line="300" w:lineRule="exact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587610">
              <w:rPr>
                <w:rFonts w:ascii="Times New Roman" w:hAnsi="Times New Roman" w:cs="Times New Roman"/>
                <w:sz w:val="24"/>
                <w:szCs w:val="24"/>
              </w:rPr>
              <w:t>Vision (self reported)</w:t>
            </w:r>
          </w:p>
        </w:tc>
        <w:tc>
          <w:tcPr>
            <w:tcW w:w="2123" w:type="dxa"/>
          </w:tcPr>
          <w:p w:rsidR="00D6294A" w:rsidRDefault="00D6294A" w:rsidP="00AF5DED">
            <w:pPr>
              <w:keepNext/>
              <w:keepLines/>
              <w:spacing w:before="480" w:line="300" w:lineRule="exact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174C2">
              <w:rPr>
                <w:rFonts w:ascii="Times New Roman" w:hAnsi="Times New Roman" w:cs="Times New Roman"/>
                <w:sz w:val="24"/>
                <w:szCs w:val="24"/>
              </w:rPr>
              <w:t>1 to 6 (Excellent to registered blind)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only 5 point scale used here (registered blind participants excluded)</w:t>
            </w:r>
          </w:p>
        </w:tc>
      </w:tr>
      <w:tr w:rsidR="00D6294A" w:rsidTr="00387627">
        <w:trPr>
          <w:trHeight w:val="325"/>
        </w:trPr>
        <w:tc>
          <w:tcPr>
            <w:tcW w:w="9242" w:type="dxa"/>
            <w:gridSpan w:val="4"/>
          </w:tcPr>
          <w:p w:rsidR="00D6294A" w:rsidRPr="00D6294A" w:rsidRDefault="00D6294A" w:rsidP="00AF5DED">
            <w:pPr>
              <w:spacing w:line="30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6294A">
              <w:rPr>
                <w:rFonts w:ascii="Times New Roman" w:hAnsi="Times New Roman" w:cs="Times New Roman"/>
                <w:b/>
                <w:sz w:val="24"/>
                <w:szCs w:val="24"/>
              </w:rPr>
              <w:t>Predictors: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Choice Response Time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(HA)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based task requiring speeded response to a stimulus appearing on screen (yes/no).  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 speed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Response time (RT, ms) 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Trail Making Test, TMT (1) and (2)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to draw a line between a sequence of circles numbered 1 to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same as 1 but alternating between numbers of 2 different colours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Visual scanning, visual attention, executive function 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taken to perform the task (sec)</w:t>
            </w:r>
          </w:p>
        </w:tc>
      </w:tr>
      <w:tr w:rsidR="00D6294A" w:rsidTr="00387627">
        <w:tc>
          <w:tcPr>
            <w:tcW w:w="9242" w:type="dxa"/>
            <w:gridSpan w:val="4"/>
          </w:tcPr>
          <w:p w:rsidR="00D6294A" w:rsidRDefault="00D6294A" w:rsidP="00AF5DED">
            <w:pPr>
              <w:spacing w:after="20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B1">
              <w:rPr>
                <w:rFonts w:ascii="Times New Roman" w:hAnsi="Times New Roman" w:cs="Times New Roman"/>
                <w:b/>
                <w:sz w:val="24"/>
                <w:szCs w:val="24"/>
              </w:rPr>
              <w:t>Covariates:</w:t>
            </w:r>
          </w:p>
        </w:tc>
      </w:tr>
      <w:tr w:rsidR="00D6294A" w:rsidTr="00387627">
        <w:tc>
          <w:tcPr>
            <w:tcW w:w="2274" w:type="dxa"/>
          </w:tcPr>
          <w:p w:rsidR="00D6294A" w:rsidRPr="00E174C2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acuity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(HA)</w:t>
            </w:r>
          </w:p>
        </w:tc>
        <w:tc>
          <w:tcPr>
            <w:tcW w:w="2517" w:type="dxa"/>
          </w:tcPr>
          <w:p w:rsidR="00D6294A" w:rsidRDefault="00387627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Monocular test.</w:t>
            </w:r>
          </w:p>
          <w:p w:rsidR="00387627" w:rsidRPr="00E174C2" w:rsidRDefault="00387627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C2">
              <w:rPr>
                <w:rFonts w:ascii="Times New Roman" w:hAnsi="Times New Roman" w:cs="Times New Roman"/>
                <w:sz w:val="24"/>
                <w:szCs w:val="24"/>
              </w:rPr>
              <w:t>LogMar</w:t>
            </w:r>
            <w:proofErr w:type="spellEnd"/>
            <w:r w:rsidRPr="00E174C2">
              <w:rPr>
                <w:rFonts w:ascii="Times New Roman" w:hAnsi="Times New Roman" w:cs="Times New Roman"/>
                <w:sz w:val="24"/>
                <w:szCs w:val="24"/>
              </w:rPr>
              <w:t xml:space="preserve"> chart positioned on a wall mounted cabinet (4mt distance from the respondent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Read each letter on the chart starting from the top left. Guess when uncertain about the letter</w:t>
            </w:r>
          </w:p>
        </w:tc>
        <w:tc>
          <w:tcPr>
            <w:tcW w:w="2328" w:type="dxa"/>
          </w:tcPr>
          <w:p w:rsidR="00D6294A" w:rsidRPr="00E174C2" w:rsidRDefault="00387627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acuity</w:t>
            </w:r>
          </w:p>
        </w:tc>
        <w:tc>
          <w:tcPr>
            <w:tcW w:w="2123" w:type="dxa"/>
          </w:tcPr>
          <w:p w:rsidR="00D6294A" w:rsidRPr="00587610" w:rsidRDefault="00387627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C2">
              <w:rPr>
                <w:rFonts w:ascii="Times New Roman" w:hAnsi="Times New Roman" w:cs="Times New Roman"/>
                <w:sz w:val="24"/>
                <w:szCs w:val="24"/>
              </w:rPr>
              <w:t>LogMar</w:t>
            </w:r>
            <w:proofErr w:type="spellEnd"/>
            <w:r w:rsidRPr="00E174C2">
              <w:rPr>
                <w:rFonts w:ascii="Times New Roman" w:hAnsi="Times New Roman" w:cs="Times New Roman"/>
                <w:sz w:val="24"/>
                <w:szCs w:val="24"/>
              </w:rPr>
              <w:t xml:space="preserve"> score according to SOP (Respondents presenting particular difficulty in the test were allowed to decrease the distance from the chart to 1mt, in this case their score was increased by </w:t>
            </w:r>
            <w:r w:rsidRPr="00E1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0.6 </w:t>
            </w:r>
            <w:proofErr w:type="spellStart"/>
            <w:r w:rsidRPr="00E174C2">
              <w:rPr>
                <w:rFonts w:ascii="Times New Roman" w:hAnsi="Times New Roman" w:cs="Times New Roman"/>
                <w:sz w:val="24"/>
                <w:szCs w:val="24"/>
              </w:rPr>
              <w:t>LogMar</w:t>
            </w:r>
            <w:proofErr w:type="spellEnd"/>
            <w:r w:rsidRPr="00E17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1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Contrast sensitivity (HA)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174C2">
              <w:rPr>
                <w:rFonts w:ascii="Times New Roman" w:hAnsi="Times New Roman" w:cs="Times New Roman"/>
                <w:sz w:val="24"/>
                <w:szCs w:val="24"/>
              </w:rPr>
              <w:t>Measured with the Functional Visual Analyzer™ by a technique called functional acuity contrast test (F.A.C.T.®)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174C2">
              <w:rPr>
                <w:rFonts w:ascii="Times New Roman" w:hAnsi="Times New Roman" w:cs="Times New Roman"/>
                <w:sz w:val="24"/>
                <w:szCs w:val="24"/>
              </w:rPr>
              <w:t xml:space="preserve">Contrast sensitivity 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587610">
              <w:rPr>
                <w:rFonts w:ascii="Times New Roman" w:hAnsi="Times New Roman" w:cs="Times New Roman"/>
                <w:sz w:val="24"/>
                <w:szCs w:val="24"/>
              </w:rPr>
              <w:t xml:space="preserve">A score is assigned for the maximum level of contrast at which the respondent was able to identify the orientation of the gratings for each spatial frequency 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587610">
              <w:rPr>
                <w:rFonts w:ascii="Times New Roman" w:hAnsi="Times New Roman" w:cs="Times New Roman"/>
                <w:sz w:val="24"/>
                <w:szCs w:val="24"/>
              </w:rPr>
              <w:t>Eye disease (CAPI)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174C2">
              <w:rPr>
                <w:rFonts w:ascii="Times New Roman" w:hAnsi="Times New Roman" w:cs="Times New Roman"/>
                <w:sz w:val="24"/>
                <w:szCs w:val="24"/>
              </w:rPr>
              <w:t>‘Has your doctor ever told you that you have any of the following eye diseases..? Cataract, glaucoma, AMD, other.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587610">
              <w:rPr>
                <w:rFonts w:ascii="Times New Roman" w:hAnsi="Times New Roman" w:cs="Times New Roman"/>
                <w:sz w:val="24"/>
                <w:szCs w:val="24"/>
              </w:rPr>
              <w:t>Eye disease (self report)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587610">
              <w:rPr>
                <w:rFonts w:ascii="Times New Roman" w:hAnsi="Times New Roman" w:cs="Times New Roman"/>
                <w:sz w:val="24"/>
                <w:szCs w:val="24"/>
              </w:rPr>
              <w:t xml:space="preserve">At least one vs. none 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contextualSpacing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174C2">
              <w:rPr>
                <w:rFonts w:ascii="Times New Roman" w:hAnsi="Times New Roman" w:cs="Times New Roman"/>
                <w:sz w:val="24"/>
                <w:szCs w:val="24"/>
              </w:rPr>
              <w:t xml:space="preserve">Wearing glasses (CAPI)  </w:t>
            </w:r>
          </w:p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2">
              <w:rPr>
                <w:rFonts w:ascii="Times New Roman" w:hAnsi="Times New Roman" w:cs="Times New Roman"/>
                <w:sz w:val="24"/>
                <w:szCs w:val="24"/>
              </w:rPr>
              <w:t>‘Do you usually wear glasses or contact lenses? Yes, No. [usually it was intended most of the time]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610">
              <w:rPr>
                <w:rFonts w:ascii="Times New Roman" w:hAnsi="Times New Roman" w:cs="Times New Roman"/>
                <w:sz w:val="24"/>
                <w:szCs w:val="24"/>
              </w:rPr>
              <w:t>Wearing glasses (self report)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610">
              <w:rPr>
                <w:rFonts w:ascii="Times New Roman" w:hAnsi="Times New Roman" w:cs="Times New Roman"/>
                <w:sz w:val="24"/>
                <w:szCs w:val="24"/>
              </w:rPr>
              <w:t>Yes vs. no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Health care utilization, optician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 xml:space="preserve">‘In the last 12 month did you receive any of the following state services?...optician’,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 xml:space="preserve"> state provided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Visited an optician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C2">
              <w:rPr>
                <w:rFonts w:ascii="Times New Roman" w:hAnsi="Times New Roman" w:cs="Times New Roman"/>
                <w:sz w:val="24"/>
                <w:szCs w:val="24"/>
              </w:rPr>
              <w:t>Yes vs. no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D6294A" w:rsidRDefault="00D6294A" w:rsidP="00AF5DED">
            <w:pPr>
              <w:keepNext/>
              <w:keepLines/>
              <w:spacing w:before="200" w:line="30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(assuming that day of birth is first day of the month)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123" w:type="dxa"/>
          </w:tcPr>
          <w:p w:rsidR="00D6294A" w:rsidRDefault="00D6294A" w:rsidP="00AF5DED">
            <w:pPr>
              <w:keepNext/>
              <w:keepLines/>
              <w:spacing w:before="200" w:line="30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Categorized in 5 years brackets from to 80 and 80+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(CAPI)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 xml:space="preserve">ouse value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(multiple choice) (due to high number of missing cases in the income variable N=4381 vs. N=500 for house value)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conomic status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Dichotomised in </w:t>
            </w:r>
          </w:p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&lt;=400.000</w:t>
            </w:r>
          </w:p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2)&gt;400.000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(CAPI)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on highest education achieved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or none</w:t>
            </w:r>
          </w:p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pressure (hypertension) (HA)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 xml:space="preserve"> seating position systolic blood pressure &gt; 140 ml mercury or a seated 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position diastolic blood pressure &gt; 90 ml mercury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Hypertension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troke, transient ischemic attack (TIA) and diabetes non heart related chronic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conditions (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lung disease, asthma, arthritis, osteoporosis, cancer, stomach ulcers, varicose ulcers, cirrhosis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(CAPI)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‘Has a doctor ever told you that you have any of the conditions on this card [name conditions]...?’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and not heart related chronic conditions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one vs. none</w:t>
            </w:r>
          </w:p>
        </w:tc>
      </w:tr>
      <w:tr w:rsidR="00D6294A" w:rsidTr="00387627">
        <w:tc>
          <w:tcPr>
            <w:tcW w:w="2274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 xml:space="preserve">Centre for Epidemiological Studies Depression Scale (CES-D)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(CAPI)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uestionnaire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Depression 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E8">
              <w:rPr>
                <w:rFonts w:ascii="Times New Roman" w:hAnsi="Times New Roman" w:cs="Times New Roman"/>
                <w:sz w:val="24"/>
                <w:szCs w:val="24"/>
              </w:rPr>
              <w:t>0-7 no depression or mild; 8 to 15 moderate; 16 to 60 severe depressive symptoms</w:t>
            </w:r>
          </w:p>
        </w:tc>
      </w:tr>
      <w:tr w:rsidR="00D6294A" w:rsidTr="00387627">
        <w:tc>
          <w:tcPr>
            <w:tcW w:w="2274" w:type="dxa"/>
          </w:tcPr>
          <w:p w:rsidR="00D6294A" w:rsidRDefault="00FD5FFB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</w:t>
            </w:r>
            <w:r w:rsidR="00D6294A">
              <w:rPr>
                <w:rFonts w:ascii="Times New Roman" w:hAnsi="Times New Roman" w:cs="Times New Roman"/>
                <w:sz w:val="24"/>
                <w:szCs w:val="24"/>
              </w:rPr>
              <w:t xml:space="preserve"> (HA)^</w:t>
            </w:r>
          </w:p>
        </w:tc>
        <w:tc>
          <w:tcPr>
            <w:tcW w:w="2517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Questionnaire on different aspects of cognition</w:t>
            </w:r>
          </w:p>
        </w:tc>
        <w:tc>
          <w:tcPr>
            <w:tcW w:w="2328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-spatial/executive, language; memory, attention, reasoning, orientation</w:t>
            </w:r>
          </w:p>
        </w:tc>
        <w:tc>
          <w:tcPr>
            <w:tcW w:w="2123" w:type="dxa"/>
          </w:tcPr>
          <w:p w:rsidR="00D6294A" w:rsidRDefault="00D6294A" w:rsidP="00AF5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on 30 points</w:t>
            </w:r>
          </w:p>
        </w:tc>
      </w:tr>
    </w:tbl>
    <w:p w:rsidR="00D6294A" w:rsidRDefault="00D6294A" w:rsidP="00D629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</w:t>
      </w:r>
      <w:r w:rsidRPr="00C105F6">
        <w:rPr>
          <w:rFonts w:ascii="Times New Roman" w:hAnsi="Times New Roman" w:cs="Times New Roman"/>
          <w:sz w:val="24"/>
          <w:szCs w:val="24"/>
        </w:rPr>
        <w:t xml:space="preserve"> </w:t>
      </w:r>
      <w:r w:rsidRPr="00B919E8">
        <w:rPr>
          <w:rFonts w:ascii="Times New Roman" w:hAnsi="Times New Roman" w:cs="Times New Roman"/>
          <w:sz w:val="24"/>
          <w:szCs w:val="24"/>
        </w:rPr>
        <w:t>vision-based items</w:t>
      </w:r>
      <w:r>
        <w:rPr>
          <w:rFonts w:ascii="Times New Roman" w:hAnsi="Times New Roman" w:cs="Times New Roman"/>
          <w:sz w:val="24"/>
          <w:szCs w:val="24"/>
        </w:rPr>
        <w:t xml:space="preserve"> of the Montreal Cognitive Assessment were excluded</w:t>
      </w:r>
      <w:r w:rsidRPr="00B919E8">
        <w:rPr>
          <w:rFonts w:ascii="Times New Roman" w:hAnsi="Times New Roman" w:cs="Times New Roman"/>
          <w:sz w:val="24"/>
          <w:szCs w:val="24"/>
        </w:rPr>
        <w:t xml:space="preserve"> from the score because individuals with poorer eyesight may have a disadvantage in those items that is not due to their cognitive fitness</w:t>
      </w:r>
      <w:hyperlink w:anchor="_ENREF_36" w:tooltip="Cronin-Golomb, 2007 #876" w:history="1"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&lt;EndNote&gt;&lt;Cite&gt;&lt;Author&gt;Cronin-Golomb&lt;/Author&gt;&lt;Year&gt;2007&lt;/Year&gt;&lt;RecNum&gt;876&lt;/RecNum&gt;&lt;Prefix&gt;see&lt;/Prefix&gt;&lt;DisplayText&gt;see&lt;style face="superscript"&gt;36&lt;/style&gt;&lt;/DisplayText&gt;&lt;record&gt;&lt;rec-number&gt;876&lt;/rec-number&gt;&lt;foreign-keys&gt;&lt;key app="EN" db-id="f2xzvrdfz0zt5peftsmvp5fbs0ewdvs090s0"&gt;876&lt;/key&gt;&lt;/foreign-keys&gt;&lt;ref-type name="Journal Article"&gt;17&lt;/ref-type&gt;&lt;contributors&gt;&lt;authors&gt;&lt;author&gt;Cronin-Golomb, Alice&lt;/author&gt;&lt;author&gt;Gilmore, Grover C.&lt;/author&gt;&lt;author&gt;Neargarder, Sandy&lt;/author&gt;&lt;author&gt;Morrison, Sarah R.&lt;/author&gt;&lt;author&gt;Laudate, Thomas M.&lt;/author&gt;&lt;/authors&gt;&lt;/contributors&gt;&lt;titles&gt;&lt;title&gt;Enhanced Stimulus Strength Improves Visual Cognition in Aging and Alzheimer&amp;apos;s Disease&lt;/title&gt;&lt;secondary-title&gt;Cortex&lt;/secondary-title&gt;&lt;/titles&gt;&lt;periodical&gt;&lt;full-title&gt;Cortex&lt;/full-title&gt;&lt;/periodical&gt;&lt;pages&gt;952-966&lt;/pages&gt;&lt;volume&gt;43&lt;/volume&gt;&lt;number&gt;7&lt;/number&gt;&lt;keywords&gt;&lt;keyword&gt;Alzheimer&lt;/keyword&gt;&lt;keyword&gt;vision&lt;/keyword&gt;&lt;keyword&gt;contrast sensitivity&lt;/keyword&gt;&lt;keyword&gt;cognition&lt;/keyword&gt;&lt;/keywords&gt;&lt;dates&gt;&lt;year&gt;2007&lt;/year&gt;&lt;/dates&gt;&lt;isbn&gt;0010-9452&lt;/isbn&gt;&lt;urls&gt;&lt;related-urls&gt;&lt;url&gt;http://www.sciencedirect.com/science/article/pii/S0010945208706932&lt;/url&gt;&lt;/related-urls&gt;&lt;/urls&gt;&lt;electronic-resource-num&gt;10.1016/s0010-9452(08)70693-2&lt;/electronic-resource-num&gt;&lt;/record&gt;&lt;/Cite&gt;&lt;/EndNote&gt;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sz w:val="24"/>
          <w:szCs w:val="24"/>
        </w:rPr>
        <w:t>. Trail Making Test was excluded because it was introduced as specific assessment.</w:t>
      </w:r>
    </w:p>
    <w:p w:rsidR="00E63B46" w:rsidRDefault="00FD5FFB"/>
    <w:sectPr w:rsidR="00E63B46" w:rsidSect="00E57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94A"/>
    <w:rsid w:val="00001C0E"/>
    <w:rsid w:val="00133A79"/>
    <w:rsid w:val="00387627"/>
    <w:rsid w:val="003B7042"/>
    <w:rsid w:val="009472AC"/>
    <w:rsid w:val="00D6294A"/>
    <w:rsid w:val="00E573AE"/>
    <w:rsid w:val="00FD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2</cp:revision>
  <dcterms:created xsi:type="dcterms:W3CDTF">2015-07-23T09:47:00Z</dcterms:created>
  <dcterms:modified xsi:type="dcterms:W3CDTF">2015-07-23T10:15:00Z</dcterms:modified>
</cp:coreProperties>
</file>