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15BF" w14:textId="33076AC9" w:rsidR="00BC301F" w:rsidRDefault="00BC301F" w:rsidP="00BC301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b/>
          <w:bCs/>
        </w:rPr>
        <w:t xml:space="preserve">Supplementary Table </w:t>
      </w:r>
      <w:r w:rsidR="00001BA4">
        <w:rPr>
          <w:rFonts w:ascii="Times New Roman"/>
          <w:b/>
          <w:bCs/>
        </w:rPr>
        <w:t>S</w:t>
      </w:r>
      <w:r>
        <w:rPr>
          <w:rFonts w:ascii="Times New Roman"/>
          <w:b/>
          <w:bCs/>
        </w:rPr>
        <w:t>2 |</w:t>
      </w:r>
      <w:r>
        <w:rPr>
          <w:rFonts w:ascii="Times New Roman"/>
        </w:rPr>
        <w:t xml:space="preserve"> Summary of copy number anomalies in the 111 conserved single copy marker gene set (</w:t>
      </w:r>
      <w:proofErr w:type="spellStart"/>
      <w:r>
        <w:rPr>
          <w:rFonts w:ascii="Times New Roman"/>
        </w:rPr>
        <w:t>Dupont</w:t>
      </w:r>
      <w:proofErr w:type="spellEnd"/>
      <w:r>
        <w:rPr>
          <w:rFonts w:ascii="Times New Roman"/>
          <w:i/>
          <w:iCs/>
        </w:rPr>
        <w:t xml:space="preserve"> </w:t>
      </w:r>
      <w:r>
        <w:rPr>
          <w:rFonts w:ascii="Times New Roman"/>
          <w:lang w:val="nl-NL"/>
        </w:rPr>
        <w:t>et al</w:t>
      </w:r>
      <w:r>
        <w:rPr>
          <w:rFonts w:ascii="Times New Roman"/>
          <w:i/>
          <w:iCs/>
        </w:rPr>
        <w:t>.</w:t>
      </w:r>
      <w:r>
        <w:rPr>
          <w:rFonts w:ascii="Times New Roman"/>
        </w:rPr>
        <w:t xml:space="preserve"> 2012) found in the Modulibacteria (KSB3) genomes and most parsimonious explanations based on phylogenetic inference of gene neighborhoods.</w:t>
      </w:r>
    </w:p>
    <w:tbl>
      <w:tblPr>
        <w:tblStyle w:val="TableNormal"/>
        <w:tblW w:w="14521"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EFE"/>
        <w:tblLayout w:type="fixed"/>
        <w:tblLook w:val="04A0" w:firstRow="1" w:lastRow="0" w:firstColumn="1" w:lastColumn="0" w:noHBand="0" w:noVBand="1"/>
      </w:tblPr>
      <w:tblGrid>
        <w:gridCol w:w="1414"/>
        <w:gridCol w:w="4118"/>
        <w:gridCol w:w="876"/>
        <w:gridCol w:w="1061"/>
        <w:gridCol w:w="1030"/>
        <w:gridCol w:w="6022"/>
      </w:tblGrid>
      <w:tr w:rsidR="00BC301F" w14:paraId="37035A0A" w14:textId="77777777" w:rsidTr="003606FC">
        <w:trPr>
          <w:trHeight w:val="350"/>
        </w:trPr>
        <w:tc>
          <w:tcPr>
            <w:tcW w:w="1413" w:type="dxa"/>
            <w:tcBorders>
              <w:top w:val="single" w:sz="8" w:space="0" w:color="000000"/>
              <w:left w:val="nil"/>
              <w:bottom w:val="nil"/>
              <w:right w:val="nil"/>
            </w:tcBorders>
            <w:shd w:val="clear" w:color="auto" w:fill="D8D8D8"/>
            <w:tcMar>
              <w:top w:w="40" w:type="dxa"/>
              <w:left w:w="40" w:type="dxa"/>
              <w:bottom w:w="40" w:type="dxa"/>
              <w:right w:w="40" w:type="dxa"/>
            </w:tcMar>
            <w:vAlign w:val="center"/>
          </w:tcPr>
          <w:p w14:paraId="2A1DF510" w14:textId="77777777" w:rsidR="00BC301F" w:rsidRDefault="00BC301F" w:rsidP="003606FC"/>
        </w:tc>
        <w:tc>
          <w:tcPr>
            <w:tcW w:w="4117" w:type="dxa"/>
            <w:tcBorders>
              <w:top w:val="single" w:sz="8" w:space="0" w:color="000000"/>
              <w:left w:val="nil"/>
              <w:bottom w:val="nil"/>
              <w:right w:val="nil"/>
            </w:tcBorders>
            <w:shd w:val="clear" w:color="auto" w:fill="D8D8D8"/>
            <w:tcMar>
              <w:top w:w="40" w:type="dxa"/>
              <w:left w:w="40" w:type="dxa"/>
              <w:bottom w:w="40" w:type="dxa"/>
              <w:right w:w="40" w:type="dxa"/>
            </w:tcMar>
            <w:vAlign w:val="center"/>
          </w:tcPr>
          <w:p w14:paraId="5A4F34E3" w14:textId="77777777" w:rsidR="00BC301F" w:rsidRDefault="00BC301F" w:rsidP="003606FC"/>
        </w:tc>
        <w:tc>
          <w:tcPr>
            <w:tcW w:w="876" w:type="dxa"/>
            <w:tcBorders>
              <w:top w:val="single" w:sz="8" w:space="0" w:color="000000"/>
              <w:left w:val="nil"/>
              <w:bottom w:val="nil"/>
              <w:right w:val="nil"/>
            </w:tcBorders>
            <w:shd w:val="clear" w:color="auto" w:fill="D8D8D8"/>
            <w:tcMar>
              <w:top w:w="40" w:type="dxa"/>
              <w:left w:w="40" w:type="dxa"/>
              <w:bottom w:w="40" w:type="dxa"/>
              <w:right w:w="40" w:type="dxa"/>
            </w:tcMar>
            <w:vAlign w:val="center"/>
          </w:tcPr>
          <w:p w14:paraId="2BACDB08" w14:textId="77777777" w:rsidR="00BC301F" w:rsidRDefault="00BC301F" w:rsidP="003606FC"/>
        </w:tc>
        <w:tc>
          <w:tcPr>
            <w:tcW w:w="2091" w:type="dxa"/>
            <w:gridSpan w:val="2"/>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215B9155" w14:textId="77777777" w:rsidR="00BC301F" w:rsidRDefault="00BC301F" w:rsidP="003606FC">
            <w:pPr>
              <w:pStyle w:val="a3"/>
              <w:jc w:val="center"/>
            </w:pPr>
            <w:r>
              <w:rPr>
                <w:rFonts w:ascii="Arial" w:eastAsia="Arial Unicode MS" w:hAnsi="Arial Unicode MS" w:cs="Arial Unicode MS"/>
                <w:sz w:val="18"/>
                <w:szCs w:val="18"/>
              </w:rPr>
              <w:t xml:space="preserve">No. </w:t>
            </w:r>
            <w:proofErr w:type="gramStart"/>
            <w:r>
              <w:rPr>
                <w:rFonts w:ascii="Arial" w:eastAsia="Arial Unicode MS" w:hAnsi="Arial Unicode MS" w:cs="Arial Unicode MS"/>
                <w:sz w:val="18"/>
                <w:szCs w:val="18"/>
              </w:rPr>
              <w:t>genes</w:t>
            </w:r>
            <w:proofErr w:type="gramEnd"/>
          </w:p>
        </w:tc>
        <w:tc>
          <w:tcPr>
            <w:tcW w:w="6021" w:type="dxa"/>
            <w:vMerge w:val="restart"/>
            <w:tcBorders>
              <w:top w:val="single" w:sz="8" w:space="0" w:color="000000"/>
              <w:left w:val="nil"/>
              <w:bottom w:val="single" w:sz="8" w:space="0" w:color="000000"/>
              <w:right w:val="nil"/>
            </w:tcBorders>
            <w:shd w:val="clear" w:color="auto" w:fill="D5D5D5"/>
            <w:tcMar>
              <w:top w:w="40" w:type="dxa"/>
              <w:left w:w="40" w:type="dxa"/>
              <w:bottom w:w="40" w:type="dxa"/>
              <w:right w:w="40" w:type="dxa"/>
            </w:tcMar>
            <w:vAlign w:val="center"/>
          </w:tcPr>
          <w:p w14:paraId="50E3320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Most likely </w:t>
            </w:r>
            <w:proofErr w:type="spellStart"/>
            <w:r>
              <w:rPr>
                <w:rFonts w:ascii="Arial"/>
                <w:sz w:val="18"/>
                <w:szCs w:val="18"/>
              </w:rPr>
              <w:t>explanation</w:t>
            </w:r>
            <w:r>
              <w:rPr>
                <w:rFonts w:ascii="Arial"/>
                <w:sz w:val="18"/>
                <w:szCs w:val="18"/>
                <w:vertAlign w:val="superscript"/>
              </w:rPr>
              <w:t>b</w:t>
            </w:r>
            <w:proofErr w:type="spellEnd"/>
          </w:p>
        </w:tc>
      </w:tr>
      <w:tr w:rsidR="00BC301F" w14:paraId="6B6FC2DA" w14:textId="77777777" w:rsidTr="003606FC">
        <w:trPr>
          <w:trHeight w:val="550"/>
        </w:trPr>
        <w:tc>
          <w:tcPr>
            <w:tcW w:w="1413" w:type="dxa"/>
            <w:tcBorders>
              <w:top w:val="nil"/>
              <w:left w:val="nil"/>
              <w:bottom w:val="single" w:sz="8" w:space="0" w:color="000000"/>
              <w:right w:val="nil"/>
            </w:tcBorders>
            <w:shd w:val="clear" w:color="auto" w:fill="D8D8D8"/>
            <w:tcMar>
              <w:top w:w="40" w:type="dxa"/>
              <w:left w:w="40" w:type="dxa"/>
              <w:bottom w:w="40" w:type="dxa"/>
              <w:right w:w="40" w:type="dxa"/>
            </w:tcMar>
            <w:vAlign w:val="center"/>
          </w:tcPr>
          <w:p w14:paraId="16A1F22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family</w:t>
            </w:r>
          </w:p>
        </w:tc>
        <w:tc>
          <w:tcPr>
            <w:tcW w:w="4117" w:type="dxa"/>
            <w:tcBorders>
              <w:top w:val="nil"/>
              <w:left w:val="nil"/>
              <w:bottom w:val="single" w:sz="8" w:space="0" w:color="000000"/>
              <w:right w:val="nil"/>
            </w:tcBorders>
            <w:shd w:val="clear" w:color="auto" w:fill="D8D8D8"/>
            <w:tcMar>
              <w:top w:w="40" w:type="dxa"/>
              <w:left w:w="40" w:type="dxa"/>
              <w:bottom w:w="40" w:type="dxa"/>
              <w:right w:w="40" w:type="dxa"/>
            </w:tcMar>
            <w:vAlign w:val="center"/>
          </w:tcPr>
          <w:p w14:paraId="5DD35E5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lang w:val="it-IT"/>
              </w:rPr>
              <w:t xml:space="preserve">Gene </w:t>
            </w:r>
            <w:proofErr w:type="spellStart"/>
            <w:r>
              <w:rPr>
                <w:rFonts w:ascii="Arial"/>
                <w:sz w:val="18"/>
                <w:szCs w:val="18"/>
                <w:lang w:val="it-IT"/>
              </w:rPr>
              <w:t>annotation</w:t>
            </w:r>
            <w:proofErr w:type="spellEnd"/>
            <w:r>
              <w:rPr>
                <w:rFonts w:ascii="Arial"/>
                <w:sz w:val="18"/>
                <w:szCs w:val="18"/>
                <w:vertAlign w:val="superscript"/>
              </w:rPr>
              <w:t>a</w:t>
            </w:r>
          </w:p>
        </w:tc>
        <w:tc>
          <w:tcPr>
            <w:tcW w:w="876" w:type="dxa"/>
            <w:tcBorders>
              <w:top w:val="nil"/>
              <w:left w:val="nil"/>
              <w:bottom w:val="single" w:sz="8" w:space="0" w:color="000000"/>
              <w:right w:val="nil"/>
            </w:tcBorders>
            <w:shd w:val="clear" w:color="auto" w:fill="D8D8D8"/>
            <w:tcMar>
              <w:top w:w="40" w:type="dxa"/>
              <w:left w:w="40" w:type="dxa"/>
              <w:bottom w:w="40" w:type="dxa"/>
              <w:right w:w="40" w:type="dxa"/>
            </w:tcMar>
            <w:vAlign w:val="center"/>
          </w:tcPr>
          <w:p w14:paraId="10D714D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Size (</w:t>
            </w:r>
            <w:proofErr w:type="spellStart"/>
            <w:r>
              <w:rPr>
                <w:rFonts w:ascii="Arial"/>
                <w:sz w:val="18"/>
                <w:szCs w:val="18"/>
              </w:rPr>
              <w:t>aa</w:t>
            </w:r>
            <w:proofErr w:type="spellEnd"/>
            <w:r>
              <w:rPr>
                <w:rFonts w:ascii="Arial"/>
                <w:sz w:val="18"/>
                <w:szCs w:val="18"/>
              </w:rPr>
              <w:t>)</w:t>
            </w:r>
          </w:p>
        </w:tc>
        <w:tc>
          <w:tcPr>
            <w:tcW w:w="1061"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2647186E"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UASB14</w:t>
            </w:r>
          </w:p>
        </w:tc>
        <w:tc>
          <w:tcPr>
            <w:tcW w:w="1030" w:type="dxa"/>
            <w:tcBorders>
              <w:top w:val="single" w:sz="8" w:space="0" w:color="000000"/>
              <w:left w:val="nil"/>
              <w:bottom w:val="single" w:sz="8" w:space="0" w:color="000000"/>
              <w:right w:val="nil"/>
            </w:tcBorders>
            <w:shd w:val="clear" w:color="auto" w:fill="D8D8D8"/>
            <w:tcMar>
              <w:top w:w="40" w:type="dxa"/>
              <w:left w:w="40" w:type="dxa"/>
              <w:bottom w:w="40" w:type="dxa"/>
              <w:right w:w="40" w:type="dxa"/>
            </w:tcMar>
            <w:vAlign w:val="center"/>
          </w:tcPr>
          <w:p w14:paraId="108100C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UASB270</w:t>
            </w:r>
          </w:p>
        </w:tc>
        <w:tc>
          <w:tcPr>
            <w:tcW w:w="6021" w:type="dxa"/>
            <w:vMerge/>
            <w:tcBorders>
              <w:top w:val="single" w:sz="8" w:space="0" w:color="000000"/>
              <w:left w:val="nil"/>
              <w:bottom w:val="single" w:sz="8" w:space="0" w:color="000000"/>
              <w:right w:val="nil"/>
            </w:tcBorders>
            <w:shd w:val="clear" w:color="auto" w:fill="D5D5D5"/>
          </w:tcPr>
          <w:p w14:paraId="400719A6" w14:textId="77777777" w:rsidR="00BC301F" w:rsidRDefault="00BC301F" w:rsidP="003606FC"/>
        </w:tc>
      </w:tr>
      <w:tr w:rsidR="00BC301F" w14:paraId="254A54DE" w14:textId="77777777" w:rsidTr="003606FC">
        <w:trPr>
          <w:trHeight w:val="210"/>
        </w:trPr>
        <w:tc>
          <w:tcPr>
            <w:tcW w:w="1413"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3993255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TIGR00116</w:t>
            </w:r>
          </w:p>
        </w:tc>
        <w:tc>
          <w:tcPr>
            <w:tcW w:w="4117"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5D0BAC0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translation</w:t>
            </w:r>
            <w:proofErr w:type="gramEnd"/>
            <w:r>
              <w:rPr>
                <w:rFonts w:ascii="Arial"/>
                <w:sz w:val="18"/>
                <w:szCs w:val="18"/>
              </w:rPr>
              <w:t xml:space="preserve"> elongation factor </w:t>
            </w:r>
            <w:proofErr w:type="spellStart"/>
            <w:r>
              <w:rPr>
                <w:rFonts w:ascii="Arial"/>
                <w:sz w:val="18"/>
                <w:szCs w:val="18"/>
              </w:rPr>
              <w:t>Ts</w:t>
            </w:r>
            <w:proofErr w:type="spellEnd"/>
          </w:p>
        </w:tc>
        <w:tc>
          <w:tcPr>
            <w:tcW w:w="876"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23D28DD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293</w:t>
            </w:r>
          </w:p>
        </w:tc>
        <w:tc>
          <w:tcPr>
            <w:tcW w:w="1061"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5F972A2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4539AA02"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single" w:sz="8" w:space="0" w:color="000000"/>
              <w:left w:val="nil"/>
              <w:bottom w:val="nil"/>
              <w:right w:val="nil"/>
            </w:tcBorders>
            <w:shd w:val="clear" w:color="auto" w:fill="EAEAEA"/>
            <w:tcMar>
              <w:top w:w="40" w:type="dxa"/>
              <w:left w:w="40" w:type="dxa"/>
              <w:bottom w:w="40" w:type="dxa"/>
              <w:right w:w="40" w:type="dxa"/>
            </w:tcMar>
            <w:vAlign w:val="center"/>
          </w:tcPr>
          <w:p w14:paraId="503BE84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Truly absent in KSB3 lineage</w:t>
            </w:r>
          </w:p>
        </w:tc>
      </w:tr>
      <w:tr w:rsidR="00BC301F" w14:paraId="77E7C86C" w14:textId="77777777" w:rsidTr="003606FC">
        <w:trPr>
          <w:trHeight w:val="200"/>
        </w:trPr>
        <w:tc>
          <w:tcPr>
            <w:tcW w:w="1413" w:type="dxa"/>
            <w:tcBorders>
              <w:top w:val="nil"/>
              <w:left w:val="nil"/>
              <w:bottom w:val="nil"/>
              <w:right w:val="nil"/>
            </w:tcBorders>
            <w:shd w:val="clear" w:color="auto" w:fill="FEFEFE"/>
            <w:tcMar>
              <w:top w:w="40" w:type="dxa"/>
              <w:left w:w="40" w:type="dxa"/>
              <w:bottom w:w="40" w:type="dxa"/>
              <w:right w:w="40" w:type="dxa"/>
            </w:tcMar>
            <w:vAlign w:val="center"/>
          </w:tcPr>
          <w:p w14:paraId="2FA68C2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TIGR00388</w:t>
            </w:r>
          </w:p>
        </w:tc>
        <w:tc>
          <w:tcPr>
            <w:tcW w:w="4117" w:type="dxa"/>
            <w:tcBorders>
              <w:top w:val="nil"/>
              <w:left w:val="nil"/>
              <w:bottom w:val="nil"/>
              <w:right w:val="nil"/>
            </w:tcBorders>
            <w:shd w:val="clear" w:color="auto" w:fill="FEFEFE"/>
            <w:tcMar>
              <w:top w:w="40" w:type="dxa"/>
              <w:left w:w="40" w:type="dxa"/>
              <w:bottom w:w="40" w:type="dxa"/>
              <w:right w:w="40" w:type="dxa"/>
            </w:tcMar>
            <w:vAlign w:val="center"/>
          </w:tcPr>
          <w:p w14:paraId="235BCDA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glycine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 alpha subunit</w:t>
            </w:r>
          </w:p>
        </w:tc>
        <w:tc>
          <w:tcPr>
            <w:tcW w:w="876" w:type="dxa"/>
            <w:tcBorders>
              <w:top w:val="nil"/>
              <w:left w:val="nil"/>
              <w:bottom w:val="nil"/>
              <w:right w:val="nil"/>
            </w:tcBorders>
            <w:shd w:val="clear" w:color="auto" w:fill="FEFEFE"/>
            <w:tcMar>
              <w:top w:w="40" w:type="dxa"/>
              <w:left w:w="40" w:type="dxa"/>
              <w:bottom w:w="40" w:type="dxa"/>
              <w:right w:w="40" w:type="dxa"/>
            </w:tcMar>
            <w:vAlign w:val="center"/>
          </w:tcPr>
          <w:p w14:paraId="13EC269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293</w:t>
            </w:r>
          </w:p>
        </w:tc>
        <w:tc>
          <w:tcPr>
            <w:tcW w:w="1061" w:type="dxa"/>
            <w:tcBorders>
              <w:top w:val="nil"/>
              <w:left w:val="nil"/>
              <w:bottom w:val="nil"/>
              <w:right w:val="nil"/>
            </w:tcBorders>
            <w:shd w:val="clear" w:color="auto" w:fill="FEFEFE"/>
            <w:tcMar>
              <w:top w:w="40" w:type="dxa"/>
              <w:left w:w="40" w:type="dxa"/>
              <w:bottom w:w="40" w:type="dxa"/>
              <w:right w:w="40" w:type="dxa"/>
            </w:tcMar>
            <w:vAlign w:val="center"/>
          </w:tcPr>
          <w:p w14:paraId="6591B39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nil"/>
              <w:left w:val="nil"/>
              <w:bottom w:val="nil"/>
              <w:right w:val="nil"/>
            </w:tcBorders>
            <w:shd w:val="clear" w:color="auto" w:fill="FEFEFE"/>
            <w:tcMar>
              <w:top w:w="40" w:type="dxa"/>
              <w:left w:w="40" w:type="dxa"/>
              <w:bottom w:w="40" w:type="dxa"/>
              <w:right w:w="40" w:type="dxa"/>
            </w:tcMar>
            <w:vAlign w:val="center"/>
          </w:tcPr>
          <w:p w14:paraId="21A48DCA"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nil"/>
              <w:left w:val="nil"/>
              <w:bottom w:val="nil"/>
              <w:right w:val="nil"/>
            </w:tcBorders>
            <w:shd w:val="clear" w:color="auto" w:fill="FEFEFE"/>
            <w:tcMar>
              <w:top w:w="40" w:type="dxa"/>
              <w:left w:w="40" w:type="dxa"/>
              <w:bottom w:w="40" w:type="dxa"/>
              <w:right w:w="40" w:type="dxa"/>
            </w:tcMar>
            <w:vAlign w:val="center"/>
          </w:tcPr>
          <w:p w14:paraId="40E04C9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Truly absent in KSB3 lineage</w:t>
            </w:r>
          </w:p>
        </w:tc>
      </w:tr>
      <w:tr w:rsidR="00BC301F" w14:paraId="68F0BB6B" w14:textId="77777777" w:rsidTr="003606FC">
        <w:trPr>
          <w:trHeight w:val="200"/>
        </w:trPr>
        <w:tc>
          <w:tcPr>
            <w:tcW w:w="1413" w:type="dxa"/>
            <w:tcBorders>
              <w:top w:val="nil"/>
              <w:left w:val="nil"/>
              <w:bottom w:val="nil"/>
              <w:right w:val="nil"/>
            </w:tcBorders>
            <w:shd w:val="clear" w:color="auto" w:fill="EAEAEA"/>
            <w:tcMar>
              <w:top w:w="40" w:type="dxa"/>
              <w:left w:w="40" w:type="dxa"/>
              <w:bottom w:w="40" w:type="dxa"/>
              <w:right w:w="40" w:type="dxa"/>
            </w:tcMar>
            <w:vAlign w:val="center"/>
          </w:tcPr>
          <w:p w14:paraId="1200C99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TIGR00389</w:t>
            </w:r>
          </w:p>
        </w:tc>
        <w:tc>
          <w:tcPr>
            <w:tcW w:w="4117" w:type="dxa"/>
            <w:tcBorders>
              <w:top w:val="nil"/>
              <w:left w:val="nil"/>
              <w:bottom w:val="nil"/>
              <w:right w:val="nil"/>
            </w:tcBorders>
            <w:shd w:val="clear" w:color="auto" w:fill="EAEAEA"/>
            <w:tcMar>
              <w:top w:w="40" w:type="dxa"/>
              <w:left w:w="40" w:type="dxa"/>
              <w:bottom w:w="40" w:type="dxa"/>
              <w:right w:w="40" w:type="dxa"/>
            </w:tcMar>
            <w:vAlign w:val="center"/>
          </w:tcPr>
          <w:p w14:paraId="4341ED6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glycine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w:t>
            </w:r>
          </w:p>
        </w:tc>
        <w:tc>
          <w:tcPr>
            <w:tcW w:w="876" w:type="dxa"/>
            <w:tcBorders>
              <w:top w:val="nil"/>
              <w:left w:val="nil"/>
              <w:bottom w:val="nil"/>
              <w:right w:val="nil"/>
            </w:tcBorders>
            <w:shd w:val="clear" w:color="auto" w:fill="EAEAEA"/>
            <w:tcMar>
              <w:top w:w="40" w:type="dxa"/>
              <w:left w:w="40" w:type="dxa"/>
              <w:bottom w:w="40" w:type="dxa"/>
              <w:right w:w="40" w:type="dxa"/>
            </w:tcMar>
            <w:vAlign w:val="center"/>
          </w:tcPr>
          <w:p w14:paraId="533E9DC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606</w:t>
            </w:r>
          </w:p>
        </w:tc>
        <w:tc>
          <w:tcPr>
            <w:tcW w:w="1061" w:type="dxa"/>
            <w:tcBorders>
              <w:top w:val="nil"/>
              <w:left w:val="nil"/>
              <w:bottom w:val="nil"/>
              <w:right w:val="nil"/>
            </w:tcBorders>
            <w:shd w:val="clear" w:color="auto" w:fill="EAEAEA"/>
            <w:tcMar>
              <w:top w:w="40" w:type="dxa"/>
              <w:left w:w="40" w:type="dxa"/>
              <w:bottom w:w="40" w:type="dxa"/>
              <w:right w:w="40" w:type="dxa"/>
            </w:tcMar>
            <w:vAlign w:val="center"/>
          </w:tcPr>
          <w:p w14:paraId="2437CF0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nil"/>
              <w:left w:val="nil"/>
              <w:bottom w:val="nil"/>
              <w:right w:val="nil"/>
            </w:tcBorders>
            <w:shd w:val="clear" w:color="auto" w:fill="EAEAEA"/>
            <w:tcMar>
              <w:top w:w="40" w:type="dxa"/>
              <w:left w:w="40" w:type="dxa"/>
              <w:bottom w:w="40" w:type="dxa"/>
              <w:right w:w="40" w:type="dxa"/>
            </w:tcMar>
            <w:vAlign w:val="center"/>
          </w:tcPr>
          <w:p w14:paraId="0C0F3E4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nil"/>
              <w:left w:val="nil"/>
              <w:bottom w:val="nil"/>
              <w:right w:val="nil"/>
            </w:tcBorders>
            <w:shd w:val="clear" w:color="auto" w:fill="EAEAEA"/>
            <w:tcMar>
              <w:top w:w="40" w:type="dxa"/>
              <w:left w:w="40" w:type="dxa"/>
              <w:bottom w:w="40" w:type="dxa"/>
              <w:right w:w="40" w:type="dxa"/>
            </w:tcMar>
            <w:vAlign w:val="center"/>
          </w:tcPr>
          <w:p w14:paraId="3FD4FCB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Truly absent in KSB3 lineage</w:t>
            </w:r>
          </w:p>
        </w:tc>
      </w:tr>
      <w:tr w:rsidR="00BC301F" w14:paraId="6E0507C6" w14:textId="77777777" w:rsidTr="003606FC">
        <w:trPr>
          <w:trHeight w:val="200"/>
        </w:trPr>
        <w:tc>
          <w:tcPr>
            <w:tcW w:w="1413" w:type="dxa"/>
            <w:tcBorders>
              <w:top w:val="nil"/>
              <w:left w:val="nil"/>
              <w:bottom w:val="nil"/>
              <w:right w:val="nil"/>
            </w:tcBorders>
            <w:shd w:val="clear" w:color="auto" w:fill="FEFEFE"/>
            <w:tcMar>
              <w:top w:w="40" w:type="dxa"/>
              <w:left w:w="40" w:type="dxa"/>
              <w:bottom w:w="40" w:type="dxa"/>
              <w:right w:w="40" w:type="dxa"/>
            </w:tcMar>
            <w:vAlign w:val="center"/>
          </w:tcPr>
          <w:p w14:paraId="7652F32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TIGR00409</w:t>
            </w:r>
          </w:p>
        </w:tc>
        <w:tc>
          <w:tcPr>
            <w:tcW w:w="4117" w:type="dxa"/>
            <w:tcBorders>
              <w:top w:val="nil"/>
              <w:left w:val="nil"/>
              <w:bottom w:val="nil"/>
              <w:right w:val="nil"/>
            </w:tcBorders>
            <w:shd w:val="clear" w:color="auto" w:fill="FEFEFE"/>
            <w:tcMar>
              <w:top w:w="40" w:type="dxa"/>
              <w:left w:w="40" w:type="dxa"/>
              <w:bottom w:w="40" w:type="dxa"/>
              <w:right w:w="40" w:type="dxa"/>
            </w:tcMar>
            <w:vAlign w:val="center"/>
          </w:tcPr>
          <w:p w14:paraId="67460B1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proline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w:t>
            </w:r>
          </w:p>
        </w:tc>
        <w:tc>
          <w:tcPr>
            <w:tcW w:w="876" w:type="dxa"/>
            <w:tcBorders>
              <w:top w:val="nil"/>
              <w:left w:val="nil"/>
              <w:bottom w:val="nil"/>
              <w:right w:val="nil"/>
            </w:tcBorders>
            <w:shd w:val="clear" w:color="auto" w:fill="FEFEFE"/>
            <w:tcMar>
              <w:top w:w="40" w:type="dxa"/>
              <w:left w:w="40" w:type="dxa"/>
              <w:bottom w:w="40" w:type="dxa"/>
              <w:right w:w="40" w:type="dxa"/>
            </w:tcMar>
            <w:vAlign w:val="center"/>
          </w:tcPr>
          <w:p w14:paraId="05250E0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568</w:t>
            </w:r>
          </w:p>
        </w:tc>
        <w:tc>
          <w:tcPr>
            <w:tcW w:w="1061" w:type="dxa"/>
            <w:tcBorders>
              <w:top w:val="nil"/>
              <w:left w:val="nil"/>
              <w:bottom w:val="nil"/>
              <w:right w:val="nil"/>
            </w:tcBorders>
            <w:shd w:val="clear" w:color="auto" w:fill="FEFEFE"/>
            <w:tcMar>
              <w:top w:w="40" w:type="dxa"/>
              <w:left w:w="40" w:type="dxa"/>
              <w:bottom w:w="40" w:type="dxa"/>
              <w:right w:w="40" w:type="dxa"/>
            </w:tcMar>
            <w:vAlign w:val="center"/>
          </w:tcPr>
          <w:p w14:paraId="79973E9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nil"/>
              <w:left w:val="nil"/>
              <w:bottom w:val="nil"/>
              <w:right w:val="nil"/>
            </w:tcBorders>
            <w:shd w:val="clear" w:color="auto" w:fill="FEFEFE"/>
            <w:tcMar>
              <w:top w:w="40" w:type="dxa"/>
              <w:left w:w="40" w:type="dxa"/>
              <w:bottom w:w="40" w:type="dxa"/>
              <w:right w:w="40" w:type="dxa"/>
            </w:tcMar>
            <w:vAlign w:val="center"/>
          </w:tcPr>
          <w:p w14:paraId="3A48F4D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nil"/>
              <w:left w:val="nil"/>
              <w:bottom w:val="nil"/>
              <w:right w:val="nil"/>
            </w:tcBorders>
            <w:shd w:val="clear" w:color="auto" w:fill="FEFEFE"/>
            <w:tcMar>
              <w:top w:w="40" w:type="dxa"/>
              <w:left w:w="40" w:type="dxa"/>
              <w:bottom w:w="40" w:type="dxa"/>
              <w:right w:w="40" w:type="dxa"/>
            </w:tcMar>
            <w:vAlign w:val="center"/>
          </w:tcPr>
          <w:p w14:paraId="1BE652D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Truly absent in KSB3 lineage</w:t>
            </w:r>
          </w:p>
        </w:tc>
      </w:tr>
      <w:tr w:rsidR="00BC301F" w14:paraId="58B4BB12" w14:textId="77777777" w:rsidTr="003606FC">
        <w:trPr>
          <w:trHeight w:val="200"/>
        </w:trPr>
        <w:tc>
          <w:tcPr>
            <w:tcW w:w="1413" w:type="dxa"/>
            <w:tcBorders>
              <w:top w:val="nil"/>
              <w:left w:val="nil"/>
              <w:bottom w:val="nil"/>
              <w:right w:val="nil"/>
            </w:tcBorders>
            <w:shd w:val="clear" w:color="auto" w:fill="EAEAEA"/>
            <w:tcMar>
              <w:top w:w="40" w:type="dxa"/>
              <w:left w:w="40" w:type="dxa"/>
              <w:bottom w:w="40" w:type="dxa"/>
              <w:right w:w="40" w:type="dxa"/>
            </w:tcMar>
            <w:vAlign w:val="center"/>
          </w:tcPr>
          <w:p w14:paraId="520838EE"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TIGR00775</w:t>
            </w:r>
          </w:p>
        </w:tc>
        <w:tc>
          <w:tcPr>
            <w:tcW w:w="4117" w:type="dxa"/>
            <w:tcBorders>
              <w:top w:val="nil"/>
              <w:left w:val="nil"/>
              <w:bottom w:val="nil"/>
              <w:right w:val="nil"/>
            </w:tcBorders>
            <w:shd w:val="clear" w:color="auto" w:fill="EAEAEA"/>
            <w:tcMar>
              <w:top w:w="40" w:type="dxa"/>
              <w:left w:w="40" w:type="dxa"/>
              <w:bottom w:w="40" w:type="dxa"/>
              <w:right w:w="40" w:type="dxa"/>
            </w:tcMar>
            <w:vAlign w:val="center"/>
          </w:tcPr>
          <w:p w14:paraId="207CE1F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Na+/H+ </w:t>
            </w:r>
            <w:proofErr w:type="spellStart"/>
            <w:r>
              <w:rPr>
                <w:rFonts w:ascii="Arial"/>
                <w:sz w:val="18"/>
                <w:szCs w:val="18"/>
              </w:rPr>
              <w:t>antiporter</w:t>
            </w:r>
            <w:proofErr w:type="spellEnd"/>
            <w:r>
              <w:rPr>
                <w:rFonts w:ascii="Arial"/>
                <w:sz w:val="18"/>
                <w:szCs w:val="18"/>
              </w:rPr>
              <w:t xml:space="preserve">, </w:t>
            </w:r>
            <w:proofErr w:type="spellStart"/>
            <w:r>
              <w:rPr>
                <w:rFonts w:ascii="Arial"/>
                <w:sz w:val="18"/>
                <w:szCs w:val="18"/>
              </w:rPr>
              <w:t>NhaD</w:t>
            </w:r>
            <w:proofErr w:type="spellEnd"/>
            <w:r>
              <w:rPr>
                <w:rFonts w:ascii="Arial"/>
                <w:sz w:val="18"/>
                <w:szCs w:val="18"/>
              </w:rPr>
              <w:t xml:space="preserve"> family</w:t>
            </w:r>
          </w:p>
        </w:tc>
        <w:tc>
          <w:tcPr>
            <w:tcW w:w="876" w:type="dxa"/>
            <w:tcBorders>
              <w:top w:val="nil"/>
              <w:left w:val="nil"/>
              <w:bottom w:val="nil"/>
              <w:right w:val="nil"/>
            </w:tcBorders>
            <w:shd w:val="clear" w:color="auto" w:fill="EAEAEA"/>
            <w:tcMar>
              <w:top w:w="40" w:type="dxa"/>
              <w:left w:w="40" w:type="dxa"/>
              <w:bottom w:w="40" w:type="dxa"/>
              <w:right w:w="40" w:type="dxa"/>
            </w:tcMar>
            <w:vAlign w:val="center"/>
          </w:tcPr>
          <w:p w14:paraId="71F6BDD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420</w:t>
            </w:r>
          </w:p>
        </w:tc>
        <w:tc>
          <w:tcPr>
            <w:tcW w:w="1061" w:type="dxa"/>
            <w:tcBorders>
              <w:top w:val="nil"/>
              <w:left w:val="nil"/>
              <w:bottom w:val="nil"/>
              <w:right w:val="nil"/>
            </w:tcBorders>
            <w:shd w:val="clear" w:color="auto" w:fill="EAEAEA"/>
            <w:tcMar>
              <w:top w:w="40" w:type="dxa"/>
              <w:left w:w="40" w:type="dxa"/>
              <w:bottom w:w="40" w:type="dxa"/>
              <w:right w:w="40" w:type="dxa"/>
            </w:tcMar>
            <w:vAlign w:val="center"/>
          </w:tcPr>
          <w:p w14:paraId="21DCCE0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nil"/>
              <w:left w:val="nil"/>
              <w:bottom w:val="nil"/>
              <w:right w:val="nil"/>
            </w:tcBorders>
            <w:shd w:val="clear" w:color="auto" w:fill="EAEAEA"/>
            <w:tcMar>
              <w:top w:w="40" w:type="dxa"/>
              <w:left w:w="40" w:type="dxa"/>
              <w:bottom w:w="40" w:type="dxa"/>
              <w:right w:w="40" w:type="dxa"/>
            </w:tcMar>
            <w:vAlign w:val="center"/>
          </w:tcPr>
          <w:p w14:paraId="2ED8809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nil"/>
              <w:left w:val="nil"/>
              <w:bottom w:val="nil"/>
              <w:right w:val="nil"/>
            </w:tcBorders>
            <w:shd w:val="clear" w:color="auto" w:fill="EAEAEA"/>
            <w:tcMar>
              <w:top w:w="40" w:type="dxa"/>
              <w:left w:w="40" w:type="dxa"/>
              <w:bottom w:w="40" w:type="dxa"/>
              <w:right w:w="40" w:type="dxa"/>
            </w:tcMar>
            <w:vAlign w:val="center"/>
          </w:tcPr>
          <w:p w14:paraId="42C9F47A"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Truly absent in KSB3 lineage</w:t>
            </w:r>
          </w:p>
        </w:tc>
      </w:tr>
      <w:tr w:rsidR="00BC301F" w14:paraId="2A5B1D3A" w14:textId="77777777" w:rsidTr="00001BA4">
        <w:trPr>
          <w:trHeight w:val="210"/>
        </w:trPr>
        <w:tc>
          <w:tcPr>
            <w:tcW w:w="1413"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287977B5" w14:textId="77777777" w:rsidR="00BC301F" w:rsidRPr="00001BA4"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TIGR02387</w:t>
            </w:r>
          </w:p>
        </w:tc>
        <w:tc>
          <w:tcPr>
            <w:tcW w:w="4117"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56F2303F" w14:textId="77777777" w:rsidR="00BC301F" w:rsidRPr="00001BA4"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DNA-directed RNA polymerase, gamma subunit</w:t>
            </w:r>
          </w:p>
        </w:tc>
        <w:tc>
          <w:tcPr>
            <w:tcW w:w="876"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2431C465" w14:textId="77777777" w:rsidR="00BC301F" w:rsidRPr="00001BA4"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619</w:t>
            </w:r>
          </w:p>
        </w:tc>
        <w:tc>
          <w:tcPr>
            <w:tcW w:w="1061"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24481290" w14:textId="77777777" w:rsidR="00BC301F" w:rsidRPr="00001BA4"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0</w:t>
            </w:r>
          </w:p>
        </w:tc>
        <w:tc>
          <w:tcPr>
            <w:tcW w:w="1030"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7BFCD6CE" w14:textId="77777777" w:rsidR="00BC301F" w:rsidRPr="00001BA4"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0</w:t>
            </w:r>
          </w:p>
        </w:tc>
        <w:tc>
          <w:tcPr>
            <w:tcW w:w="6021" w:type="dxa"/>
            <w:tcBorders>
              <w:top w:val="nil"/>
              <w:left w:val="nil"/>
              <w:bottom w:val="dotted" w:sz="0" w:space="0" w:color="000000"/>
              <w:right w:val="nil"/>
            </w:tcBorders>
            <w:shd w:val="clear" w:color="auto" w:fill="auto"/>
            <w:tcMar>
              <w:top w:w="40" w:type="dxa"/>
              <w:left w:w="40" w:type="dxa"/>
              <w:bottom w:w="40" w:type="dxa"/>
              <w:right w:w="40" w:type="dxa"/>
            </w:tcMar>
            <w:vAlign w:val="center"/>
          </w:tcPr>
          <w:p w14:paraId="2DC99B6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001BA4">
              <w:rPr>
                <w:rFonts w:ascii="Arial"/>
                <w:sz w:val="18"/>
                <w:szCs w:val="18"/>
              </w:rPr>
              <w:t>Truly absent in KSB3 lineage</w:t>
            </w:r>
          </w:p>
        </w:tc>
      </w:tr>
      <w:tr w:rsidR="00BC301F" w14:paraId="57E4E515" w14:textId="77777777" w:rsidTr="003606FC">
        <w:trPr>
          <w:trHeight w:val="210"/>
        </w:trPr>
        <w:tc>
          <w:tcPr>
            <w:tcW w:w="1413"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047D020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TIGR00422</w:t>
            </w:r>
          </w:p>
        </w:tc>
        <w:tc>
          <w:tcPr>
            <w:tcW w:w="4117"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4AC2A23A"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valine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w:t>
            </w:r>
          </w:p>
        </w:tc>
        <w:tc>
          <w:tcPr>
            <w:tcW w:w="876"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27D657F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863</w:t>
            </w:r>
          </w:p>
        </w:tc>
        <w:tc>
          <w:tcPr>
            <w:tcW w:w="106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4F8C6B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36EB3DB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602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79AC0912"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missing from UASB14 draft genome</w:t>
            </w:r>
          </w:p>
        </w:tc>
      </w:tr>
      <w:tr w:rsidR="00BC301F" w14:paraId="6D9A9EB2" w14:textId="77777777" w:rsidTr="003606FC">
        <w:trPr>
          <w:trHeight w:val="200"/>
        </w:trPr>
        <w:tc>
          <w:tcPr>
            <w:tcW w:w="1413"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0335460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TIGR02432</w:t>
            </w:r>
          </w:p>
        </w:tc>
        <w:tc>
          <w:tcPr>
            <w:tcW w:w="4117"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2DCD180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proofErr w:type="gramStart"/>
            <w:r>
              <w:rPr>
                <w:rFonts w:ascii="Arial"/>
                <w:sz w:val="18"/>
                <w:szCs w:val="18"/>
              </w:rPr>
              <w:t>tRNA</w:t>
            </w:r>
            <w:proofErr w:type="spellEnd"/>
            <w:proofErr w:type="gramEnd"/>
            <w:r>
              <w:rPr>
                <w:rFonts w:ascii="Arial"/>
                <w:sz w:val="18"/>
                <w:szCs w:val="18"/>
              </w:rPr>
              <w:t>(Ile)-</w:t>
            </w:r>
            <w:proofErr w:type="spellStart"/>
            <w:r>
              <w:rPr>
                <w:rFonts w:ascii="Arial"/>
                <w:sz w:val="18"/>
                <w:szCs w:val="18"/>
              </w:rPr>
              <w:t>lysidine</w:t>
            </w:r>
            <w:proofErr w:type="spellEnd"/>
            <w:r>
              <w:rPr>
                <w:rFonts w:ascii="Arial"/>
                <w:sz w:val="18"/>
                <w:szCs w:val="18"/>
              </w:rPr>
              <w:t xml:space="preserve"> synthetase</w:t>
            </w:r>
          </w:p>
        </w:tc>
        <w:tc>
          <w:tcPr>
            <w:tcW w:w="876"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301F539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189</w:t>
            </w:r>
          </w:p>
        </w:tc>
        <w:tc>
          <w:tcPr>
            <w:tcW w:w="106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3CD73F5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30"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28A5EB3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602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003E359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missing from UASB270 draft genome</w:t>
            </w:r>
          </w:p>
        </w:tc>
      </w:tr>
      <w:tr w:rsidR="00BC301F" w14:paraId="03D572E1" w14:textId="77777777" w:rsidTr="003606FC">
        <w:trPr>
          <w:trHeight w:val="210"/>
        </w:trPr>
        <w:tc>
          <w:tcPr>
            <w:tcW w:w="1413"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5FC6FF6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TIGR02191</w:t>
            </w:r>
          </w:p>
        </w:tc>
        <w:tc>
          <w:tcPr>
            <w:tcW w:w="4117"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7040506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ribonuclease</w:t>
            </w:r>
            <w:proofErr w:type="gramEnd"/>
            <w:r>
              <w:rPr>
                <w:rFonts w:ascii="Arial"/>
                <w:sz w:val="18"/>
                <w:szCs w:val="18"/>
              </w:rPr>
              <w:t xml:space="preserve"> III</w:t>
            </w:r>
          </w:p>
        </w:tc>
        <w:tc>
          <w:tcPr>
            <w:tcW w:w="876"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E597EA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219</w:t>
            </w:r>
          </w:p>
        </w:tc>
        <w:tc>
          <w:tcPr>
            <w:tcW w:w="106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7A5C6A4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30"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466582F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602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3F5D92C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missing from UASB14 draft genome</w:t>
            </w:r>
          </w:p>
        </w:tc>
      </w:tr>
      <w:tr w:rsidR="00BC301F" w14:paraId="7A692C89" w14:textId="77777777" w:rsidTr="003606FC">
        <w:trPr>
          <w:trHeight w:val="400"/>
        </w:trPr>
        <w:tc>
          <w:tcPr>
            <w:tcW w:w="1413"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2EA4E24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PF01795</w:t>
            </w:r>
          </w:p>
        </w:tc>
        <w:tc>
          <w:tcPr>
            <w:tcW w:w="4117"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06889A2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r>
              <w:rPr>
                <w:rFonts w:ascii="Arial"/>
                <w:sz w:val="18"/>
                <w:szCs w:val="18"/>
              </w:rPr>
              <w:t>MraW</w:t>
            </w:r>
            <w:proofErr w:type="spellEnd"/>
            <w:r>
              <w:rPr>
                <w:rFonts w:ascii="Arial"/>
                <w:sz w:val="18"/>
                <w:szCs w:val="18"/>
              </w:rPr>
              <w:t xml:space="preserve"> </w:t>
            </w:r>
            <w:proofErr w:type="spellStart"/>
            <w:r>
              <w:rPr>
                <w:rFonts w:ascii="Arial"/>
                <w:sz w:val="18"/>
                <w:szCs w:val="18"/>
              </w:rPr>
              <w:t>methylase</w:t>
            </w:r>
            <w:proofErr w:type="spellEnd"/>
            <w:r>
              <w:rPr>
                <w:rFonts w:ascii="Arial"/>
                <w:sz w:val="18"/>
                <w:szCs w:val="18"/>
              </w:rPr>
              <w:t xml:space="preserve"> family</w:t>
            </w:r>
          </w:p>
        </w:tc>
        <w:tc>
          <w:tcPr>
            <w:tcW w:w="876"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418E890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310</w:t>
            </w:r>
          </w:p>
        </w:tc>
        <w:tc>
          <w:tcPr>
            <w:tcW w:w="106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142BE0F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30"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7261E3C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306D36A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Lateral transfer of additional homolog</w:t>
            </w:r>
          </w:p>
          <w:p w14:paraId="68D6257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 </w:t>
            </w:r>
            <w:proofErr w:type="gramStart"/>
            <w:r>
              <w:rPr>
                <w:rFonts w:ascii="Arial"/>
                <w:sz w:val="18"/>
                <w:szCs w:val="18"/>
              </w:rPr>
              <w:t>into</w:t>
            </w:r>
            <w:proofErr w:type="gramEnd"/>
            <w:r>
              <w:rPr>
                <w:rFonts w:ascii="Arial"/>
                <w:sz w:val="18"/>
                <w:szCs w:val="18"/>
              </w:rPr>
              <w:t xml:space="preserve"> UASB270 lineage only</w:t>
            </w:r>
          </w:p>
        </w:tc>
      </w:tr>
      <w:tr w:rsidR="00BC301F" w14:paraId="4E9221F4" w14:textId="77777777" w:rsidTr="003606FC">
        <w:trPr>
          <w:trHeight w:val="400"/>
        </w:trPr>
        <w:tc>
          <w:tcPr>
            <w:tcW w:w="1413"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2FDE74D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TIGR00418</w:t>
            </w:r>
          </w:p>
        </w:tc>
        <w:tc>
          <w:tcPr>
            <w:tcW w:w="4117"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0435135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threonine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w:t>
            </w:r>
          </w:p>
        </w:tc>
        <w:tc>
          <w:tcPr>
            <w:tcW w:w="876"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03335257"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565</w:t>
            </w:r>
          </w:p>
        </w:tc>
        <w:tc>
          <w:tcPr>
            <w:tcW w:w="106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2EA786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30"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58199BA6"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97521C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Lateral transfer of additional homolog </w:t>
            </w:r>
          </w:p>
          <w:p w14:paraId="4D9E579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into</w:t>
            </w:r>
            <w:proofErr w:type="gramEnd"/>
            <w:r>
              <w:rPr>
                <w:rFonts w:ascii="Arial"/>
                <w:sz w:val="18"/>
                <w:szCs w:val="18"/>
              </w:rPr>
              <w:t xml:space="preserve"> UASB270 lineage only</w:t>
            </w:r>
          </w:p>
        </w:tc>
      </w:tr>
      <w:tr w:rsidR="00BC301F" w14:paraId="3C856C06" w14:textId="77777777" w:rsidTr="003606FC">
        <w:trPr>
          <w:trHeight w:val="210"/>
        </w:trPr>
        <w:tc>
          <w:tcPr>
            <w:tcW w:w="1413"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572D640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TIGR02397</w:t>
            </w:r>
          </w:p>
        </w:tc>
        <w:tc>
          <w:tcPr>
            <w:tcW w:w="4117"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0363714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DNA polymerase III, subunit gamma and tau</w:t>
            </w:r>
          </w:p>
        </w:tc>
        <w:tc>
          <w:tcPr>
            <w:tcW w:w="876"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18FE947B"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355</w:t>
            </w:r>
          </w:p>
        </w:tc>
        <w:tc>
          <w:tcPr>
            <w:tcW w:w="106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7992EFA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30"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15019425"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dotted" w:sz="0" w:space="0" w:color="000000"/>
              <w:left w:val="nil"/>
              <w:bottom w:val="dotted" w:sz="0" w:space="0" w:color="000000"/>
              <w:right w:val="nil"/>
            </w:tcBorders>
            <w:shd w:val="clear" w:color="auto" w:fill="FEFEFE"/>
            <w:tcMar>
              <w:top w:w="40" w:type="dxa"/>
              <w:left w:w="40" w:type="dxa"/>
              <w:bottom w:w="40" w:type="dxa"/>
              <w:right w:w="40" w:type="dxa"/>
            </w:tcMar>
            <w:vAlign w:val="center"/>
          </w:tcPr>
          <w:p w14:paraId="789D104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duplication in the ancestor of UASB14 and UASB270</w:t>
            </w:r>
          </w:p>
        </w:tc>
      </w:tr>
      <w:tr w:rsidR="00BC301F" w14:paraId="2C8AAA3B" w14:textId="77777777" w:rsidTr="003606FC">
        <w:trPr>
          <w:trHeight w:val="200"/>
        </w:trPr>
        <w:tc>
          <w:tcPr>
            <w:tcW w:w="1413"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58DF6E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PF00347</w:t>
            </w:r>
          </w:p>
        </w:tc>
        <w:tc>
          <w:tcPr>
            <w:tcW w:w="4117"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1246A64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Ribosomal protein L6</w:t>
            </w:r>
          </w:p>
        </w:tc>
        <w:tc>
          <w:tcPr>
            <w:tcW w:w="876"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3B65FD3C"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77</w:t>
            </w:r>
          </w:p>
        </w:tc>
        <w:tc>
          <w:tcPr>
            <w:tcW w:w="106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52B0C1E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30"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620BDCB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dotted" w:sz="0" w:space="0" w:color="000000"/>
              <w:left w:val="nil"/>
              <w:bottom w:val="dotted" w:sz="0" w:space="0" w:color="000000"/>
              <w:right w:val="nil"/>
            </w:tcBorders>
            <w:shd w:val="clear" w:color="auto" w:fill="EAEAEA"/>
            <w:tcMar>
              <w:top w:w="40" w:type="dxa"/>
              <w:left w:w="40" w:type="dxa"/>
              <w:bottom w:w="40" w:type="dxa"/>
              <w:right w:w="40" w:type="dxa"/>
            </w:tcMar>
            <w:vAlign w:val="center"/>
          </w:tcPr>
          <w:p w14:paraId="7C1E2BFE"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duplication in the ancestor of UASB14 and UASB20</w:t>
            </w:r>
          </w:p>
        </w:tc>
      </w:tr>
      <w:tr w:rsidR="00BC301F" w14:paraId="65CF83E1" w14:textId="77777777" w:rsidTr="003606FC">
        <w:trPr>
          <w:trHeight w:val="210"/>
        </w:trPr>
        <w:tc>
          <w:tcPr>
            <w:tcW w:w="1413"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5EB1761E"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TIGR02027</w:t>
            </w:r>
          </w:p>
        </w:tc>
        <w:tc>
          <w:tcPr>
            <w:tcW w:w="4117"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590D5130"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DNA-directed RNA polymerase, alpha subunit</w:t>
            </w:r>
          </w:p>
        </w:tc>
        <w:tc>
          <w:tcPr>
            <w:tcW w:w="876"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6EF074A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298</w:t>
            </w:r>
          </w:p>
        </w:tc>
        <w:tc>
          <w:tcPr>
            <w:tcW w:w="1061"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19B913AD"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30"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6C348D0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dotted" w:sz="0" w:space="0" w:color="000000"/>
              <w:left w:val="nil"/>
              <w:bottom w:val="nil"/>
              <w:right w:val="nil"/>
            </w:tcBorders>
            <w:shd w:val="clear" w:color="auto" w:fill="FEFEFE"/>
            <w:tcMar>
              <w:top w:w="40" w:type="dxa"/>
              <w:left w:w="40" w:type="dxa"/>
              <w:bottom w:w="40" w:type="dxa"/>
              <w:right w:w="40" w:type="dxa"/>
            </w:tcMar>
            <w:vAlign w:val="center"/>
          </w:tcPr>
          <w:p w14:paraId="3712C2F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duplication in the ancestor of UASB14 and UASB20</w:t>
            </w:r>
          </w:p>
        </w:tc>
      </w:tr>
      <w:tr w:rsidR="00BC301F" w14:paraId="39547DEC" w14:textId="77777777" w:rsidTr="003606FC">
        <w:trPr>
          <w:trHeight w:val="210"/>
        </w:trPr>
        <w:tc>
          <w:tcPr>
            <w:tcW w:w="1413" w:type="dxa"/>
            <w:tcBorders>
              <w:top w:val="nil"/>
              <w:left w:val="nil"/>
              <w:bottom w:val="nil"/>
              <w:right w:val="nil"/>
            </w:tcBorders>
            <w:shd w:val="clear" w:color="auto" w:fill="EAEAEA"/>
            <w:tcMar>
              <w:top w:w="40" w:type="dxa"/>
              <w:left w:w="40" w:type="dxa"/>
              <w:bottom w:w="40" w:type="dxa"/>
              <w:right w:w="40" w:type="dxa"/>
            </w:tcMar>
            <w:vAlign w:val="center"/>
          </w:tcPr>
          <w:p w14:paraId="6503475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TIGR00362</w:t>
            </w:r>
          </w:p>
        </w:tc>
        <w:tc>
          <w:tcPr>
            <w:tcW w:w="4117" w:type="dxa"/>
            <w:tcBorders>
              <w:top w:val="nil"/>
              <w:left w:val="nil"/>
              <w:bottom w:val="nil"/>
              <w:right w:val="nil"/>
            </w:tcBorders>
            <w:shd w:val="clear" w:color="auto" w:fill="EAEAEA"/>
            <w:tcMar>
              <w:top w:w="40" w:type="dxa"/>
              <w:left w:w="40" w:type="dxa"/>
              <w:bottom w:w="40" w:type="dxa"/>
              <w:right w:w="40" w:type="dxa"/>
            </w:tcMar>
            <w:vAlign w:val="center"/>
          </w:tcPr>
          <w:p w14:paraId="49D5F24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chromosomal</w:t>
            </w:r>
            <w:proofErr w:type="gramEnd"/>
            <w:r>
              <w:rPr>
                <w:rFonts w:ascii="Arial"/>
                <w:sz w:val="18"/>
                <w:szCs w:val="18"/>
              </w:rPr>
              <w:t xml:space="preserve"> replication initiator protein </w:t>
            </w:r>
            <w:proofErr w:type="spellStart"/>
            <w:r>
              <w:rPr>
                <w:rFonts w:ascii="Arial"/>
                <w:sz w:val="18"/>
                <w:szCs w:val="18"/>
              </w:rPr>
              <w:t>DnaA</w:t>
            </w:r>
            <w:proofErr w:type="spellEnd"/>
          </w:p>
        </w:tc>
        <w:tc>
          <w:tcPr>
            <w:tcW w:w="876" w:type="dxa"/>
            <w:tcBorders>
              <w:top w:val="nil"/>
              <w:left w:val="nil"/>
              <w:bottom w:val="nil"/>
              <w:right w:val="nil"/>
            </w:tcBorders>
            <w:shd w:val="clear" w:color="auto" w:fill="EAEAEA"/>
            <w:tcMar>
              <w:top w:w="40" w:type="dxa"/>
              <w:left w:w="40" w:type="dxa"/>
              <w:bottom w:w="40" w:type="dxa"/>
              <w:right w:w="40" w:type="dxa"/>
            </w:tcMar>
            <w:vAlign w:val="center"/>
          </w:tcPr>
          <w:p w14:paraId="2FBCAE24"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437</w:t>
            </w:r>
          </w:p>
        </w:tc>
        <w:tc>
          <w:tcPr>
            <w:tcW w:w="1061" w:type="dxa"/>
            <w:tcBorders>
              <w:top w:val="nil"/>
              <w:left w:val="nil"/>
              <w:bottom w:val="nil"/>
              <w:right w:val="nil"/>
            </w:tcBorders>
            <w:shd w:val="clear" w:color="auto" w:fill="EAEAEA"/>
            <w:tcMar>
              <w:top w:w="40" w:type="dxa"/>
              <w:left w:w="40" w:type="dxa"/>
              <w:bottom w:w="40" w:type="dxa"/>
              <w:right w:w="40" w:type="dxa"/>
            </w:tcMar>
            <w:vAlign w:val="center"/>
          </w:tcPr>
          <w:p w14:paraId="747169D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30" w:type="dxa"/>
            <w:tcBorders>
              <w:top w:val="nil"/>
              <w:left w:val="nil"/>
              <w:bottom w:val="nil"/>
              <w:right w:val="nil"/>
            </w:tcBorders>
            <w:shd w:val="clear" w:color="auto" w:fill="EAEAEA"/>
            <w:tcMar>
              <w:top w:w="40" w:type="dxa"/>
              <w:left w:w="40" w:type="dxa"/>
              <w:bottom w:w="40" w:type="dxa"/>
              <w:right w:w="40" w:type="dxa"/>
            </w:tcMar>
            <w:vAlign w:val="center"/>
          </w:tcPr>
          <w:p w14:paraId="3DF5C02F"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nil"/>
              <w:left w:val="nil"/>
              <w:bottom w:val="nil"/>
              <w:right w:val="nil"/>
            </w:tcBorders>
            <w:shd w:val="clear" w:color="auto" w:fill="EAEAEA"/>
            <w:tcMar>
              <w:top w:w="40" w:type="dxa"/>
              <w:left w:w="40" w:type="dxa"/>
              <w:bottom w:w="40" w:type="dxa"/>
              <w:right w:w="40" w:type="dxa"/>
            </w:tcMar>
            <w:vAlign w:val="center"/>
          </w:tcPr>
          <w:p w14:paraId="17DAA0B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Gene duplication in the ancestor of UASB14 and UASB20</w:t>
            </w:r>
          </w:p>
        </w:tc>
      </w:tr>
      <w:tr w:rsidR="00BC301F" w14:paraId="2D451050" w14:textId="77777777" w:rsidTr="003606FC">
        <w:trPr>
          <w:trHeight w:val="410"/>
        </w:trPr>
        <w:tc>
          <w:tcPr>
            <w:tcW w:w="1413"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796FA0B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TIGR00468</w:t>
            </w:r>
          </w:p>
        </w:tc>
        <w:tc>
          <w:tcPr>
            <w:tcW w:w="4117"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4A75B8D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gramStart"/>
            <w:r>
              <w:rPr>
                <w:rFonts w:ascii="Arial"/>
                <w:sz w:val="18"/>
                <w:szCs w:val="18"/>
              </w:rPr>
              <w:t>phenylalanine</w:t>
            </w:r>
            <w:proofErr w:type="gramEnd"/>
            <w:r>
              <w:rPr>
                <w:rFonts w:ascii="Arial"/>
                <w:sz w:val="18"/>
                <w:szCs w:val="18"/>
              </w:rPr>
              <w:t>--</w:t>
            </w:r>
            <w:proofErr w:type="spellStart"/>
            <w:r>
              <w:rPr>
                <w:rFonts w:ascii="Arial"/>
                <w:sz w:val="18"/>
                <w:szCs w:val="18"/>
              </w:rPr>
              <w:t>tRNA</w:t>
            </w:r>
            <w:proofErr w:type="spellEnd"/>
            <w:r>
              <w:rPr>
                <w:rFonts w:ascii="Arial"/>
                <w:sz w:val="18"/>
                <w:szCs w:val="18"/>
              </w:rPr>
              <w:t xml:space="preserve"> ligase, alpha subunit</w:t>
            </w:r>
          </w:p>
        </w:tc>
        <w:tc>
          <w:tcPr>
            <w:tcW w:w="876"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213FFB13"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324</w:t>
            </w:r>
          </w:p>
        </w:tc>
        <w:tc>
          <w:tcPr>
            <w:tcW w:w="1061"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2E8FD6E1"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30"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5F333A72"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6021" w:type="dxa"/>
            <w:tcBorders>
              <w:top w:val="nil"/>
              <w:left w:val="nil"/>
              <w:bottom w:val="single" w:sz="8" w:space="0" w:color="000000"/>
              <w:right w:val="nil"/>
            </w:tcBorders>
            <w:shd w:val="clear" w:color="auto" w:fill="FEFEFE"/>
            <w:tcMar>
              <w:top w:w="40" w:type="dxa"/>
              <w:left w:w="40" w:type="dxa"/>
              <w:bottom w:w="40" w:type="dxa"/>
              <w:right w:w="40" w:type="dxa"/>
            </w:tcMar>
            <w:vAlign w:val="center"/>
          </w:tcPr>
          <w:p w14:paraId="4B5616E8"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Lateral transfer of one homolog into the ancestor of</w:t>
            </w:r>
          </w:p>
          <w:p w14:paraId="40B9A6E9" w14:textId="77777777" w:rsidR="00BC301F" w:rsidRDefault="00BC301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 UASB14 and UASB270</w:t>
            </w:r>
          </w:p>
        </w:tc>
      </w:tr>
    </w:tbl>
    <w:p w14:paraId="183F9D68" w14:textId="77777777" w:rsidR="00BC301F" w:rsidRDefault="00BC301F" w:rsidP="00BC301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sz w:val="22"/>
          <w:szCs w:val="22"/>
        </w:rPr>
      </w:pPr>
      <w:bookmarkStart w:id="0" w:name="_GoBack"/>
      <w:bookmarkEnd w:id="0"/>
      <w:r>
        <w:rPr>
          <w:rFonts w:ascii="Times New Roman"/>
          <w:sz w:val="22"/>
          <w:szCs w:val="22"/>
        </w:rPr>
        <w:t xml:space="preserve">a. For the analysis, all the scaffolds in each genome bin were first translated into six reading frames and </w:t>
      </w:r>
      <w:proofErr w:type="spellStart"/>
      <w:r>
        <w:rPr>
          <w:rFonts w:ascii="Times New Roman"/>
          <w:sz w:val="22"/>
          <w:szCs w:val="22"/>
        </w:rPr>
        <w:t>hmmsearch</w:t>
      </w:r>
      <w:proofErr w:type="spellEnd"/>
      <w:r>
        <w:rPr>
          <w:rFonts w:ascii="Times New Roman"/>
          <w:sz w:val="22"/>
          <w:szCs w:val="22"/>
        </w:rPr>
        <w:t xml:space="preserve"> in HMMER3 (Eddy 2011) was used to screen a set of 111 single copy marker genes conserved in most bacteria (</w:t>
      </w:r>
      <w:proofErr w:type="spellStart"/>
      <w:r>
        <w:rPr>
          <w:rFonts w:ascii="Times New Roman"/>
          <w:sz w:val="22"/>
          <w:szCs w:val="22"/>
        </w:rPr>
        <w:t>Dupont</w:t>
      </w:r>
      <w:proofErr w:type="spellEnd"/>
      <w:r>
        <w:rPr>
          <w:rFonts w:ascii="Times New Roman"/>
          <w:sz w:val="22"/>
          <w:szCs w:val="22"/>
        </w:rPr>
        <w:t xml:space="preserve"> </w:t>
      </w:r>
      <w:r>
        <w:rPr>
          <w:rFonts w:ascii="Times New Roman"/>
          <w:i/>
          <w:iCs/>
          <w:sz w:val="22"/>
          <w:szCs w:val="22"/>
          <w:lang w:val="nl-NL"/>
        </w:rPr>
        <w:t>et al.</w:t>
      </w:r>
      <w:r>
        <w:rPr>
          <w:rFonts w:ascii="Times New Roman"/>
          <w:sz w:val="22"/>
          <w:szCs w:val="22"/>
        </w:rPr>
        <w:t xml:space="preserve"> 2012) using </w:t>
      </w:r>
      <w:proofErr w:type="spellStart"/>
      <w:r>
        <w:rPr>
          <w:rFonts w:ascii="Times New Roman"/>
          <w:sz w:val="22"/>
          <w:szCs w:val="22"/>
        </w:rPr>
        <w:t>CheckM</w:t>
      </w:r>
      <w:proofErr w:type="spellEnd"/>
      <w:r>
        <w:rPr>
          <w:rFonts w:ascii="Times New Roman"/>
          <w:sz w:val="22"/>
          <w:szCs w:val="22"/>
        </w:rPr>
        <w:t xml:space="preserve"> (http://ecogenomics.github.io/CheckM) with the default settings. Putative missing genes in the gene set are further surveyed using BLASTP search against the predicted gene products from the KSB3 genomes. The gene products from putative multi-copy genes, which were detected using </w:t>
      </w:r>
      <w:proofErr w:type="spellStart"/>
      <w:r>
        <w:rPr>
          <w:rFonts w:ascii="Times New Roman"/>
          <w:sz w:val="22"/>
          <w:szCs w:val="22"/>
        </w:rPr>
        <w:t>CheckM</w:t>
      </w:r>
      <w:proofErr w:type="spellEnd"/>
      <w:r>
        <w:rPr>
          <w:rFonts w:ascii="Times New Roman"/>
          <w:sz w:val="22"/>
          <w:szCs w:val="22"/>
        </w:rPr>
        <w:t xml:space="preserve">, and respective homologs found in finished bacterial and archaeal genomes in IMG (release 4.1, Markowitz et al. 2013) are aligned using </w:t>
      </w:r>
      <w:proofErr w:type="spellStart"/>
      <w:r>
        <w:rPr>
          <w:rFonts w:ascii="Times New Roman"/>
          <w:sz w:val="22"/>
          <w:szCs w:val="22"/>
        </w:rPr>
        <w:t>hmmalign</w:t>
      </w:r>
      <w:proofErr w:type="spellEnd"/>
      <w:r>
        <w:rPr>
          <w:rFonts w:ascii="Times New Roman"/>
          <w:sz w:val="22"/>
          <w:szCs w:val="22"/>
        </w:rPr>
        <w:t xml:space="preserve"> in HMMER3, and were subjected to phylogenetic analyses with </w:t>
      </w:r>
      <w:proofErr w:type="spellStart"/>
      <w:r>
        <w:rPr>
          <w:rFonts w:ascii="Times New Roman"/>
          <w:sz w:val="22"/>
          <w:szCs w:val="22"/>
        </w:rPr>
        <w:t>FastTree</w:t>
      </w:r>
      <w:proofErr w:type="spellEnd"/>
      <w:r>
        <w:rPr>
          <w:rFonts w:ascii="Times New Roman"/>
          <w:sz w:val="22"/>
          <w:szCs w:val="22"/>
        </w:rPr>
        <w:t xml:space="preserve"> with the default settings to see the phylogenetic positions of the multi-copy genes.</w:t>
      </w:r>
      <w:r>
        <w:rPr>
          <w:rFonts w:ascii="Times"/>
          <w:sz w:val="22"/>
          <w:szCs w:val="22"/>
        </w:rPr>
        <w:t xml:space="preserve"> </w:t>
      </w:r>
    </w:p>
    <w:p w14:paraId="5B866224" w14:textId="77777777" w:rsidR="007D7F9A" w:rsidRDefault="00BC301F" w:rsidP="00DC7386">
      <w:pPr>
        <w:jc w:val="both"/>
      </w:pPr>
      <w:r>
        <w:rPr>
          <w:rFonts w:ascii="Times"/>
          <w:sz w:val="22"/>
          <w:szCs w:val="22"/>
        </w:rPr>
        <w:t xml:space="preserve">b. </w:t>
      </w:r>
      <w:r>
        <w:rPr>
          <w:sz w:val="22"/>
          <w:szCs w:val="22"/>
        </w:rPr>
        <w:t xml:space="preserve">Duplicated genes in KSB3 lineage was verified based on their phylogenetic positions of each gene tree, where each copy of the homologues makes a clade with one of the relevant homologues in other genome bin, all the four homologues clustered together as a clade, indicating that these genes are duplicated in KSB3 lineage. </w:t>
      </w:r>
      <w:r>
        <w:rPr>
          <w:rFonts w:ascii="Times"/>
          <w:sz w:val="22"/>
          <w:szCs w:val="22"/>
        </w:rPr>
        <w:t xml:space="preserve">To evaluate the identity of putative missing and contaminated genes with other known proteins from other organisms, the </w:t>
      </w:r>
      <w:r>
        <w:rPr>
          <w:sz w:val="22"/>
          <w:szCs w:val="22"/>
        </w:rPr>
        <w:t xml:space="preserve">BLASTP search was performed in </w:t>
      </w:r>
      <w:r>
        <w:rPr>
          <w:sz w:val="22"/>
          <w:szCs w:val="22"/>
        </w:rPr>
        <w:lastRenderedPageBreak/>
        <w:t>NCBI web site (</w:t>
      </w:r>
      <w:r>
        <w:rPr>
          <w:color w:val="000000"/>
          <w:sz w:val="22"/>
          <w:szCs w:val="22"/>
        </w:rPr>
        <w:t>http://blast.ncbi.nlm.nih.gov</w:t>
      </w:r>
      <w:r>
        <w:rPr>
          <w:sz w:val="22"/>
          <w:szCs w:val="22"/>
        </w:rPr>
        <w:t xml:space="preserve">) against the non-redundant protein database (nr, all non-redundant GenBank CDS </w:t>
      </w:r>
      <w:proofErr w:type="spellStart"/>
      <w:r>
        <w:rPr>
          <w:sz w:val="22"/>
          <w:szCs w:val="22"/>
        </w:rPr>
        <w:t>translations+PDB+SwissProt+PIR+PRF</w:t>
      </w:r>
      <w:proofErr w:type="spellEnd"/>
      <w:r>
        <w:rPr>
          <w:sz w:val="22"/>
          <w:szCs w:val="22"/>
        </w:rPr>
        <w:t xml:space="preserve"> excluding environmental samples from WGS projects).</w:t>
      </w:r>
    </w:p>
    <w:sectPr w:rsidR="007D7F9A" w:rsidSect="00BC301F">
      <w:pgSz w:w="16820" w:h="11900" w:orient="landscape"/>
      <w:pgMar w:top="1134" w:right="1134" w:bottom="1134"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G行刻">
    <w:altName w:val="ヒラギノ明朝 Pro W3"/>
    <w:charset w:val="80"/>
    <w:family w:val="auto"/>
    <w:pitch w:val="variable"/>
    <w:sig w:usb0="01000000" w:usb1="00000000" w:usb2="07040001"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AC4"/>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F"/>
    <w:rsid w:val="00001BA4"/>
    <w:rsid w:val="000F2D5C"/>
    <w:rsid w:val="001D6700"/>
    <w:rsid w:val="00321D00"/>
    <w:rsid w:val="00347E4A"/>
    <w:rsid w:val="00360EEC"/>
    <w:rsid w:val="005D65FC"/>
    <w:rsid w:val="007D7F9A"/>
    <w:rsid w:val="00821821"/>
    <w:rsid w:val="00845C76"/>
    <w:rsid w:val="00933F42"/>
    <w:rsid w:val="009A1552"/>
    <w:rsid w:val="00A02876"/>
    <w:rsid w:val="00A1475F"/>
    <w:rsid w:val="00A56B93"/>
    <w:rsid w:val="00BC301F"/>
    <w:rsid w:val="00C03761"/>
    <w:rsid w:val="00D36C56"/>
    <w:rsid w:val="00DC7386"/>
    <w:rsid w:val="00F76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93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01F"/>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BC301F"/>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BC301F"/>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01F"/>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BC301F"/>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BC301F"/>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Macintosh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勇地</dc:creator>
  <cp:keywords/>
  <dc:description/>
  <cp:lastModifiedBy>関口 勇地</cp:lastModifiedBy>
  <cp:revision>5</cp:revision>
  <dcterms:created xsi:type="dcterms:W3CDTF">2014-12-26T02:08:00Z</dcterms:created>
  <dcterms:modified xsi:type="dcterms:W3CDTF">2015-01-02T03:44:00Z</dcterms:modified>
</cp:coreProperties>
</file>