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FF9E4" w14:textId="4A173279" w:rsidR="008A4AE9" w:rsidRPr="00D40A57" w:rsidRDefault="00C251F8" w:rsidP="008A4AE9">
      <w:pPr>
        <w:pStyle w:val="Caption"/>
        <w:jc w:val="left"/>
        <w:rPr>
          <w:rFonts w:ascii="Arial" w:hAnsi="Arial" w:cs="Arial"/>
          <w:szCs w:val="22"/>
        </w:rPr>
      </w:pPr>
      <w:r w:rsidRPr="00D40A57">
        <w:rPr>
          <w:rFonts w:ascii="Arial" w:hAnsi="Arial" w:cs="Arial"/>
          <w:szCs w:val="22"/>
        </w:rPr>
        <w:t>Text S1</w:t>
      </w:r>
      <w:r w:rsidR="00224318" w:rsidRPr="00D40A57">
        <w:rPr>
          <w:rFonts w:ascii="Arial" w:hAnsi="Arial" w:cs="Arial"/>
          <w:szCs w:val="22"/>
        </w:rPr>
        <w:t>: Equations for calculation of total body water and lean mass</w:t>
      </w:r>
    </w:p>
    <w:p w14:paraId="5A7314D5" w14:textId="4CF4E5C1" w:rsidR="008A4AE9" w:rsidRPr="00D40A57" w:rsidRDefault="00524DEC" w:rsidP="000564C7">
      <w:pPr>
        <w:jc w:val="left"/>
        <w:rPr>
          <w:rFonts w:ascii="Arial" w:hAnsi="Arial" w:cs="Arial"/>
          <w:szCs w:val="22"/>
        </w:rPr>
      </w:pPr>
      <w:r w:rsidRPr="00D40A57">
        <w:rPr>
          <w:rFonts w:ascii="Arial" w:hAnsi="Arial" w:cs="Arial"/>
          <w:szCs w:val="22"/>
        </w:rPr>
        <w:t xml:space="preserve">Total body water </w:t>
      </w:r>
      <w:r w:rsidR="00DF7836" w:rsidRPr="00D40A57">
        <w:rPr>
          <w:rFonts w:ascii="Arial" w:hAnsi="Arial" w:cs="Arial"/>
          <w:szCs w:val="22"/>
        </w:rPr>
        <w:t xml:space="preserve">(N) </w:t>
      </w:r>
      <w:r w:rsidRPr="00D40A57">
        <w:rPr>
          <w:rFonts w:ascii="Arial" w:hAnsi="Arial" w:cs="Arial"/>
          <w:szCs w:val="22"/>
        </w:rPr>
        <w:t xml:space="preserve">was calculated using equation </w:t>
      </w:r>
      <w:r w:rsidR="00F9601F" w:rsidRPr="00D40A57">
        <w:rPr>
          <w:rFonts w:ascii="Arial" w:hAnsi="Arial" w:cs="Arial"/>
          <w:szCs w:val="22"/>
        </w:rPr>
        <w:t>A</w:t>
      </w:r>
      <w:r w:rsidRPr="00D40A57">
        <w:rPr>
          <w:rFonts w:ascii="Arial" w:hAnsi="Arial" w:cs="Arial"/>
          <w:szCs w:val="22"/>
        </w:rPr>
        <w:t>:</w:t>
      </w:r>
    </w:p>
    <w:p w14:paraId="5AF5563B" w14:textId="77777777" w:rsidR="002346E3" w:rsidRPr="00D40A57" w:rsidRDefault="002346E3" w:rsidP="000564C7">
      <w:pPr>
        <w:jc w:val="left"/>
        <w:rPr>
          <w:rFonts w:ascii="Arial" w:hAnsi="Arial" w:cs="Arial"/>
          <w:szCs w:val="22"/>
        </w:rPr>
      </w:pPr>
    </w:p>
    <w:p w14:paraId="6A1F05F0" w14:textId="4333A673" w:rsidR="00F9601F" w:rsidRPr="00D40A57" w:rsidRDefault="00F9601F" w:rsidP="000564C7">
      <w:pPr>
        <w:jc w:val="left"/>
        <w:rPr>
          <w:rFonts w:ascii="Arial" w:hAnsi="Arial" w:cs="Arial"/>
          <w:szCs w:val="22"/>
        </w:rPr>
      </w:pPr>
      <w:r w:rsidRPr="00D40A57">
        <w:rPr>
          <w:rFonts w:ascii="Arial" w:hAnsi="Arial" w:cs="Arial"/>
          <w:szCs w:val="22"/>
        </w:rPr>
        <w:t>(A)</w:t>
      </w:r>
    </w:p>
    <w:p w14:paraId="0708ABC2" w14:textId="77777777" w:rsidR="008A4AE9" w:rsidRPr="00D40A57" w:rsidRDefault="008A4AE9" w:rsidP="008A4AE9">
      <w:pPr>
        <w:jc w:val="left"/>
        <w:rPr>
          <w:rFonts w:ascii="Arial" w:hAnsi="Arial" w:cs="Arial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Cs w:val="22"/>
            </w:rPr>
            <m:t xml:space="preserve">N= </m:t>
          </m:r>
          <m:f>
            <m:fPr>
              <m:ctrlPr>
                <w:rPr>
                  <w:rFonts w:ascii="Cambria Math" w:hAnsi="Cambria Math" w:cs="Arial"/>
                  <w:i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Cs w:val="22"/>
                </w:rPr>
                <m:t>TA</m:t>
              </m:r>
            </m:num>
            <m:den>
              <m:r>
                <w:rPr>
                  <w:rFonts w:ascii="Cambria Math" w:hAnsi="Cambria Math" w:cs="Arial"/>
                  <w:szCs w:val="22"/>
                </w:rPr>
                <m:t>a</m:t>
              </m:r>
            </m:den>
          </m:f>
          <m:r>
            <w:rPr>
              <w:rFonts w:ascii="Cambria Math" w:hAnsi="Cambria Math" w:cs="Arial"/>
              <w:szCs w:val="22"/>
            </w:rPr>
            <m:t xml:space="preserve"> × </m:t>
          </m:r>
          <m:f>
            <m:fPr>
              <m:ctrlPr>
                <w:rPr>
                  <w:rFonts w:ascii="Cambria Math" w:hAnsi="Cambria Math" w:cs="Arial"/>
                  <w:i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Cs w:val="22"/>
                </w:rPr>
                <m:t>(Ed-Et)</m:t>
              </m:r>
            </m:num>
            <m:den>
              <m:r>
                <w:rPr>
                  <w:rFonts w:ascii="Cambria Math" w:hAnsi="Cambria Math" w:cs="Arial"/>
                  <w:szCs w:val="22"/>
                </w:rPr>
                <m:t>(Es-Ep)</m:t>
              </m:r>
            </m:den>
          </m:f>
        </m:oMath>
      </m:oMathPara>
    </w:p>
    <w:p w14:paraId="72B1F0F0" w14:textId="77777777" w:rsidR="008A4AE9" w:rsidRPr="00D40A57" w:rsidRDefault="008A4AE9" w:rsidP="008A4AE9">
      <w:pPr>
        <w:jc w:val="left"/>
        <w:rPr>
          <w:rFonts w:ascii="Arial" w:hAnsi="Arial" w:cs="Arial"/>
          <w:szCs w:val="22"/>
        </w:rPr>
      </w:pPr>
    </w:p>
    <w:p w14:paraId="519F3B7E" w14:textId="39C914B7" w:rsidR="008A4AE9" w:rsidRPr="00D40A57" w:rsidRDefault="008A4AE9" w:rsidP="00DF7836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  <w:proofErr w:type="gramStart"/>
      <w:r w:rsidRPr="00D40A57">
        <w:rPr>
          <w:rFonts w:ascii="Arial" w:hAnsi="Arial" w:cs="Arial"/>
          <w:szCs w:val="22"/>
        </w:rPr>
        <w:t>where</w:t>
      </w:r>
      <w:proofErr w:type="gramEnd"/>
      <w:r w:rsidR="00DF7836" w:rsidRPr="00D40A57">
        <w:rPr>
          <w:rFonts w:ascii="Arial" w:hAnsi="Arial" w:cs="Arial"/>
          <w:szCs w:val="22"/>
        </w:rPr>
        <w:t xml:space="preserve"> </w:t>
      </w:r>
      <w:r w:rsidRPr="00D40A57">
        <w:rPr>
          <w:rFonts w:ascii="Arial" w:hAnsi="Arial" w:cs="Arial"/>
          <w:i/>
          <w:szCs w:val="22"/>
        </w:rPr>
        <w:t>T</w:t>
      </w:r>
      <w:r w:rsidRPr="00D40A57">
        <w:rPr>
          <w:rFonts w:ascii="Arial" w:hAnsi="Arial" w:cs="Arial"/>
          <w:szCs w:val="22"/>
        </w:rPr>
        <w:t xml:space="preserve"> is amount of tap water in which </w:t>
      </w:r>
      <w:r w:rsidRPr="00D40A57">
        <w:rPr>
          <w:rFonts w:ascii="Arial" w:hAnsi="Arial" w:cs="Arial"/>
          <w:i/>
          <w:szCs w:val="22"/>
        </w:rPr>
        <w:t>a</w:t>
      </w:r>
      <w:r w:rsidRPr="00D40A57">
        <w:rPr>
          <w:rFonts w:ascii="Arial" w:hAnsi="Arial" w:cs="Arial"/>
          <w:szCs w:val="22"/>
        </w:rPr>
        <w:t xml:space="preserve"> is diluted </w:t>
      </w:r>
      <w:r w:rsidR="00DF7836" w:rsidRPr="00D40A57">
        <w:rPr>
          <w:rFonts w:ascii="Arial" w:hAnsi="Arial" w:cs="Arial"/>
          <w:szCs w:val="22"/>
        </w:rPr>
        <w:t xml:space="preserve">before analysis, </w:t>
      </w:r>
      <w:r w:rsidRPr="00D40A57">
        <w:rPr>
          <w:rFonts w:ascii="Arial" w:hAnsi="Arial" w:cs="Arial"/>
          <w:i/>
          <w:szCs w:val="22"/>
        </w:rPr>
        <w:t>A</w:t>
      </w:r>
      <w:bookmarkStart w:id="0" w:name="_GoBack"/>
      <w:bookmarkEnd w:id="0"/>
      <w:r w:rsidRPr="00D40A57">
        <w:rPr>
          <w:rFonts w:ascii="Arial" w:hAnsi="Arial" w:cs="Arial"/>
          <w:szCs w:val="22"/>
        </w:rPr>
        <w:t xml:space="preserve"> is the mass of </w:t>
      </w:r>
      <w:r w:rsidR="00DF7836" w:rsidRPr="00D40A57">
        <w:rPr>
          <w:rFonts w:ascii="Arial" w:hAnsi="Arial" w:cs="Arial"/>
          <w:szCs w:val="22"/>
        </w:rPr>
        <w:t xml:space="preserve">isotope </w:t>
      </w:r>
      <w:r w:rsidRPr="00D40A57">
        <w:rPr>
          <w:rFonts w:ascii="Arial" w:hAnsi="Arial" w:cs="Arial"/>
          <w:szCs w:val="22"/>
        </w:rPr>
        <w:t xml:space="preserve">drink given to the child </w:t>
      </w:r>
      <w:r w:rsidR="00DF7836" w:rsidRPr="00D40A57">
        <w:rPr>
          <w:rFonts w:ascii="Arial" w:hAnsi="Arial" w:cs="Arial"/>
          <w:szCs w:val="22"/>
        </w:rPr>
        <w:t xml:space="preserve">in grams, </w:t>
      </w:r>
      <w:r w:rsidRPr="00D40A57">
        <w:rPr>
          <w:rFonts w:ascii="Arial" w:hAnsi="Arial" w:cs="Arial"/>
          <w:i/>
          <w:szCs w:val="22"/>
        </w:rPr>
        <w:t>a</w:t>
      </w:r>
      <w:r w:rsidRPr="00D40A57">
        <w:rPr>
          <w:rFonts w:ascii="Arial" w:hAnsi="Arial" w:cs="Arial"/>
          <w:szCs w:val="22"/>
        </w:rPr>
        <w:t xml:space="preserve"> is the portion of the dose diluted in </w:t>
      </w:r>
      <w:r w:rsidRPr="00D40A57">
        <w:rPr>
          <w:rFonts w:ascii="Arial" w:hAnsi="Arial" w:cs="Arial"/>
          <w:i/>
          <w:szCs w:val="22"/>
        </w:rPr>
        <w:t>T</w:t>
      </w:r>
      <w:r w:rsidR="00DF7836" w:rsidRPr="00D40A57">
        <w:rPr>
          <w:rFonts w:ascii="Arial" w:hAnsi="Arial" w:cs="Arial"/>
          <w:i/>
          <w:szCs w:val="22"/>
        </w:rPr>
        <w:t xml:space="preserve">. </w:t>
      </w:r>
      <w:r w:rsidRPr="00D40A57">
        <w:rPr>
          <w:rFonts w:ascii="Arial" w:hAnsi="Arial" w:cs="Arial"/>
          <w:i/>
          <w:szCs w:val="22"/>
        </w:rPr>
        <w:t>E</w:t>
      </w:r>
      <w:r w:rsidRPr="00D40A57">
        <w:rPr>
          <w:rFonts w:ascii="Arial" w:hAnsi="Arial" w:cs="Arial"/>
          <w:szCs w:val="22"/>
        </w:rPr>
        <w:t xml:space="preserve"> values are isotope enrichments in delta (</w:t>
      </w:r>
      <w:r w:rsidRPr="00D40A57">
        <w:rPr>
          <w:rFonts w:ascii="Arial" w:hAnsi="Arial" w:cs="Arial"/>
          <w:b/>
          <w:color w:val="000000"/>
          <w:szCs w:val="22"/>
        </w:rPr>
        <w:t>δ)</w:t>
      </w:r>
      <w:r w:rsidR="00DF7836" w:rsidRPr="00D40A57">
        <w:rPr>
          <w:rFonts w:ascii="Arial" w:hAnsi="Arial" w:cs="Arial"/>
          <w:szCs w:val="22"/>
        </w:rPr>
        <w:t xml:space="preserve"> units: </w:t>
      </w:r>
      <w:r w:rsidRPr="00D40A57">
        <w:rPr>
          <w:rFonts w:ascii="Arial" w:hAnsi="Arial" w:cs="Arial"/>
          <w:i/>
          <w:szCs w:val="22"/>
        </w:rPr>
        <w:t>Ed</w:t>
      </w:r>
      <w:r w:rsidRPr="00D40A57">
        <w:rPr>
          <w:rFonts w:ascii="Arial" w:hAnsi="Arial" w:cs="Arial"/>
          <w:szCs w:val="22"/>
        </w:rPr>
        <w:t xml:space="preserve"> = average dose</w:t>
      </w:r>
      <w:r w:rsidR="00DF7836" w:rsidRPr="00D40A57">
        <w:rPr>
          <w:rFonts w:ascii="Arial" w:hAnsi="Arial" w:cs="Arial"/>
          <w:szCs w:val="22"/>
        </w:rPr>
        <w:t xml:space="preserve">, </w:t>
      </w:r>
      <w:proofErr w:type="spellStart"/>
      <w:r w:rsidRPr="00D40A57">
        <w:rPr>
          <w:rFonts w:ascii="Arial" w:hAnsi="Arial" w:cs="Arial"/>
          <w:i/>
          <w:szCs w:val="22"/>
        </w:rPr>
        <w:t>Ep</w:t>
      </w:r>
      <w:proofErr w:type="spellEnd"/>
      <w:r w:rsidRPr="00D40A57">
        <w:rPr>
          <w:rFonts w:ascii="Arial" w:hAnsi="Arial" w:cs="Arial"/>
          <w:szCs w:val="22"/>
        </w:rPr>
        <w:t xml:space="preserve"> = average </w:t>
      </w:r>
      <w:proofErr w:type="spellStart"/>
      <w:r w:rsidRPr="00D40A57">
        <w:rPr>
          <w:rFonts w:ascii="Arial" w:hAnsi="Arial" w:cs="Arial"/>
          <w:szCs w:val="22"/>
        </w:rPr>
        <w:t>predose</w:t>
      </w:r>
      <w:proofErr w:type="spellEnd"/>
      <w:r w:rsidR="00DF7836" w:rsidRPr="00D40A57">
        <w:rPr>
          <w:rFonts w:ascii="Arial" w:hAnsi="Arial" w:cs="Arial"/>
          <w:szCs w:val="22"/>
        </w:rPr>
        <w:t xml:space="preserve">, </w:t>
      </w:r>
      <w:proofErr w:type="spellStart"/>
      <w:r w:rsidRPr="00D40A57">
        <w:rPr>
          <w:rFonts w:ascii="Arial" w:hAnsi="Arial" w:cs="Arial"/>
          <w:i/>
          <w:szCs w:val="22"/>
        </w:rPr>
        <w:t>Es</w:t>
      </w:r>
      <w:proofErr w:type="spellEnd"/>
      <w:r w:rsidR="00DF7836" w:rsidRPr="00D40A57">
        <w:rPr>
          <w:rFonts w:ascii="Arial" w:hAnsi="Arial" w:cs="Arial"/>
          <w:szCs w:val="22"/>
        </w:rPr>
        <w:t xml:space="preserve"> = average post-dose, </w:t>
      </w:r>
      <w:r w:rsidRPr="00D40A57">
        <w:rPr>
          <w:rFonts w:ascii="Arial" w:hAnsi="Arial" w:cs="Arial"/>
          <w:i/>
          <w:szCs w:val="22"/>
        </w:rPr>
        <w:t>Et</w:t>
      </w:r>
      <w:r w:rsidRPr="00D40A57">
        <w:rPr>
          <w:rFonts w:ascii="Arial" w:hAnsi="Arial" w:cs="Arial"/>
          <w:szCs w:val="22"/>
        </w:rPr>
        <w:t xml:space="preserve"> = average tap water  </w:t>
      </w:r>
    </w:p>
    <w:p w14:paraId="64BA3254" w14:textId="77777777" w:rsidR="008A4AE9" w:rsidRPr="00D40A57" w:rsidRDefault="008A4AE9" w:rsidP="008A4AE9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</w:p>
    <w:p w14:paraId="737B4B54" w14:textId="77777777" w:rsidR="00DF7836" w:rsidRPr="00D40A57" w:rsidRDefault="00DF7836" w:rsidP="008A4AE9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</w:p>
    <w:p w14:paraId="1B61AA21" w14:textId="287156EC" w:rsidR="00B6723B" w:rsidRPr="00D40A57" w:rsidRDefault="008A4AE9" w:rsidP="008A4AE9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  <w:r w:rsidRPr="00D40A57">
        <w:rPr>
          <w:rFonts w:ascii="Arial" w:hAnsi="Arial" w:cs="Arial"/>
          <w:szCs w:val="22"/>
        </w:rPr>
        <w:t>Lean mass</w:t>
      </w:r>
      <w:r w:rsidR="00F9601F" w:rsidRPr="00D40A57">
        <w:rPr>
          <w:rFonts w:ascii="Arial" w:hAnsi="Arial" w:cs="Arial"/>
          <w:szCs w:val="22"/>
        </w:rPr>
        <w:t xml:space="preserve"> was calculated using equation B</w:t>
      </w:r>
      <w:r w:rsidRPr="00D40A57">
        <w:rPr>
          <w:rFonts w:ascii="Arial" w:hAnsi="Arial" w:cs="Arial"/>
          <w:szCs w:val="22"/>
        </w:rPr>
        <w:t>:</w:t>
      </w:r>
    </w:p>
    <w:p w14:paraId="1F2059B4" w14:textId="4EEED40B" w:rsidR="00F9601F" w:rsidRPr="00D40A57" w:rsidRDefault="00F9601F" w:rsidP="008A4AE9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  <w:r w:rsidRPr="00D40A57">
        <w:rPr>
          <w:rFonts w:ascii="Arial" w:hAnsi="Arial" w:cs="Arial"/>
          <w:szCs w:val="22"/>
        </w:rPr>
        <w:t>(B)</w:t>
      </w:r>
    </w:p>
    <w:p w14:paraId="484CEAE1" w14:textId="77777777" w:rsidR="008A4AE9" w:rsidRPr="00D40A57" w:rsidRDefault="008A4AE9" w:rsidP="008A4AE9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  <m:oMathPara>
        <m:oMath>
          <m:r>
            <m:rPr>
              <m:nor/>
            </m:rPr>
            <w:rPr>
              <w:rFonts w:ascii="Arial" w:hAnsi="Arial" w:cs="Arial"/>
              <w:szCs w:val="22"/>
            </w:rPr>
            <m:t>lean mass</m:t>
          </m:r>
          <m:r>
            <w:rPr>
              <w:rFonts w:ascii="Cambria Math" w:hAnsi="Cambria Math" w:cs="Arial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Cs w:val="2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Cs w:val="22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Cs w:val="22"/>
                                </w:rPr>
                                <m:t>1.044</m:t>
                              </m:r>
                            </m:den>
                          </m:f>
                        </m:e>
                      </m:d>
                    </m:num>
                    <m:den>
                      <m:r>
                        <w:rPr>
                          <w:rFonts w:ascii="Cambria Math" w:hAnsi="Cambria Math" w:cs="Arial"/>
                          <w:szCs w:val="22"/>
                        </w:rPr>
                        <m:t>1000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Cs w:val="22"/>
                </w:rPr>
                <m:t>-0.23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szCs w:val="22"/>
                </w:rPr>
                <m:t>age and sex specific hydration factors</m:t>
              </m:r>
            </m:den>
          </m:f>
        </m:oMath>
      </m:oMathPara>
    </w:p>
    <w:p w14:paraId="49DB9FB7" w14:textId="77777777" w:rsidR="008A4AE9" w:rsidRPr="00D40A57" w:rsidRDefault="008A4AE9" w:rsidP="008A4AE9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</w:p>
    <w:p w14:paraId="372AB25E" w14:textId="1242F8D4" w:rsidR="008A4AE9" w:rsidRPr="00D40A57" w:rsidRDefault="008A4AE9" w:rsidP="000564C7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  <w:proofErr w:type="gramStart"/>
      <w:r w:rsidRPr="00D40A57">
        <w:rPr>
          <w:rFonts w:ascii="Arial" w:hAnsi="Arial" w:cs="Arial"/>
          <w:szCs w:val="22"/>
        </w:rPr>
        <w:t>where</w:t>
      </w:r>
      <w:proofErr w:type="gramEnd"/>
      <w:r w:rsidR="000564C7" w:rsidRPr="00D40A57">
        <w:rPr>
          <w:rFonts w:ascii="Arial" w:hAnsi="Arial" w:cs="Arial"/>
          <w:szCs w:val="22"/>
        </w:rPr>
        <w:t xml:space="preserve"> </w:t>
      </w:r>
      <w:r w:rsidRPr="00D40A57">
        <w:rPr>
          <w:rFonts w:ascii="Arial" w:hAnsi="Arial" w:cs="Arial"/>
          <w:szCs w:val="22"/>
        </w:rPr>
        <w:t>1.044 is the correction factor to account for hydrogen ion exchange</w:t>
      </w:r>
      <w:r w:rsidRPr="00D40A57">
        <w:rPr>
          <w:rFonts w:ascii="Arial" w:hAnsi="Arial" w:cs="Arial"/>
          <w:color w:val="000000"/>
          <w:szCs w:val="22"/>
        </w:rPr>
        <w:t>.</w:t>
      </w:r>
      <w:hyperlink w:anchor="_ENREF_1" w:tooltip="Racette, 1994 #215" w:history="1">
        <w:r w:rsidR="00524DEC" w:rsidRPr="00D40A57">
          <w:rPr>
            <w:rFonts w:ascii="Arial" w:hAnsi="Arial" w:cs="Arial"/>
            <w:color w:val="000000"/>
            <w:szCs w:val="22"/>
          </w:rPr>
          <w:fldChar w:fldCharType="begin"/>
        </w:r>
        <w:r w:rsidR="00524DEC" w:rsidRPr="00D40A57">
          <w:rPr>
            <w:rFonts w:ascii="Arial" w:hAnsi="Arial" w:cs="Arial"/>
            <w:color w:val="000000"/>
            <w:szCs w:val="22"/>
          </w:rPr>
          <w:instrText xml:space="preserve"> ADDIN EN.CITE &lt;EndNote&gt;&lt;Cite&gt;&lt;Author&gt;Racette&lt;/Author&gt;&lt;Year&gt;1994&lt;/Year&gt;&lt;RecNum&gt;215&lt;/RecNum&gt;&lt;DisplayText&gt;&lt;style face="superscript"&gt;1&lt;/style&gt;&lt;/DisplayText&gt;&lt;record&gt;&lt;rec-number&gt;215&lt;/rec-number&gt;&lt;foreign-keys&gt;&lt;key app="EN" db-id="fdat5rvvlfx0wme9027pvfpad2s9xtstwe22"&gt;215&lt;/key&gt;&lt;/foreign-keys&gt;&lt;ref-type name="Journal Article"&gt;17&lt;/ref-type&gt;&lt;contributors&gt;&lt;authors&gt;&lt;author&gt;Racette, S. B.&lt;/author&gt;&lt;author&gt;Schoeller, D. A.&lt;/author&gt;&lt;author&gt;Luke, A. H.&lt;/author&gt;&lt;author&gt;Shay, K.&lt;/author&gt;&lt;author&gt;Hnilicka, J.&lt;/author&gt;&lt;author&gt;Kushner, R. F.&lt;/author&gt;&lt;/authors&gt;&lt;/contributors&gt;&lt;titles&gt;&lt;title&gt;Relative dilution spaces of 2H- and 18O-labeled water in humans&lt;/title&gt;&lt;secondary-title&gt;American Journal of Physiology - Endocrinology And Metabolism&lt;/secondary-title&gt;&lt;/titles&gt;&lt;periodical&gt;&lt;full-title&gt;American Journal of Physiology - Endocrinology And Metabolism&lt;/full-title&gt;&lt;/periodical&gt;&lt;pages&gt;E585-E590&lt;/pages&gt;&lt;volume&gt;267&lt;/volume&gt;&lt;number&gt;4&lt;/number&gt;&lt;dates&gt;&lt;year&gt;1994&lt;/year&gt;&lt;pub-dates&gt;&lt;date&gt;October 1, 1994&lt;/date&gt;&lt;/pub-dates&gt;&lt;/dates&gt;&lt;urls&gt;&lt;related-urls&gt;&lt;url&gt;http://ajpendo.physiology.org/content/267/4/E585.abstract&lt;/url&gt;&lt;/related-urls&gt;&lt;/urls&gt;&lt;/record&gt;&lt;/Cite&gt;&lt;/EndNote&gt;</w:instrText>
        </w:r>
        <w:r w:rsidR="00524DEC" w:rsidRPr="00D40A57">
          <w:rPr>
            <w:rFonts w:ascii="Arial" w:hAnsi="Arial" w:cs="Arial"/>
            <w:color w:val="000000"/>
            <w:szCs w:val="22"/>
          </w:rPr>
          <w:fldChar w:fldCharType="separate"/>
        </w:r>
        <w:r w:rsidR="00524DEC" w:rsidRPr="00D40A57">
          <w:rPr>
            <w:rFonts w:ascii="Arial" w:hAnsi="Arial" w:cs="Arial"/>
            <w:noProof/>
            <w:color w:val="000000"/>
            <w:szCs w:val="22"/>
            <w:vertAlign w:val="superscript"/>
          </w:rPr>
          <w:t>1</w:t>
        </w:r>
        <w:r w:rsidR="00524DEC" w:rsidRPr="00D40A57">
          <w:rPr>
            <w:rFonts w:ascii="Arial" w:hAnsi="Arial" w:cs="Arial"/>
            <w:color w:val="000000"/>
            <w:szCs w:val="22"/>
          </w:rPr>
          <w:fldChar w:fldCharType="end"/>
        </w:r>
      </w:hyperlink>
      <w:r w:rsidRPr="00D40A57">
        <w:rPr>
          <w:rFonts w:ascii="Arial" w:hAnsi="Arial" w:cs="Arial"/>
          <w:color w:val="000000"/>
          <w:szCs w:val="22"/>
        </w:rPr>
        <w:t xml:space="preserve"> </w:t>
      </w:r>
      <w:r w:rsidRPr="00D40A57">
        <w:rPr>
          <w:rFonts w:ascii="Arial" w:hAnsi="Arial" w:cs="Arial"/>
          <w:szCs w:val="22"/>
        </w:rPr>
        <w:t xml:space="preserve">With deuterium the dilution volume is larger than actual TBW volume because the labelled hydrogen atoms exchange with hydrogen atoms associated with carboxyl, hydroxyl, and amino groups. </w:t>
      </w:r>
      <w:hyperlink w:anchor="_ENREF_2" w:tooltip="Culebras, 1977 #204" w:history="1">
        <w:r w:rsidR="00524DEC" w:rsidRPr="00D40A57">
          <w:rPr>
            <w:rFonts w:ascii="Arial" w:hAnsi="Arial" w:cs="Arial"/>
            <w:color w:val="000000"/>
            <w:szCs w:val="22"/>
          </w:rPr>
          <w:fldChar w:fldCharType="begin"/>
        </w:r>
        <w:r w:rsidR="00524DEC" w:rsidRPr="00D40A57">
          <w:rPr>
            <w:rFonts w:ascii="Arial" w:hAnsi="Arial" w:cs="Arial"/>
            <w:color w:val="000000"/>
            <w:szCs w:val="22"/>
          </w:rPr>
          <w:instrText xml:space="preserve"> ADDIN EN.CITE &lt;EndNote&gt;&lt;Cite&gt;&lt;Author&gt;Culebras&lt;/Author&gt;&lt;Year&gt;1977&lt;/Year&gt;&lt;RecNum&gt;204&lt;/RecNum&gt;&lt;DisplayText&gt;&lt;style face="superscript"&gt;2&lt;/style&gt;&lt;/DisplayText&gt;&lt;record&gt;&lt;rec-number&gt;204&lt;/rec-number&gt;&lt;foreign-keys&gt;&lt;key app="EN" db-id="fdat5rvvlfx0wme9027pvfpad2s9xtstwe22"&gt;204&lt;/key&gt;&lt;/foreign-keys&gt;&lt;ref-type name="Journal Article"&gt;17&lt;/ref-type&gt;&lt;contributors&gt;&lt;authors&gt;&lt;author&gt;Culebras, J.M. &lt;/author&gt;&lt;author&gt;Moore, F.D. &lt;/author&gt;&lt;/authors&gt;&lt;/contributors&gt;&lt;titles&gt;&lt;title&gt;Total body water and the exchangeable hydra- tion. I. Theoretical calculation of nonaqueous exchangeable hydration in man. &lt;/title&gt;&lt;secondary-title&gt;Am J Physiol&lt;/secondary-title&gt;&lt;/titles&gt;&lt;periodical&gt;&lt;full-title&gt;Am J Physiol&lt;/full-title&gt;&lt;/periodical&gt;&lt;pages&gt;54-9&lt;/pages&gt;&lt;volume&gt;232&lt;/volume&gt;&lt;dates&gt;&lt;year&gt;1977&lt;/year&gt;&lt;/dates&gt;&lt;urls&gt;&lt;/urls&gt;&lt;/record&gt;&lt;/Cite&gt;&lt;/EndNote&gt;</w:instrText>
        </w:r>
        <w:r w:rsidR="00524DEC" w:rsidRPr="00D40A57">
          <w:rPr>
            <w:rFonts w:ascii="Arial" w:hAnsi="Arial" w:cs="Arial"/>
            <w:color w:val="000000"/>
            <w:szCs w:val="22"/>
          </w:rPr>
          <w:fldChar w:fldCharType="separate"/>
        </w:r>
        <w:r w:rsidR="00524DEC" w:rsidRPr="00D40A57">
          <w:rPr>
            <w:rFonts w:ascii="Arial" w:hAnsi="Arial" w:cs="Arial"/>
            <w:noProof/>
            <w:color w:val="000000"/>
            <w:szCs w:val="22"/>
            <w:vertAlign w:val="superscript"/>
          </w:rPr>
          <w:t>2</w:t>
        </w:r>
        <w:r w:rsidR="00524DEC" w:rsidRPr="00D40A57">
          <w:rPr>
            <w:rFonts w:ascii="Arial" w:hAnsi="Arial" w:cs="Arial"/>
            <w:color w:val="000000"/>
            <w:szCs w:val="22"/>
          </w:rPr>
          <w:fldChar w:fldCharType="end"/>
        </w:r>
      </w:hyperlink>
      <w:r w:rsidRPr="00D40A57">
        <w:rPr>
          <w:rFonts w:ascii="Arial" w:hAnsi="Arial" w:cs="Arial"/>
          <w:color w:val="000000"/>
          <w:szCs w:val="22"/>
        </w:rPr>
        <w:t xml:space="preserve"> </w:t>
      </w:r>
      <w:hyperlink w:anchor="_ENREF_3" w:tooltip="Heymsfield, 1994 #205" w:history="1">
        <w:r w:rsidR="00524DEC" w:rsidRPr="00D40A57">
          <w:rPr>
            <w:rFonts w:ascii="Arial" w:hAnsi="Arial" w:cs="Arial"/>
            <w:color w:val="000000"/>
            <w:szCs w:val="22"/>
          </w:rPr>
          <w:fldChar w:fldCharType="begin"/>
        </w:r>
        <w:r w:rsidR="00524DEC" w:rsidRPr="00D40A57">
          <w:rPr>
            <w:rFonts w:ascii="Arial" w:hAnsi="Arial" w:cs="Arial"/>
            <w:color w:val="000000"/>
            <w:szCs w:val="22"/>
          </w:rPr>
          <w:instrText xml:space="preserve"> ADDIN EN.CITE &lt;EndNote&gt;&lt;Cite&gt;&lt;Author&gt;Heymsfield&lt;/Author&gt;&lt;Year&gt;1994&lt;/Year&gt;&lt;RecNum&gt;205&lt;/RecNum&gt;&lt;DisplayText&gt;&lt;style face="superscript"&gt;3&lt;/style&gt;&lt;/DisplayText&gt;&lt;record&gt;&lt;rec-number&gt;205&lt;/rec-number&gt;&lt;foreign-keys&gt;&lt;key app="EN" db-id="fdat5rvvlfx0wme9027pvfpad2s9xtstwe22"&gt;205&lt;/key&gt;&lt;/foreign-keys&gt;&lt;ref-type name="Journal Article"&gt;17&lt;/ref-type&gt;&lt;contributors&gt;&lt;authors&gt;&lt;author&gt;Heymsfield, S.B. &lt;/author&gt;&lt;author&gt;Matthews, D. &lt;/author&gt;&lt;/authors&gt;&lt;/contributors&gt;&lt;titles&gt;&lt;title&gt;Body composition: research and clinical advances. &lt;/title&gt;&lt;secondary-title&gt; J Parenter Enteral Nutr&lt;/secondary-title&gt;&lt;/titles&gt;&lt;pages&gt;91–103.&lt;/pages&gt;&lt;volume&gt;18&lt;/volume&gt;&lt;dates&gt;&lt;year&gt;1994&lt;/year&gt;&lt;/dates&gt;&lt;urls&gt;&lt;/urls&gt;&lt;/record&gt;&lt;/Cite&gt;&lt;/EndNote&gt;</w:instrText>
        </w:r>
        <w:r w:rsidR="00524DEC" w:rsidRPr="00D40A57">
          <w:rPr>
            <w:rFonts w:ascii="Arial" w:hAnsi="Arial" w:cs="Arial"/>
            <w:color w:val="000000"/>
            <w:szCs w:val="22"/>
          </w:rPr>
          <w:fldChar w:fldCharType="separate"/>
        </w:r>
        <w:r w:rsidR="00524DEC" w:rsidRPr="00D40A57">
          <w:rPr>
            <w:rFonts w:ascii="Arial" w:hAnsi="Arial" w:cs="Arial"/>
            <w:noProof/>
            <w:color w:val="000000"/>
            <w:szCs w:val="22"/>
            <w:vertAlign w:val="superscript"/>
          </w:rPr>
          <w:t>3</w:t>
        </w:r>
        <w:r w:rsidR="00524DEC" w:rsidRPr="00D40A57">
          <w:rPr>
            <w:rFonts w:ascii="Arial" w:hAnsi="Arial" w:cs="Arial"/>
            <w:color w:val="000000"/>
            <w:szCs w:val="22"/>
          </w:rPr>
          <w:fldChar w:fldCharType="end"/>
        </w:r>
      </w:hyperlink>
    </w:p>
    <w:p w14:paraId="31529BF1" w14:textId="3D0279E4" w:rsidR="00524DEC" w:rsidRPr="00D40A57" w:rsidRDefault="008A4AE9" w:rsidP="00524DEC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  <w:r w:rsidRPr="00D40A57">
        <w:rPr>
          <w:rFonts w:ascii="Arial" w:hAnsi="Arial" w:cs="Arial"/>
          <w:szCs w:val="22"/>
        </w:rPr>
        <w:t>1000 is needed t</w:t>
      </w:r>
      <w:r w:rsidR="000564C7" w:rsidRPr="00D40A57">
        <w:rPr>
          <w:rFonts w:ascii="Arial" w:hAnsi="Arial" w:cs="Arial"/>
          <w:szCs w:val="22"/>
        </w:rPr>
        <w:t xml:space="preserve">o covert the figure into litres, </w:t>
      </w:r>
      <w:r w:rsidRPr="00D40A57">
        <w:rPr>
          <w:rFonts w:ascii="Arial" w:hAnsi="Arial" w:cs="Arial"/>
          <w:szCs w:val="22"/>
        </w:rPr>
        <w:t xml:space="preserve">0.23 is the standardized </w:t>
      </w:r>
      <w:r w:rsidR="000564C7" w:rsidRPr="00D40A57">
        <w:rPr>
          <w:rFonts w:ascii="Arial" w:hAnsi="Arial" w:cs="Arial"/>
          <w:szCs w:val="22"/>
        </w:rPr>
        <w:t>volume</w:t>
      </w:r>
      <w:r w:rsidRPr="00D40A57">
        <w:rPr>
          <w:rFonts w:ascii="Arial" w:hAnsi="Arial" w:cs="Arial"/>
          <w:szCs w:val="22"/>
        </w:rPr>
        <w:t xml:space="preserve"> of fluid drunk by the children in litres during the equilibration period.</w:t>
      </w:r>
      <w:r w:rsidR="000564C7" w:rsidRPr="00D40A57">
        <w:rPr>
          <w:rFonts w:ascii="Arial" w:hAnsi="Arial" w:cs="Arial"/>
          <w:szCs w:val="22"/>
        </w:rPr>
        <w:t xml:space="preserve"> </w:t>
      </w:r>
      <w:r w:rsidR="00524DEC" w:rsidRPr="00D40A57">
        <w:rPr>
          <w:rFonts w:ascii="Arial" w:hAnsi="Arial" w:cs="Arial"/>
          <w:szCs w:val="22"/>
        </w:rPr>
        <w:t xml:space="preserve">The age and sex specific hydration factors </w:t>
      </w:r>
      <w:r w:rsidR="000564C7" w:rsidRPr="00D40A57">
        <w:rPr>
          <w:rFonts w:ascii="Arial" w:hAnsi="Arial" w:cs="Arial"/>
          <w:szCs w:val="22"/>
        </w:rPr>
        <w:t>used were</w:t>
      </w:r>
      <w:r w:rsidR="00524DEC" w:rsidRPr="00D40A57">
        <w:rPr>
          <w:rFonts w:ascii="Arial" w:hAnsi="Arial" w:cs="Arial"/>
          <w:szCs w:val="22"/>
        </w:rPr>
        <w:t xml:space="preserve">: </w:t>
      </w:r>
      <w:r w:rsidR="00524DEC" w:rsidRPr="00D40A57">
        <w:rPr>
          <w:rFonts w:ascii="Arial" w:hAnsi="Arial" w:cs="Arial"/>
          <w:color w:val="000000"/>
          <w:szCs w:val="22"/>
        </w:rPr>
        <w:t>0.761 for boys and 0.753 for girls aged 6 to 7.99 and</w:t>
      </w:r>
      <w:r w:rsidR="00524DEC" w:rsidRPr="00D40A57">
        <w:rPr>
          <w:rFonts w:ascii="Arial" w:hAnsi="Arial" w:cs="Arial"/>
          <w:szCs w:val="22"/>
        </w:rPr>
        <w:t xml:space="preserve"> </w:t>
      </w:r>
      <w:r w:rsidR="00524DEC" w:rsidRPr="00D40A57">
        <w:rPr>
          <w:rFonts w:ascii="Arial" w:hAnsi="Arial" w:cs="Arial"/>
          <w:color w:val="000000"/>
          <w:szCs w:val="22"/>
        </w:rPr>
        <w:t xml:space="preserve">0.758 for boys and 0.752 for girls aged 8 to 9.99 as described by Wells et al. </w:t>
      </w:r>
      <w:hyperlink w:anchor="_ENREF_4" w:tooltip="Wells, 2010 #684" w:history="1">
        <w:r w:rsidR="00524DEC" w:rsidRPr="00D40A57">
          <w:rPr>
            <w:rFonts w:ascii="Arial" w:hAnsi="Arial" w:cs="Arial"/>
            <w:color w:val="000000"/>
            <w:szCs w:val="22"/>
          </w:rPr>
          <w:fldChar w:fldCharType="begin">
            <w:fldData xml:space="preserve">PEVuZE5vdGU+PENpdGU+PEF1dGhvcj5XZWxsczwvQXV0aG9yPjxZZWFyPjIwMTA8L1llYXI+PFJl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</w:fldData>
          </w:fldChar>
        </w:r>
        <w:r w:rsidR="00524DEC" w:rsidRPr="00D40A57">
          <w:rPr>
            <w:rFonts w:ascii="Arial" w:hAnsi="Arial" w:cs="Arial"/>
            <w:color w:val="000000"/>
            <w:szCs w:val="22"/>
          </w:rPr>
          <w:instrText xml:space="preserve"> ADDIN EN.CITE </w:instrText>
        </w:r>
        <w:r w:rsidR="00524DEC" w:rsidRPr="00D40A57">
          <w:rPr>
            <w:rFonts w:ascii="Arial" w:hAnsi="Arial" w:cs="Arial"/>
            <w:color w:val="000000"/>
            <w:szCs w:val="22"/>
          </w:rPr>
          <w:fldChar w:fldCharType="begin">
            <w:fldData xml:space="preserve">PEVuZE5vdGU+PENpdGU+PEF1dGhvcj5XZWxsczwvQXV0aG9yPjxZZWFyPjIwMTA8L1llYXI+PFJl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</w:fldData>
          </w:fldChar>
        </w:r>
        <w:r w:rsidR="00524DEC" w:rsidRPr="00D40A57">
          <w:rPr>
            <w:rFonts w:ascii="Arial" w:hAnsi="Arial" w:cs="Arial"/>
            <w:color w:val="000000"/>
            <w:szCs w:val="22"/>
          </w:rPr>
          <w:instrText xml:space="preserve"> ADDIN EN.CITE.DATA </w:instrText>
        </w:r>
        <w:r w:rsidR="00524DEC" w:rsidRPr="00D40A57">
          <w:rPr>
            <w:rFonts w:ascii="Arial" w:hAnsi="Arial" w:cs="Arial"/>
            <w:color w:val="000000"/>
            <w:szCs w:val="22"/>
          </w:rPr>
        </w:r>
        <w:r w:rsidR="00524DEC" w:rsidRPr="00D40A57">
          <w:rPr>
            <w:rFonts w:ascii="Arial" w:hAnsi="Arial" w:cs="Arial"/>
            <w:color w:val="000000"/>
            <w:szCs w:val="22"/>
          </w:rPr>
          <w:fldChar w:fldCharType="end"/>
        </w:r>
        <w:r w:rsidR="00524DEC" w:rsidRPr="00D40A57">
          <w:rPr>
            <w:rFonts w:ascii="Arial" w:hAnsi="Arial" w:cs="Arial"/>
            <w:color w:val="000000"/>
            <w:szCs w:val="22"/>
          </w:rPr>
        </w:r>
        <w:r w:rsidR="00524DEC" w:rsidRPr="00D40A57">
          <w:rPr>
            <w:rFonts w:ascii="Arial" w:hAnsi="Arial" w:cs="Arial"/>
            <w:color w:val="000000"/>
            <w:szCs w:val="22"/>
          </w:rPr>
          <w:fldChar w:fldCharType="separate"/>
        </w:r>
        <w:r w:rsidR="00524DEC" w:rsidRPr="00D40A57">
          <w:rPr>
            <w:rFonts w:ascii="Arial" w:hAnsi="Arial" w:cs="Arial"/>
            <w:noProof/>
            <w:color w:val="000000"/>
            <w:szCs w:val="22"/>
            <w:vertAlign w:val="superscript"/>
          </w:rPr>
          <w:t>4</w:t>
        </w:r>
        <w:r w:rsidR="00524DEC" w:rsidRPr="00D40A57">
          <w:rPr>
            <w:rFonts w:ascii="Arial" w:hAnsi="Arial" w:cs="Arial"/>
            <w:color w:val="000000"/>
            <w:szCs w:val="22"/>
          </w:rPr>
          <w:fldChar w:fldCharType="end"/>
        </w:r>
      </w:hyperlink>
    </w:p>
    <w:p w14:paraId="49352A97" w14:textId="77777777" w:rsidR="00524DEC" w:rsidRPr="00D40A57" w:rsidRDefault="00524DEC" w:rsidP="00524DEC">
      <w:pPr>
        <w:jc w:val="left"/>
        <w:rPr>
          <w:rFonts w:ascii="Arial" w:hAnsi="Arial" w:cs="Arial"/>
          <w:szCs w:val="22"/>
        </w:rPr>
      </w:pPr>
    </w:p>
    <w:p w14:paraId="17AFCBFC" w14:textId="77777777" w:rsidR="00035F54" w:rsidRPr="00D40A57" w:rsidRDefault="00035F54">
      <w:pPr>
        <w:jc w:val="left"/>
        <w:rPr>
          <w:rFonts w:ascii="Arial" w:hAnsi="Arial" w:cs="Arial"/>
          <w:szCs w:val="22"/>
        </w:rPr>
      </w:pPr>
    </w:p>
    <w:p w14:paraId="4E312FF4" w14:textId="77777777" w:rsidR="00035F54" w:rsidRPr="00D40A57" w:rsidRDefault="00035F54">
      <w:pPr>
        <w:jc w:val="left"/>
        <w:rPr>
          <w:rFonts w:ascii="Arial" w:hAnsi="Arial" w:cs="Arial"/>
          <w:szCs w:val="22"/>
        </w:rPr>
      </w:pPr>
    </w:p>
    <w:p w14:paraId="50098054" w14:textId="77777777" w:rsidR="00035F54" w:rsidRPr="00D40A57" w:rsidRDefault="00035F54">
      <w:pPr>
        <w:jc w:val="left"/>
        <w:rPr>
          <w:rFonts w:ascii="Arial" w:hAnsi="Arial" w:cs="Arial"/>
          <w:szCs w:val="22"/>
        </w:rPr>
      </w:pPr>
    </w:p>
    <w:p w14:paraId="529B1A8B" w14:textId="77777777" w:rsidR="00C251F8" w:rsidRPr="00D40A57" w:rsidRDefault="00C251F8">
      <w:pPr>
        <w:jc w:val="left"/>
        <w:rPr>
          <w:rFonts w:ascii="Arial" w:hAnsi="Arial" w:cs="Arial"/>
          <w:szCs w:val="22"/>
        </w:rPr>
      </w:pPr>
    </w:p>
    <w:p w14:paraId="23563671" w14:textId="77777777" w:rsidR="00C251F8" w:rsidRPr="00D40A57" w:rsidRDefault="00C251F8">
      <w:pPr>
        <w:jc w:val="left"/>
        <w:rPr>
          <w:rFonts w:ascii="Arial" w:hAnsi="Arial" w:cs="Arial"/>
          <w:szCs w:val="22"/>
        </w:rPr>
      </w:pPr>
    </w:p>
    <w:p w14:paraId="0159B450" w14:textId="31638968" w:rsidR="00C251F8" w:rsidRPr="00D40A57" w:rsidRDefault="00C251F8" w:rsidP="00C251F8">
      <w:pPr>
        <w:rPr>
          <w:rFonts w:ascii="Arial" w:hAnsi="Arial" w:cs="Arial"/>
          <w:b/>
        </w:rPr>
      </w:pPr>
      <w:bookmarkStart w:id="1" w:name="_Ref236511036"/>
      <w:r w:rsidRPr="00D40A57">
        <w:rPr>
          <w:rFonts w:ascii="Arial" w:hAnsi="Arial" w:cs="Arial"/>
          <w:b/>
        </w:rPr>
        <w:t>References</w:t>
      </w:r>
    </w:p>
    <w:p w14:paraId="69671FED" w14:textId="77777777" w:rsidR="00C251F8" w:rsidRPr="00D40A57" w:rsidRDefault="00C251F8" w:rsidP="00C251F8">
      <w:pPr>
        <w:rPr>
          <w:rFonts w:ascii="Arial" w:hAnsi="Arial" w:cs="Arial"/>
          <w:noProof/>
        </w:rPr>
      </w:pPr>
      <w:r w:rsidRPr="00D40A57">
        <w:rPr>
          <w:rFonts w:ascii="Arial" w:hAnsi="Arial" w:cs="Arial"/>
        </w:rPr>
        <w:fldChar w:fldCharType="begin"/>
      </w:r>
      <w:r w:rsidRPr="00D40A57">
        <w:rPr>
          <w:rFonts w:ascii="Arial" w:hAnsi="Arial" w:cs="Arial"/>
        </w:rPr>
        <w:instrText xml:space="preserve"> ADDIN EN.REFLIST </w:instrText>
      </w:r>
      <w:r w:rsidRPr="00D40A57">
        <w:rPr>
          <w:rFonts w:ascii="Arial" w:hAnsi="Arial" w:cs="Arial"/>
        </w:rPr>
        <w:fldChar w:fldCharType="separate"/>
      </w:r>
      <w:bookmarkStart w:id="2" w:name="_ENREF_1"/>
      <w:r w:rsidRPr="00D40A57">
        <w:rPr>
          <w:rFonts w:ascii="Arial" w:hAnsi="Arial" w:cs="Arial"/>
          <w:noProof/>
        </w:rPr>
        <w:t>1.</w:t>
      </w:r>
      <w:r w:rsidRPr="00D40A57">
        <w:rPr>
          <w:rFonts w:ascii="Arial" w:hAnsi="Arial" w:cs="Arial"/>
          <w:noProof/>
        </w:rPr>
        <w:tab/>
        <w:t xml:space="preserve">Racette SB, Schoeller DA, Luke AH, Shay K, Hnilicka J, Kushner RF. Relative dilution spaces of 2H- and 18O-labeled water in humans. </w:t>
      </w:r>
      <w:r w:rsidRPr="00D40A57">
        <w:rPr>
          <w:rFonts w:ascii="Arial" w:hAnsi="Arial" w:cs="Arial"/>
          <w:i/>
          <w:noProof/>
        </w:rPr>
        <w:t>American Journal of Physiology - Endocrinology And Metabolism</w:t>
      </w:r>
      <w:r w:rsidRPr="00D40A57">
        <w:rPr>
          <w:rFonts w:ascii="Arial" w:hAnsi="Arial" w:cs="Arial"/>
          <w:noProof/>
        </w:rPr>
        <w:t xml:space="preserve"> 1994; </w:t>
      </w:r>
      <w:r w:rsidRPr="00D40A57">
        <w:rPr>
          <w:rFonts w:ascii="Arial" w:hAnsi="Arial" w:cs="Arial"/>
          <w:b/>
          <w:noProof/>
        </w:rPr>
        <w:t>267</w:t>
      </w:r>
      <w:r w:rsidRPr="00D40A57">
        <w:rPr>
          <w:rFonts w:ascii="Arial" w:hAnsi="Arial" w:cs="Arial"/>
          <w:noProof/>
        </w:rPr>
        <w:t>(4): E585-E90.</w:t>
      </w:r>
      <w:bookmarkEnd w:id="2"/>
    </w:p>
    <w:p w14:paraId="3440B026" w14:textId="77777777" w:rsidR="00C251F8" w:rsidRPr="00D40A57" w:rsidRDefault="00C251F8" w:rsidP="00C251F8">
      <w:pPr>
        <w:rPr>
          <w:rFonts w:ascii="Arial" w:hAnsi="Arial" w:cs="Arial"/>
          <w:noProof/>
        </w:rPr>
      </w:pPr>
      <w:bookmarkStart w:id="3" w:name="_ENREF_2"/>
      <w:r w:rsidRPr="00D40A57">
        <w:rPr>
          <w:rFonts w:ascii="Arial" w:hAnsi="Arial" w:cs="Arial"/>
          <w:noProof/>
        </w:rPr>
        <w:t>2.</w:t>
      </w:r>
      <w:r w:rsidRPr="00D40A57">
        <w:rPr>
          <w:rFonts w:ascii="Arial" w:hAnsi="Arial" w:cs="Arial"/>
          <w:noProof/>
        </w:rPr>
        <w:tab/>
        <w:t xml:space="preserve">Culebras JM, Moore FD. Total body water and the exchangeable hydra- tion. I. Theoretical calculation of nonaqueous exchangeable hydration in man. . </w:t>
      </w:r>
      <w:r w:rsidRPr="00D40A57">
        <w:rPr>
          <w:rFonts w:ascii="Arial" w:hAnsi="Arial" w:cs="Arial"/>
          <w:i/>
          <w:noProof/>
        </w:rPr>
        <w:t>Am J Physiol</w:t>
      </w:r>
      <w:r w:rsidRPr="00D40A57">
        <w:rPr>
          <w:rFonts w:ascii="Arial" w:hAnsi="Arial" w:cs="Arial"/>
          <w:noProof/>
        </w:rPr>
        <w:t xml:space="preserve"> 1977; </w:t>
      </w:r>
      <w:r w:rsidRPr="00D40A57">
        <w:rPr>
          <w:rFonts w:ascii="Arial" w:hAnsi="Arial" w:cs="Arial"/>
          <w:b/>
          <w:noProof/>
        </w:rPr>
        <w:t>232</w:t>
      </w:r>
      <w:r w:rsidRPr="00D40A57">
        <w:rPr>
          <w:rFonts w:ascii="Arial" w:hAnsi="Arial" w:cs="Arial"/>
          <w:noProof/>
        </w:rPr>
        <w:t>: 54-9.</w:t>
      </w:r>
      <w:bookmarkEnd w:id="3"/>
    </w:p>
    <w:p w14:paraId="30B27A12" w14:textId="77777777" w:rsidR="00C251F8" w:rsidRPr="00D40A57" w:rsidRDefault="00C251F8" w:rsidP="00C251F8">
      <w:pPr>
        <w:rPr>
          <w:rFonts w:ascii="Arial" w:hAnsi="Arial" w:cs="Arial"/>
          <w:noProof/>
        </w:rPr>
      </w:pPr>
      <w:bookmarkStart w:id="4" w:name="_ENREF_3"/>
      <w:r w:rsidRPr="00D40A57">
        <w:rPr>
          <w:rFonts w:ascii="Arial" w:hAnsi="Arial" w:cs="Arial"/>
          <w:noProof/>
        </w:rPr>
        <w:t>3.</w:t>
      </w:r>
      <w:r w:rsidRPr="00D40A57">
        <w:rPr>
          <w:rFonts w:ascii="Arial" w:hAnsi="Arial" w:cs="Arial"/>
          <w:noProof/>
        </w:rPr>
        <w:tab/>
        <w:t>Heymsfield SB, Matthews D. Body composition: research and clinical advances. .</w:t>
      </w:r>
      <w:r w:rsidRPr="00D40A57">
        <w:rPr>
          <w:rFonts w:ascii="Arial" w:hAnsi="Arial" w:cs="Arial"/>
          <w:i/>
          <w:noProof/>
        </w:rPr>
        <w:t xml:space="preserve"> J Parenter Enteral Nutr</w:t>
      </w:r>
      <w:r w:rsidRPr="00D40A57">
        <w:rPr>
          <w:rFonts w:ascii="Arial" w:hAnsi="Arial" w:cs="Arial"/>
          <w:noProof/>
        </w:rPr>
        <w:t xml:space="preserve"> 1994; </w:t>
      </w:r>
      <w:r w:rsidRPr="00D40A57">
        <w:rPr>
          <w:rFonts w:ascii="Arial" w:hAnsi="Arial" w:cs="Arial"/>
          <w:b/>
          <w:noProof/>
        </w:rPr>
        <w:t>18</w:t>
      </w:r>
      <w:r w:rsidRPr="00D40A57">
        <w:rPr>
          <w:rFonts w:ascii="Arial" w:hAnsi="Arial" w:cs="Arial"/>
          <w:noProof/>
        </w:rPr>
        <w:t>: 91–103.</w:t>
      </w:r>
      <w:bookmarkEnd w:id="4"/>
    </w:p>
    <w:p w14:paraId="4A01DD54" w14:textId="77777777" w:rsidR="00C251F8" w:rsidRPr="00D40A57" w:rsidRDefault="00C251F8" w:rsidP="00C251F8">
      <w:pPr>
        <w:rPr>
          <w:rFonts w:ascii="Arial" w:hAnsi="Arial" w:cs="Arial"/>
          <w:noProof/>
        </w:rPr>
      </w:pPr>
      <w:bookmarkStart w:id="5" w:name="_ENREF_4"/>
      <w:r w:rsidRPr="00D40A57">
        <w:rPr>
          <w:rFonts w:ascii="Arial" w:hAnsi="Arial" w:cs="Arial"/>
          <w:noProof/>
        </w:rPr>
        <w:t>4.</w:t>
      </w:r>
      <w:r w:rsidRPr="00D40A57">
        <w:rPr>
          <w:rFonts w:ascii="Arial" w:hAnsi="Arial" w:cs="Arial"/>
          <w:noProof/>
        </w:rPr>
        <w:tab/>
        <w:t xml:space="preserve">Wells JC, Williams JE, Chomtho S, et al. Pediatric reference data for lean tissue properties: density and hydration from age 5 to 20 y. </w:t>
      </w:r>
      <w:r w:rsidRPr="00D40A57">
        <w:rPr>
          <w:rFonts w:ascii="Arial" w:hAnsi="Arial" w:cs="Arial"/>
          <w:i/>
          <w:noProof/>
        </w:rPr>
        <w:t>Am J Clin Nutr</w:t>
      </w:r>
      <w:r w:rsidRPr="00D40A57">
        <w:rPr>
          <w:rFonts w:ascii="Arial" w:hAnsi="Arial" w:cs="Arial"/>
          <w:noProof/>
        </w:rPr>
        <w:t xml:space="preserve"> 2010; </w:t>
      </w:r>
      <w:r w:rsidRPr="00D40A57">
        <w:rPr>
          <w:rFonts w:ascii="Arial" w:hAnsi="Arial" w:cs="Arial"/>
          <w:b/>
          <w:noProof/>
        </w:rPr>
        <w:t>91</w:t>
      </w:r>
      <w:r w:rsidRPr="00D40A57">
        <w:rPr>
          <w:rFonts w:ascii="Arial" w:hAnsi="Arial" w:cs="Arial"/>
          <w:noProof/>
        </w:rPr>
        <w:t>(3): 610-8.</w:t>
      </w:r>
      <w:bookmarkEnd w:id="5"/>
    </w:p>
    <w:p w14:paraId="4494C2B9" w14:textId="77777777" w:rsidR="00C251F8" w:rsidRPr="00D40A57" w:rsidRDefault="00C251F8" w:rsidP="00C251F8">
      <w:pPr>
        <w:rPr>
          <w:rFonts w:ascii="Arial" w:hAnsi="Arial" w:cs="Arial"/>
          <w:noProof/>
        </w:rPr>
      </w:pPr>
    </w:p>
    <w:p w14:paraId="1F2E7580" w14:textId="33CF43A9" w:rsidR="008A4AE9" w:rsidRPr="00D40A57" w:rsidRDefault="00C251F8" w:rsidP="00C251F8">
      <w:pPr>
        <w:jc w:val="left"/>
        <w:rPr>
          <w:rFonts w:ascii="Arial" w:hAnsi="Arial" w:cs="Arial"/>
          <w:b/>
          <w:bCs/>
          <w:szCs w:val="18"/>
        </w:rPr>
      </w:pPr>
      <w:r w:rsidRPr="00D40A57">
        <w:rPr>
          <w:rFonts w:ascii="Arial" w:hAnsi="Arial" w:cs="Arial"/>
        </w:rPr>
        <w:fldChar w:fldCharType="end"/>
      </w:r>
      <w:bookmarkEnd w:id="1"/>
    </w:p>
    <w:sectPr w:rsidR="008A4AE9" w:rsidRPr="00D40A57" w:rsidSect="00D803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Lancet&lt;/Style&gt;&lt;LeftDelim&gt;{&lt;/LeftDelim&gt;&lt;RightDelim&gt;}&lt;/RightDelim&gt;&lt;FontName&gt;Time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dat5rvvlfx0wme9027pvfpad2s9xtstwe22&quot;&gt;All ref&lt;record-ids&gt;&lt;item&gt;204&lt;/item&gt;&lt;item&gt;205&lt;/item&gt;&lt;item&gt;215&lt;/item&gt;&lt;item&gt;684&lt;/item&gt;&lt;/record-ids&gt;&lt;/item&gt;&lt;/Libraries&gt;"/>
  </w:docVars>
  <w:rsids>
    <w:rsidRoot w:val="008A4AE9"/>
    <w:rsid w:val="00020778"/>
    <w:rsid w:val="00035F54"/>
    <w:rsid w:val="000564C7"/>
    <w:rsid w:val="000F7DB0"/>
    <w:rsid w:val="00125406"/>
    <w:rsid w:val="001C5A8C"/>
    <w:rsid w:val="00224318"/>
    <w:rsid w:val="002346E3"/>
    <w:rsid w:val="003B5ED9"/>
    <w:rsid w:val="00421A01"/>
    <w:rsid w:val="004442D1"/>
    <w:rsid w:val="00483CB8"/>
    <w:rsid w:val="004D2D2D"/>
    <w:rsid w:val="004E4AF3"/>
    <w:rsid w:val="00524DEC"/>
    <w:rsid w:val="00581635"/>
    <w:rsid w:val="006233FC"/>
    <w:rsid w:val="00625C20"/>
    <w:rsid w:val="00676C1A"/>
    <w:rsid w:val="007059B0"/>
    <w:rsid w:val="008A4AE9"/>
    <w:rsid w:val="008B3136"/>
    <w:rsid w:val="00917FBA"/>
    <w:rsid w:val="00975FB6"/>
    <w:rsid w:val="00AB41D2"/>
    <w:rsid w:val="00B572FB"/>
    <w:rsid w:val="00B6723B"/>
    <w:rsid w:val="00C15B9F"/>
    <w:rsid w:val="00C251F8"/>
    <w:rsid w:val="00C61E96"/>
    <w:rsid w:val="00C6544C"/>
    <w:rsid w:val="00C96836"/>
    <w:rsid w:val="00D1170A"/>
    <w:rsid w:val="00D40A57"/>
    <w:rsid w:val="00D803E5"/>
    <w:rsid w:val="00DB372E"/>
    <w:rsid w:val="00DE4EFC"/>
    <w:rsid w:val="00DF7836"/>
    <w:rsid w:val="00E26C5F"/>
    <w:rsid w:val="00E735A3"/>
    <w:rsid w:val="00F3294D"/>
    <w:rsid w:val="00F67BC7"/>
    <w:rsid w:val="00F9601F"/>
    <w:rsid w:val="00F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71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E9"/>
    <w:pPr>
      <w:jc w:val="both"/>
    </w:pPr>
    <w:rPr>
      <w:rFonts w:ascii="Times" w:hAnsi="Times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FB6"/>
    <w:pPr>
      <w:keepNext/>
      <w:keepLines/>
      <w:jc w:val="center"/>
      <w:outlineLvl w:val="0"/>
    </w:pPr>
    <w:rPr>
      <w:rFonts w:eastAsiaTheme="majorEastAsia" w:cstheme="majorBidi"/>
      <w:b/>
      <w:bCs/>
      <w:color w:val="0A4BD7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FB6"/>
    <w:pPr>
      <w:keepNext/>
      <w:keepLines/>
      <w:spacing w:before="120"/>
      <w:jc w:val="left"/>
      <w:outlineLvl w:val="1"/>
    </w:pPr>
    <w:rPr>
      <w:rFonts w:eastAsiaTheme="majorEastAsia" w:cstheme="majorBidi"/>
      <w:b/>
      <w:bCs/>
      <w:color w:val="00009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635"/>
    <w:pPr>
      <w:keepNext/>
      <w:keepLines/>
      <w:outlineLvl w:val="2"/>
    </w:pPr>
    <w:rPr>
      <w:rFonts w:eastAsiaTheme="majorEastAsia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B6"/>
    <w:rPr>
      <w:rFonts w:ascii="Times" w:eastAsiaTheme="majorEastAsia" w:hAnsi="Times" w:cstheme="majorBidi"/>
      <w:b/>
      <w:bCs/>
      <w:color w:val="0A4BD7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5FB6"/>
    <w:rPr>
      <w:rFonts w:ascii="Times" w:eastAsiaTheme="majorEastAsia" w:hAnsi="Times" w:cstheme="majorBidi"/>
      <w:b/>
      <w:bCs/>
      <w:color w:val="000090"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81635"/>
    <w:rPr>
      <w:rFonts w:ascii="Times" w:eastAsiaTheme="majorEastAsia" w:hAnsi="Times" w:cstheme="majorBidi"/>
      <w:b/>
      <w:bCs/>
      <w:sz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6836"/>
    <w:pPr>
      <w:spacing w:before="40" w:after="80"/>
    </w:pPr>
    <w:rPr>
      <w:b/>
      <w:bCs/>
      <w:szCs w:val="18"/>
    </w:rPr>
  </w:style>
  <w:style w:type="table" w:styleId="MediumShading1-Accent1">
    <w:name w:val="Medium Shading 1 Accent 1"/>
    <w:basedOn w:val="TableNormal"/>
    <w:uiPriority w:val="63"/>
    <w:rsid w:val="004D2D2D"/>
    <w:rPr>
      <w:rFonts w:ascii="Times" w:hAnsi="Times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Col">
      <w:rPr>
        <w:b w:val="0"/>
        <w:bCs/>
      </w:rPr>
    </w:tblStylePr>
  </w:style>
  <w:style w:type="table" w:styleId="LightList-Accent1">
    <w:name w:val="Light List Accent 1"/>
    <w:basedOn w:val="TableNormal"/>
    <w:uiPriority w:val="61"/>
    <w:rsid w:val="00F67BC7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" w:hAnsi="Times"/>
        <w:b/>
        <w:bCs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aliases w:val="Notes"/>
    <w:uiPriority w:val="1"/>
    <w:qFormat/>
    <w:rsid w:val="00DB372E"/>
    <w:rPr>
      <w:rFonts w:ascii="Times" w:eastAsiaTheme="minorHAnsi" w:hAnsi="Times"/>
      <w:smallCaps/>
      <w:color w:val="F79646" w:themeColor="accent6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75FB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B6"/>
    <w:rPr>
      <w:rFonts w:ascii="Times" w:eastAsiaTheme="majorEastAsia" w:hAnsi="Times" w:cstheme="majorBidi"/>
      <w:color w:val="17365D" w:themeColor="text2" w:themeShade="BF"/>
      <w:spacing w:val="5"/>
      <w:kern w:val="28"/>
      <w:szCs w:val="52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B572FB"/>
    <w:rPr>
      <w:rFonts w:ascii="Times" w:hAnsi="Times"/>
      <w:i w:val="0"/>
      <w:iCs w:val="0"/>
      <w:caps w:val="0"/>
      <w:smallCaps/>
      <w:color w:val="F79646" w:themeColor="accent6"/>
      <w:sz w:val="22"/>
      <w:szCs w:val="22"/>
    </w:rPr>
  </w:style>
  <w:style w:type="table" w:customStyle="1" w:styleId="Style1">
    <w:name w:val="Style1"/>
    <w:basedOn w:val="TableNormal"/>
    <w:uiPriority w:val="99"/>
    <w:rsid w:val="00D1170A"/>
    <w:rPr>
      <w:rFonts w:ascii="Times" w:hAnsi="Times"/>
      <w:sz w:val="22"/>
    </w:rPr>
    <w:tblPr>
      <w:tblInd w:w="0" w:type="dxa"/>
      <w:tblBorders>
        <w:insideH w:val="single" w:sz="2" w:space="0" w:color="000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hAnsi="Times"/>
        <w:b/>
        <w:color w:val="000090"/>
        <w:sz w:val="22"/>
      </w:rPr>
      <w:tblPr/>
      <w:tcPr>
        <w:tcBorders>
          <w:top w:val="nil"/>
          <w:left w:val="nil"/>
          <w:bottom w:val="single" w:sz="18" w:space="0" w:color="000090"/>
          <w:right w:val="nil"/>
          <w:insideH w:val="nil"/>
          <w:insideV w:val="nil"/>
        </w:tcBorders>
      </w:tcPr>
    </w:tblStylePr>
    <w:tblStylePr w:type="firstCol">
      <w:rPr>
        <w:b/>
        <w:color w:val="000090"/>
      </w:rPr>
      <w:tblPr/>
      <w:tcPr>
        <w:tcBorders>
          <w:top w:val="nil"/>
          <w:left w:val="nil"/>
          <w:bottom w:val="nil"/>
          <w:right w:val="nil"/>
          <w:insideH w:val="single" w:sz="2" w:space="0" w:color="000090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A4A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A4AE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E9"/>
    <w:rPr>
      <w:rFonts w:ascii="Times" w:hAnsi="Time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E9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24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E9"/>
    <w:pPr>
      <w:jc w:val="both"/>
    </w:pPr>
    <w:rPr>
      <w:rFonts w:ascii="Times" w:hAnsi="Times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FB6"/>
    <w:pPr>
      <w:keepNext/>
      <w:keepLines/>
      <w:jc w:val="center"/>
      <w:outlineLvl w:val="0"/>
    </w:pPr>
    <w:rPr>
      <w:rFonts w:eastAsiaTheme="majorEastAsia" w:cstheme="majorBidi"/>
      <w:b/>
      <w:bCs/>
      <w:color w:val="0A4BD7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FB6"/>
    <w:pPr>
      <w:keepNext/>
      <w:keepLines/>
      <w:spacing w:before="120"/>
      <w:jc w:val="left"/>
      <w:outlineLvl w:val="1"/>
    </w:pPr>
    <w:rPr>
      <w:rFonts w:eastAsiaTheme="majorEastAsia" w:cstheme="majorBidi"/>
      <w:b/>
      <w:bCs/>
      <w:color w:val="00009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635"/>
    <w:pPr>
      <w:keepNext/>
      <w:keepLines/>
      <w:outlineLvl w:val="2"/>
    </w:pPr>
    <w:rPr>
      <w:rFonts w:eastAsiaTheme="majorEastAsia" w:cstheme="maj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B6"/>
    <w:rPr>
      <w:rFonts w:ascii="Times" w:eastAsiaTheme="majorEastAsia" w:hAnsi="Times" w:cstheme="majorBidi"/>
      <w:b/>
      <w:bCs/>
      <w:color w:val="0A4BD7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5FB6"/>
    <w:rPr>
      <w:rFonts w:ascii="Times" w:eastAsiaTheme="majorEastAsia" w:hAnsi="Times" w:cstheme="majorBidi"/>
      <w:b/>
      <w:bCs/>
      <w:color w:val="000090"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81635"/>
    <w:rPr>
      <w:rFonts w:ascii="Times" w:eastAsiaTheme="majorEastAsia" w:hAnsi="Times" w:cstheme="majorBidi"/>
      <w:b/>
      <w:bCs/>
      <w:sz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6836"/>
    <w:pPr>
      <w:spacing w:before="40" w:after="80"/>
    </w:pPr>
    <w:rPr>
      <w:b/>
      <w:bCs/>
      <w:szCs w:val="18"/>
    </w:rPr>
  </w:style>
  <w:style w:type="table" w:styleId="MediumShading1-Accent1">
    <w:name w:val="Medium Shading 1 Accent 1"/>
    <w:basedOn w:val="TableNormal"/>
    <w:uiPriority w:val="63"/>
    <w:rsid w:val="004D2D2D"/>
    <w:rPr>
      <w:rFonts w:ascii="Times" w:hAnsi="Times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Col">
      <w:rPr>
        <w:b w:val="0"/>
        <w:bCs/>
      </w:rPr>
    </w:tblStylePr>
  </w:style>
  <w:style w:type="table" w:styleId="LightList-Accent1">
    <w:name w:val="Light List Accent 1"/>
    <w:basedOn w:val="TableNormal"/>
    <w:uiPriority w:val="61"/>
    <w:rsid w:val="00F67BC7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" w:hAnsi="Times"/>
        <w:b/>
        <w:bCs/>
        <w:color w:val="FFFFFF" w:themeColor="background1"/>
        <w:sz w:val="22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aliases w:val="Notes"/>
    <w:uiPriority w:val="1"/>
    <w:qFormat/>
    <w:rsid w:val="00DB372E"/>
    <w:rPr>
      <w:rFonts w:ascii="Times" w:eastAsiaTheme="minorHAnsi" w:hAnsi="Times"/>
      <w:smallCaps/>
      <w:color w:val="F79646" w:themeColor="accent6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75FB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B6"/>
    <w:rPr>
      <w:rFonts w:ascii="Times" w:eastAsiaTheme="majorEastAsia" w:hAnsi="Times" w:cstheme="majorBidi"/>
      <w:color w:val="17365D" w:themeColor="text2" w:themeShade="BF"/>
      <w:spacing w:val="5"/>
      <w:kern w:val="28"/>
      <w:szCs w:val="52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B572FB"/>
    <w:rPr>
      <w:rFonts w:ascii="Times" w:hAnsi="Times"/>
      <w:i w:val="0"/>
      <w:iCs w:val="0"/>
      <w:caps w:val="0"/>
      <w:smallCaps/>
      <w:color w:val="F79646" w:themeColor="accent6"/>
      <w:sz w:val="22"/>
      <w:szCs w:val="22"/>
    </w:rPr>
  </w:style>
  <w:style w:type="table" w:customStyle="1" w:styleId="Style1">
    <w:name w:val="Style1"/>
    <w:basedOn w:val="TableNormal"/>
    <w:uiPriority w:val="99"/>
    <w:rsid w:val="00D1170A"/>
    <w:rPr>
      <w:rFonts w:ascii="Times" w:hAnsi="Times"/>
      <w:sz w:val="22"/>
    </w:rPr>
    <w:tblPr>
      <w:tblInd w:w="0" w:type="dxa"/>
      <w:tblBorders>
        <w:insideH w:val="single" w:sz="2" w:space="0" w:color="000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" w:hAnsi="Times"/>
        <w:b/>
        <w:color w:val="000090"/>
        <w:sz w:val="22"/>
      </w:rPr>
      <w:tblPr/>
      <w:tcPr>
        <w:tcBorders>
          <w:top w:val="nil"/>
          <w:left w:val="nil"/>
          <w:bottom w:val="single" w:sz="18" w:space="0" w:color="000090"/>
          <w:right w:val="nil"/>
          <w:insideH w:val="nil"/>
          <w:insideV w:val="nil"/>
        </w:tcBorders>
      </w:tcPr>
    </w:tblStylePr>
    <w:tblStylePr w:type="firstCol">
      <w:rPr>
        <w:b/>
        <w:color w:val="000090"/>
      </w:rPr>
      <w:tblPr/>
      <w:tcPr>
        <w:tcBorders>
          <w:top w:val="nil"/>
          <w:left w:val="nil"/>
          <w:bottom w:val="nil"/>
          <w:right w:val="nil"/>
          <w:insideH w:val="single" w:sz="2" w:space="0" w:color="000090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A4A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A4AE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E9"/>
    <w:rPr>
      <w:rFonts w:ascii="Times" w:hAnsi="Time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E9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24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9D6CA-0A6C-AA41-B499-8A4045AB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728</Words>
  <Characters>4156</Characters>
  <Application>Microsoft Macintosh Word</Application>
  <DocSecurity>0</DocSecurity>
  <Lines>34</Lines>
  <Paragraphs>9</Paragraphs>
  <ScaleCrop>false</ScaleCrop>
  <Company>UCL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Delanjathan Devakumar</dc:creator>
  <cp:keywords/>
  <dc:description/>
  <cp:lastModifiedBy>Delanjathan Devakumar</cp:lastModifiedBy>
  <cp:revision>11</cp:revision>
  <dcterms:created xsi:type="dcterms:W3CDTF">2013-11-27T12:41:00Z</dcterms:created>
  <dcterms:modified xsi:type="dcterms:W3CDTF">2014-02-16T16:51:00Z</dcterms:modified>
</cp:coreProperties>
</file>