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4029C" w14:textId="77777777" w:rsidR="00806F0E" w:rsidRPr="00806F0E" w:rsidRDefault="00806F0E" w:rsidP="00806F0E">
      <w:pPr>
        <w:spacing w:line="240" w:lineRule="auto"/>
        <w:rPr>
          <w:rFonts w:ascii="Times New Roman" w:hAnsi="Times New Roman"/>
          <w:b/>
          <w:sz w:val="24"/>
        </w:rPr>
      </w:pPr>
      <w:r w:rsidRPr="00806F0E">
        <w:rPr>
          <w:rFonts w:ascii="Times New Roman" w:hAnsi="Times New Roman"/>
          <w:b/>
          <w:sz w:val="24"/>
        </w:rPr>
        <w:t>RADseq Library Prep Methods</w:t>
      </w:r>
    </w:p>
    <w:p w14:paraId="0F24EF45" w14:textId="77777777" w:rsidR="00806F0E" w:rsidRDefault="00806F0E" w:rsidP="00806F0E">
      <w:pPr>
        <w:spacing w:line="240" w:lineRule="auto"/>
        <w:ind w:firstLine="720"/>
        <w:rPr>
          <w:rFonts w:ascii="Times New Roman" w:hAnsi="Times New Roman"/>
          <w:sz w:val="24"/>
        </w:rPr>
      </w:pPr>
    </w:p>
    <w:p w14:paraId="16FBE051" w14:textId="77777777" w:rsidR="00806F0E" w:rsidRPr="00092CFA" w:rsidRDefault="00806F0E" w:rsidP="00806F0E">
      <w:pPr>
        <w:spacing w:line="240" w:lineRule="auto"/>
        <w:ind w:firstLine="720"/>
        <w:rPr>
          <w:rFonts w:ascii="Times New Roman" w:hAnsi="Times New Roman"/>
          <w:sz w:val="24"/>
        </w:rPr>
      </w:pPr>
      <w:r>
        <w:rPr>
          <w:rFonts w:ascii="Times New Roman" w:hAnsi="Times New Roman"/>
          <w:sz w:val="24"/>
        </w:rPr>
        <w:t xml:space="preserve">RADseq libraries were prepared by first digesting </w:t>
      </w:r>
      <w:r w:rsidRPr="00092CFA">
        <w:rPr>
          <w:rFonts w:ascii="Times New Roman" w:hAnsi="Times New Roman"/>
          <w:sz w:val="24"/>
        </w:rPr>
        <w:t xml:space="preserve">individual samples with 15 units of EcoRI and SbfI restriction enzymes (New England Biolabs) and </w:t>
      </w:r>
      <w:r>
        <w:rPr>
          <w:rFonts w:ascii="Times New Roman" w:hAnsi="Times New Roman"/>
          <w:sz w:val="24"/>
        </w:rPr>
        <w:t xml:space="preserve">next ligating </w:t>
      </w:r>
      <w:r w:rsidRPr="00092CFA">
        <w:rPr>
          <w:rFonts w:ascii="Times New Roman" w:hAnsi="Times New Roman"/>
          <w:sz w:val="24"/>
        </w:rPr>
        <w:t xml:space="preserve">unique barcoded adaptors onto each sample.  Each individual library was then electrophoresed in </w:t>
      </w:r>
      <w:r>
        <w:rPr>
          <w:rFonts w:ascii="Times New Roman" w:hAnsi="Times New Roman"/>
          <w:sz w:val="24"/>
        </w:rPr>
        <w:t>a single lane</w:t>
      </w:r>
      <w:r w:rsidRPr="00092CFA">
        <w:rPr>
          <w:rFonts w:ascii="Times New Roman" w:hAnsi="Times New Roman"/>
          <w:sz w:val="24"/>
        </w:rPr>
        <w:t xml:space="preserve"> of a 2% low melt point agarose gel with </w:t>
      </w:r>
      <w:r>
        <w:rPr>
          <w:rFonts w:ascii="Times New Roman" w:hAnsi="Times New Roman"/>
          <w:sz w:val="24"/>
        </w:rPr>
        <w:t xml:space="preserve">internal </w:t>
      </w:r>
      <w:r w:rsidRPr="00092CFA">
        <w:rPr>
          <w:rFonts w:ascii="Times New Roman" w:hAnsi="Times New Roman"/>
          <w:sz w:val="24"/>
        </w:rPr>
        <w:t xml:space="preserve">300 and 450 bp </w:t>
      </w:r>
      <w:r>
        <w:rPr>
          <w:rFonts w:ascii="Times New Roman" w:hAnsi="Times New Roman"/>
          <w:sz w:val="24"/>
        </w:rPr>
        <w:t>standards</w:t>
      </w:r>
      <w:r w:rsidRPr="00092CFA">
        <w:rPr>
          <w:rFonts w:ascii="Times New Roman" w:hAnsi="Times New Roman"/>
          <w:sz w:val="24"/>
        </w:rPr>
        <w:t>.  Fragments between 300 and 450 bp were isolated using MinElute kits (Qiagen) following the manufacturer’s protocol.  Undiluted size-selected products were quantified by qPCR using KAPA library quantification kits (KAPA Biosystems) and the results were used to estimate the number of individual molecules remaining in the library after gel extraction.  Samples with less than 1.5x10</w:t>
      </w:r>
      <w:r w:rsidRPr="00092CFA">
        <w:rPr>
          <w:rFonts w:ascii="Times New Roman" w:hAnsi="Times New Roman"/>
          <w:sz w:val="24"/>
          <w:vertAlign w:val="superscript"/>
        </w:rPr>
        <w:t>5</w:t>
      </w:r>
      <w:r w:rsidRPr="00092CFA">
        <w:rPr>
          <w:rFonts w:ascii="Times New Roman" w:hAnsi="Times New Roman"/>
          <w:sz w:val="24"/>
        </w:rPr>
        <w:t xml:space="preserve"> molecules were re-prepped to minimize the impact of stochastic sampling effects on locus-specific fragments during library prep, reducing both the amount of missing data in the dataset and associated biases toward homozygous genotype calls.  This threshold number of molecules was chosen because samples with fewer molecules tended to show relatively high levels of missing data (M. Sovic, unpublished data).</w:t>
      </w:r>
    </w:p>
    <w:p w14:paraId="57D94A62" w14:textId="77777777" w:rsidR="00806F0E" w:rsidRPr="00092CFA" w:rsidRDefault="00806F0E" w:rsidP="00806F0E">
      <w:pPr>
        <w:spacing w:line="240" w:lineRule="auto"/>
        <w:rPr>
          <w:rFonts w:ascii="Times New Roman" w:hAnsi="Times New Roman"/>
          <w:sz w:val="24"/>
        </w:rPr>
      </w:pPr>
      <w:r w:rsidRPr="00092CFA">
        <w:rPr>
          <w:rFonts w:ascii="Times New Roman" w:hAnsi="Times New Roman"/>
          <w:sz w:val="24"/>
        </w:rPr>
        <w:tab/>
        <w:t xml:space="preserve">Each size-selected library meeting the molecule threshold was vacuum centrifuged to 10 uL and PCR amplified in three independent 10 uL PCR reactions.  Each reaction included 1X Phusion PCR master mix (New England Biolabs), 5 pmol F and R primer, and 1/3 of the volume of concentrated library.  PCR reactions were run for 18 cycles using conditions recommended for the Phusion PCR master mix.  Multiple PCR reactions were performed for each library to reduce the occurrence of PCR artifacts.  The separate reactions for each individual were then pooled together in a total volume of 30 uL after PCR. </w:t>
      </w:r>
    </w:p>
    <w:p w14:paraId="46076BF7" w14:textId="77777777" w:rsidR="00052A9B" w:rsidRDefault="00806F0E" w:rsidP="00806F0E">
      <w:pPr>
        <w:spacing w:line="240" w:lineRule="auto"/>
      </w:pPr>
      <w:r w:rsidRPr="00092CFA">
        <w:rPr>
          <w:rFonts w:ascii="Times New Roman" w:hAnsi="Times New Roman"/>
          <w:sz w:val="24"/>
        </w:rPr>
        <w:tab/>
        <w:t xml:space="preserve">Amplified libraries were purified using AmPure beads.  Purified products were quantified with qPCR using KAPA library quantification kits after 1:1500 dilution, and these qPCR results were used to pool individuals in equimolar concentrations for sequencing.  Pooled libraries were run in </w:t>
      </w:r>
      <w:r>
        <w:rPr>
          <w:rFonts w:ascii="Times New Roman" w:hAnsi="Times New Roman"/>
          <w:sz w:val="24"/>
        </w:rPr>
        <w:t>75-bp runs as</w:t>
      </w:r>
      <w:r w:rsidRPr="00092CFA">
        <w:rPr>
          <w:rFonts w:ascii="Times New Roman" w:hAnsi="Times New Roman"/>
          <w:sz w:val="24"/>
        </w:rPr>
        <w:t xml:space="preserve"> </w:t>
      </w:r>
      <w:r>
        <w:rPr>
          <w:rFonts w:ascii="Times New Roman" w:hAnsi="Times New Roman"/>
          <w:sz w:val="24"/>
        </w:rPr>
        <w:t>partial</w:t>
      </w:r>
      <w:r w:rsidRPr="00092CFA">
        <w:rPr>
          <w:rFonts w:ascii="Times New Roman" w:hAnsi="Times New Roman"/>
          <w:sz w:val="24"/>
        </w:rPr>
        <w:t xml:space="preserve"> lanes </w:t>
      </w:r>
      <w:r>
        <w:rPr>
          <w:rFonts w:ascii="Times New Roman" w:hAnsi="Times New Roman"/>
          <w:sz w:val="24"/>
        </w:rPr>
        <w:t>(ranging from 10% - 40</w:t>
      </w:r>
      <w:r w:rsidRPr="00092CFA">
        <w:rPr>
          <w:rFonts w:ascii="Times New Roman" w:hAnsi="Times New Roman"/>
          <w:sz w:val="24"/>
        </w:rPr>
        <w:t xml:space="preserve">%, depending on the number of individuals in the specific </w:t>
      </w:r>
      <w:r w:rsidR="00014723">
        <w:rPr>
          <w:rFonts w:ascii="Times New Roman" w:hAnsi="Times New Roman"/>
          <w:sz w:val="24"/>
        </w:rPr>
        <w:t>library) on an Illumina HiSeq 25</w:t>
      </w:r>
      <w:bookmarkStart w:id="0" w:name="_GoBack"/>
      <w:bookmarkEnd w:id="0"/>
      <w:r w:rsidRPr="00092CFA">
        <w:rPr>
          <w:rFonts w:ascii="Times New Roman" w:hAnsi="Times New Roman"/>
          <w:sz w:val="24"/>
        </w:rPr>
        <w:t>00.</w:t>
      </w:r>
    </w:p>
    <w:sectPr w:rsidR="00052A9B" w:rsidSect="007E3F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0E"/>
    <w:rsid w:val="00014723"/>
    <w:rsid w:val="00052A9B"/>
    <w:rsid w:val="007E3F43"/>
    <w:rsid w:val="00806F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36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0E"/>
    <w:pPr>
      <w:spacing w:after="200" w:line="276" w:lineRule="auto"/>
    </w:pPr>
    <w:rPr>
      <w:rFonts w:ascii="Calibri" w:eastAsia="ＭＳ 明朝"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0E"/>
    <w:pPr>
      <w:spacing w:after="200" w:line="276" w:lineRule="auto"/>
    </w:pPr>
    <w:rPr>
      <w:rFonts w:ascii="Calibri" w:eastAsia="ＭＳ 明朝"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328</Words>
  <Characters>1873</Characters>
  <Application>Microsoft Macintosh Word</Application>
  <DocSecurity>0</DocSecurity>
  <Lines>15</Lines>
  <Paragraphs>4</Paragraphs>
  <ScaleCrop>false</ScaleCrop>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Sovic</dc:creator>
  <cp:keywords/>
  <dc:description/>
  <cp:lastModifiedBy>Michael Sovic</cp:lastModifiedBy>
  <cp:revision>2</cp:revision>
  <dcterms:created xsi:type="dcterms:W3CDTF">2015-09-19T14:14:00Z</dcterms:created>
  <dcterms:modified xsi:type="dcterms:W3CDTF">2015-09-19T14:20:00Z</dcterms:modified>
</cp:coreProperties>
</file>