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35" w:rsidRPr="00C71D14" w:rsidRDefault="003A6934" w:rsidP="003A6934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C71D14">
        <w:rPr>
          <w:rFonts w:ascii="Times New Roman" w:hAnsi="Times New Roman" w:cs="Times New Roman"/>
          <w:b/>
          <w:sz w:val="24"/>
          <w:lang w:val="en-GB"/>
        </w:rPr>
        <w:t>CONSTRUCTION OF THE DATA SET</w:t>
      </w:r>
    </w:p>
    <w:p w:rsidR="003A6934" w:rsidRPr="00C71D14" w:rsidRDefault="00024C4D" w:rsidP="003A6934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C71D14">
        <w:rPr>
          <w:rFonts w:ascii="Times New Roman" w:hAnsi="Times New Roman" w:cs="Times New Roman"/>
          <w:sz w:val="24"/>
          <w:lang w:val="en-GB"/>
        </w:rPr>
        <w:t xml:space="preserve">Here we set out the mathematical </w:t>
      </w:r>
      <w:r w:rsidR="00C71D14">
        <w:rPr>
          <w:rFonts w:ascii="Times New Roman" w:hAnsi="Times New Roman" w:cs="Times New Roman"/>
          <w:sz w:val="24"/>
          <w:lang w:val="en-GB"/>
        </w:rPr>
        <w:t xml:space="preserve">formulae </w:t>
      </w:r>
      <w:r w:rsidRPr="00C71D14">
        <w:rPr>
          <w:rFonts w:ascii="Times New Roman" w:hAnsi="Times New Roman" w:cs="Times New Roman"/>
          <w:sz w:val="24"/>
          <w:lang w:val="en-GB"/>
        </w:rPr>
        <w:t>to construct the data sets</w:t>
      </w:r>
      <w:r w:rsidR="00835430" w:rsidRPr="00C71D14">
        <w:rPr>
          <w:rFonts w:ascii="Times New Roman" w:hAnsi="Times New Roman" w:cs="Times New Roman"/>
          <w:sz w:val="24"/>
          <w:lang w:val="en-GB"/>
        </w:rPr>
        <w:t>:</w:t>
      </w:r>
    </w:p>
    <w:p w:rsidR="003A6934" w:rsidRPr="00C71D14" w:rsidRDefault="00024C4D" w:rsidP="00835430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C71D14">
        <w:rPr>
          <w:rFonts w:ascii="Times New Roman" w:hAnsi="Times New Roman" w:cs="Times New Roman"/>
          <w:sz w:val="24"/>
          <w:lang w:val="en-GB"/>
        </w:rPr>
        <w:t xml:space="preserve">We fix the total number of </w:t>
      </w:r>
      <w:r w:rsidR="00835430" w:rsidRPr="00C71D14">
        <w:rPr>
          <w:rFonts w:ascii="Times New Roman" w:hAnsi="Times New Roman" w:cs="Times New Roman"/>
          <w:sz w:val="24"/>
          <w:lang w:val="en-GB"/>
        </w:rPr>
        <w:t>su</w:t>
      </w:r>
      <w:r w:rsidRPr="00C71D14">
        <w:rPr>
          <w:rFonts w:ascii="Times New Roman" w:hAnsi="Times New Roman" w:cs="Times New Roman"/>
          <w:sz w:val="24"/>
          <w:lang w:val="en-GB"/>
        </w:rPr>
        <w:t xml:space="preserve">bjects for each set at </w:t>
      </w:r>
      <w:r w:rsidR="00835430" w:rsidRPr="00C71D14">
        <w:rPr>
          <w:rFonts w:ascii="Times New Roman" w:hAnsi="Times New Roman" w:cs="Times New Roman"/>
          <w:sz w:val="24"/>
          <w:lang w:val="en-GB"/>
        </w:rPr>
        <w:t>10,000.</w:t>
      </w:r>
    </w:p>
    <w:p w:rsidR="00835430" w:rsidRPr="00C71D14" w:rsidRDefault="00024C4D" w:rsidP="00835430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C71D14">
        <w:rPr>
          <w:rFonts w:ascii="Times New Roman" w:hAnsi="Times New Roman" w:cs="Times New Roman"/>
          <w:sz w:val="24"/>
          <w:lang w:val="en-GB"/>
        </w:rPr>
        <w:t>Simulate</w:t>
      </w:r>
      <w:r w:rsidR="00835430" w:rsidRPr="00C71D14">
        <w:rPr>
          <w:rFonts w:ascii="Times New Roman" w:hAnsi="Times New Roman" w:cs="Times New Roman"/>
          <w:sz w:val="24"/>
          <w:lang w:val="en-GB"/>
        </w:rPr>
        <w:t xml:space="preserve"> </w:t>
      </w:r>
      <w:r w:rsidRPr="00C71D14">
        <w:rPr>
          <w:rFonts w:ascii="Times New Roman" w:hAnsi="Times New Roman" w:cs="Times New Roman"/>
          <w:sz w:val="24"/>
          <w:lang w:val="en-GB"/>
        </w:rPr>
        <w:t xml:space="preserve">baseline values </w:t>
      </w:r>
      <w:r w:rsidR="00835430" w:rsidRPr="00C71D14">
        <w:rPr>
          <w:rFonts w:ascii="Times New Roman" w:hAnsi="Times New Roman" w:cs="Times New Roman"/>
          <w:sz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</w:rPr>
          <m:t>t</m:t>
        </m:r>
        <m:r>
          <w:rPr>
            <w:rFonts w:ascii="Cambria Math" w:hAnsi="Cambria Math" w:cs="Times New Roman"/>
            <w:sz w:val="24"/>
            <w:lang w:val="en-GB"/>
          </w:rPr>
          <m:t>=0</m:t>
        </m:r>
      </m:oMath>
      <w:r w:rsidR="00835430" w:rsidRPr="00C71D14">
        <w:rPr>
          <w:rFonts w:ascii="Times New Roman" w:hAnsi="Times New Roman" w:cs="Times New Roman"/>
          <w:sz w:val="24"/>
          <w:lang w:val="en-GB"/>
        </w:rPr>
        <w:t xml:space="preserve">) </w:t>
      </w:r>
      <w:r w:rsidRPr="00C71D14">
        <w:rPr>
          <w:rFonts w:ascii="Times New Roman" w:hAnsi="Times New Roman" w:cs="Times New Roman"/>
          <w:sz w:val="24"/>
          <w:lang w:val="en-GB"/>
        </w:rPr>
        <w:t>for each of the biological parameters to form part of the future scoring system</w:t>
      </w:r>
      <w:r w:rsidR="00557A17" w:rsidRPr="00C71D14">
        <w:rPr>
          <w:rFonts w:ascii="Times New Roman" w:hAnsi="Times New Roman" w:cs="Times New Roman"/>
          <w:sz w:val="24"/>
          <w:lang w:val="en-GB"/>
        </w:rPr>
        <w:t xml:space="preserve">, </w:t>
      </w:r>
      <w:r w:rsidRPr="00C71D14">
        <w:rPr>
          <w:rFonts w:ascii="Times New Roman" w:hAnsi="Times New Roman" w:cs="Times New Roman"/>
          <w:sz w:val="24"/>
          <w:lang w:val="en-GB"/>
        </w:rPr>
        <w:t>bearing in mind that each para</w:t>
      </w:r>
      <w:r w:rsidR="00557A17" w:rsidRPr="00C71D14">
        <w:rPr>
          <w:rFonts w:ascii="Times New Roman" w:hAnsi="Times New Roman" w:cs="Times New Roman"/>
          <w:sz w:val="24"/>
          <w:lang w:val="en-GB"/>
        </w:rPr>
        <w:t>met</w:t>
      </w:r>
      <w:r w:rsidRPr="00C71D14">
        <w:rPr>
          <w:rFonts w:ascii="Times New Roman" w:hAnsi="Times New Roman" w:cs="Times New Roman"/>
          <w:sz w:val="24"/>
          <w:lang w:val="en-GB"/>
        </w:rPr>
        <w:t>er</w:t>
      </w:r>
      <w:r w:rsidR="00557A17" w:rsidRPr="00C71D14">
        <w:rPr>
          <w:rFonts w:ascii="Times New Roman" w:hAnsi="Times New Roman" w:cs="Times New Roman"/>
          <w:sz w:val="24"/>
          <w:lang w:val="en-GB"/>
        </w:rPr>
        <w:t xml:space="preserve"> </w:t>
      </w:r>
      <w:r w:rsidRPr="00C71D14">
        <w:rPr>
          <w:rFonts w:ascii="Times New Roman" w:hAnsi="Times New Roman" w:cs="Times New Roman"/>
          <w:sz w:val="24"/>
          <w:lang w:val="en-GB"/>
        </w:rPr>
        <w:t>will have a determined number of decimal</w:t>
      </w:r>
      <w:r w:rsidR="00557A17" w:rsidRPr="00C71D14">
        <w:rPr>
          <w:rFonts w:ascii="Times New Roman" w:hAnsi="Times New Roman" w:cs="Times New Roman"/>
          <w:sz w:val="24"/>
          <w:lang w:val="en-GB"/>
        </w:rPr>
        <w:t xml:space="preserve">s </w:t>
      </w:r>
      <w:r w:rsidRPr="00C71D14">
        <w:rPr>
          <w:rFonts w:ascii="Times New Roman" w:hAnsi="Times New Roman" w:cs="Times New Roman"/>
          <w:sz w:val="24"/>
          <w:lang w:val="en-GB"/>
        </w:rPr>
        <w:t>and that it should also lie within a determined range of values</w:t>
      </w:r>
      <w:r w:rsidR="00557A17" w:rsidRPr="00C71D14">
        <w:rPr>
          <w:rFonts w:ascii="Times New Roman" w:hAnsi="Times New Roman" w:cs="Times New Roman"/>
          <w:sz w:val="24"/>
          <w:lang w:val="en-GB"/>
        </w:rPr>
        <w:t xml:space="preserve">. </w:t>
      </w:r>
      <w:r w:rsidRPr="00C71D14">
        <w:rPr>
          <w:rFonts w:ascii="Times New Roman" w:hAnsi="Times New Roman" w:cs="Times New Roman"/>
          <w:sz w:val="24"/>
          <w:lang w:val="en-GB"/>
        </w:rPr>
        <w:t xml:space="preserve">The distributions of each of these parameters can be seen in </w:t>
      </w:r>
      <w:r w:rsidR="00557A17" w:rsidRPr="00C71D14">
        <w:rPr>
          <w:rFonts w:ascii="Times New Roman" w:hAnsi="Times New Roman" w:cs="Times New Roman"/>
          <w:sz w:val="24"/>
          <w:lang w:val="en-GB"/>
        </w:rPr>
        <w:t>Table 1.</w:t>
      </w:r>
    </w:p>
    <w:p w:rsidR="00557A17" w:rsidRPr="00C71D14" w:rsidRDefault="00557A17" w:rsidP="0035439C">
      <w:pPr>
        <w:pStyle w:val="Prrafodelista"/>
        <w:spacing w:line="480" w:lineRule="auto"/>
        <w:rPr>
          <w:rFonts w:ascii="Times New Roman" w:hAnsi="Times New Roman" w:cs="Times New Roman"/>
          <w:sz w:val="24"/>
          <w:lang w:val="en-GB"/>
        </w:rPr>
      </w:pPr>
    </w:p>
    <w:p w:rsidR="00557A17" w:rsidRPr="00C71D14" w:rsidRDefault="00024C4D" w:rsidP="0035439C">
      <w:pPr>
        <w:pStyle w:val="Prrafodelista"/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C71D14">
        <w:rPr>
          <w:rFonts w:ascii="Times New Roman" w:hAnsi="Times New Roman" w:cs="Times New Roman"/>
          <w:sz w:val="24"/>
          <w:lang w:val="en-GB"/>
        </w:rPr>
        <w:t xml:space="preserve">Table 1: Distributions of the simulated parameters for the baseline </w:t>
      </w:r>
      <w:r w:rsidR="00557A17" w:rsidRPr="00C71D14">
        <w:rPr>
          <w:rFonts w:ascii="Times New Roman" w:hAnsi="Times New Roman" w:cs="Times New Roman"/>
          <w:sz w:val="24"/>
          <w:lang w:val="en-GB"/>
        </w:rPr>
        <w:t>situa</w:t>
      </w:r>
      <w:r w:rsidRPr="00C71D14">
        <w:rPr>
          <w:rFonts w:ascii="Times New Roman" w:hAnsi="Times New Roman" w:cs="Times New Roman"/>
          <w:sz w:val="24"/>
          <w:lang w:val="en-GB"/>
        </w:rPr>
        <w:t>tio</w:t>
      </w:r>
      <w:r w:rsidR="00557A17" w:rsidRPr="00C71D14">
        <w:rPr>
          <w:rFonts w:ascii="Times New Roman" w:hAnsi="Times New Roman" w:cs="Times New Roman"/>
          <w:sz w:val="24"/>
          <w:lang w:val="en-GB"/>
        </w:rPr>
        <w:t xml:space="preserve">n, </w:t>
      </w:r>
      <w:r w:rsidRPr="00C71D14">
        <w:rPr>
          <w:rFonts w:ascii="Times New Roman" w:hAnsi="Times New Roman" w:cs="Times New Roman"/>
          <w:sz w:val="24"/>
          <w:lang w:val="en-GB"/>
        </w:rPr>
        <w:t xml:space="preserve">according to data from the </w:t>
      </w:r>
      <w:proofErr w:type="spellStart"/>
      <w:r w:rsidR="009F6EBD" w:rsidRPr="00C71D14">
        <w:rPr>
          <w:rFonts w:ascii="Times New Roman" w:hAnsi="Times New Roman" w:cs="Times New Roman"/>
          <w:sz w:val="24"/>
          <w:lang w:val="en-GB"/>
        </w:rPr>
        <w:t>Puras</w:t>
      </w:r>
      <w:proofErr w:type="spellEnd"/>
      <w:r w:rsidR="009F6EBD" w:rsidRPr="00C71D14">
        <w:rPr>
          <w:rFonts w:ascii="Times New Roman" w:hAnsi="Times New Roman" w:cs="Times New Roman"/>
          <w:sz w:val="24"/>
          <w:lang w:val="en-GB"/>
        </w:rPr>
        <w:t>-</w:t>
      </w:r>
      <w:r w:rsidR="00557A17" w:rsidRPr="00C71D14">
        <w:rPr>
          <w:rFonts w:ascii="Times New Roman" w:hAnsi="Times New Roman" w:cs="Times New Roman"/>
          <w:sz w:val="24"/>
          <w:lang w:val="en-GB"/>
        </w:rPr>
        <w:t>GEVA</w:t>
      </w:r>
      <w:r w:rsidRPr="00C71D14">
        <w:rPr>
          <w:rFonts w:ascii="Times New Roman" w:hAnsi="Times New Roman" w:cs="Times New Roman"/>
          <w:sz w:val="24"/>
          <w:lang w:val="en-GB"/>
        </w:rPr>
        <w:t xml:space="preserve"> study</w:t>
      </w:r>
      <w:r w:rsidR="00557A17" w:rsidRPr="00C71D14">
        <w:rPr>
          <w:rFonts w:ascii="Times New Roman" w:hAnsi="Times New Roman" w:cs="Times New Roman"/>
          <w:sz w:val="24"/>
          <w:lang w:val="en-GB"/>
        </w:rPr>
        <w:t>.</w:t>
      </w:r>
    </w:p>
    <w:tbl>
      <w:tblPr>
        <w:tblStyle w:val="Sombreadoclaro-nfasis1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824D52" w:rsidTr="00557A17">
        <w:trPr>
          <w:cnfStyle w:val="100000000000"/>
          <w:jc w:val="center"/>
        </w:trPr>
        <w:tc>
          <w:tcPr>
            <w:cnfStyle w:val="001000000000"/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Variable</w:t>
            </w:r>
          </w:p>
        </w:tc>
        <w:tc>
          <w:tcPr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Formula</w:t>
            </w:r>
          </w:p>
        </w:tc>
        <w:tc>
          <w:tcPr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Decimal places</w:t>
            </w:r>
          </w:p>
        </w:tc>
        <w:tc>
          <w:tcPr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Range</w:t>
            </w:r>
            <w:proofErr w:type="spellEnd"/>
          </w:p>
        </w:tc>
      </w:tr>
      <w:tr w:rsidR="00824D52" w:rsidTr="00557A17">
        <w:trPr>
          <w:cnfStyle w:val="000000100000"/>
          <w:jc w:val="center"/>
        </w:trPr>
        <w:tc>
          <w:tcPr>
            <w:cnfStyle w:val="001000000000"/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47.42,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17.12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18-89</w:t>
            </w:r>
          </w:p>
        </w:tc>
      </w:tr>
      <w:tr w:rsidR="00824D52" w:rsidTr="00557A17">
        <w:trPr>
          <w:jc w:val="center"/>
        </w:trPr>
        <w:tc>
          <w:tcPr>
            <w:cnfStyle w:val="001000000000"/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SBP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mmHg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133.28,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21.46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85-220</w:t>
            </w:r>
          </w:p>
        </w:tc>
      </w:tr>
      <w:tr w:rsidR="00824D52" w:rsidTr="00557A17">
        <w:trPr>
          <w:cnfStyle w:val="000000100000"/>
          <w:jc w:val="center"/>
        </w:trPr>
        <w:tc>
          <w:tcPr>
            <w:cnfStyle w:val="001000000000"/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HbA1c (%)</w:t>
            </w:r>
          </w:p>
        </w:tc>
        <w:tc>
          <w:tcPr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5.86,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1.58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61" w:type="dxa"/>
            <w:vAlign w:val="center"/>
          </w:tcPr>
          <w:p w:rsidR="0035439C" w:rsidRDefault="0035439C" w:rsidP="00557A17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3.9-10.9</w:t>
            </w:r>
          </w:p>
        </w:tc>
      </w:tr>
      <w:tr w:rsidR="00824D52" w:rsidTr="00557A17">
        <w:trPr>
          <w:jc w:val="center"/>
        </w:trPr>
        <w:tc>
          <w:tcPr>
            <w:cnfStyle w:val="001000000000"/>
            <w:tcW w:w="2161" w:type="dxa"/>
            <w:vAlign w:val="center"/>
          </w:tcPr>
          <w:p w:rsidR="0035439C" w:rsidRDefault="00824D52" w:rsidP="00557A17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</w:t>
            </w:r>
            <w:r w:rsidRPr="00824D52">
              <w:rPr>
                <w:rFonts w:ascii="Times New Roman" w:hAnsi="Times New Roman" w:cs="Times New Roman"/>
                <w:sz w:val="24"/>
              </w:rPr>
              <w:t>therogenic</w:t>
            </w:r>
            <w:proofErr w:type="spellEnd"/>
            <w:r w:rsidRPr="00824D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4D52">
              <w:rPr>
                <w:rFonts w:ascii="Times New Roman" w:hAnsi="Times New Roman" w:cs="Times New Roman"/>
                <w:sz w:val="24"/>
              </w:rPr>
              <w:t>index</w:t>
            </w:r>
            <w:proofErr w:type="spellEnd"/>
          </w:p>
        </w:tc>
        <w:tc>
          <w:tcPr>
            <w:tcW w:w="2161" w:type="dxa"/>
            <w:vAlign w:val="center"/>
          </w:tcPr>
          <w:p w:rsidR="0035439C" w:rsidRDefault="00824D52" w:rsidP="00557A17">
            <w:pPr>
              <w:pStyle w:val="Prrafodelista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4.51,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1.41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161" w:type="dxa"/>
            <w:vAlign w:val="center"/>
          </w:tcPr>
          <w:p w:rsidR="0035439C" w:rsidRDefault="00824D52" w:rsidP="00557A17">
            <w:pPr>
              <w:pStyle w:val="Prrafodelista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35439C" w:rsidRDefault="00824D52" w:rsidP="00557A17">
            <w:pPr>
              <w:pStyle w:val="Prrafodelista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1.92-10.84</w:t>
            </w:r>
          </w:p>
        </w:tc>
      </w:tr>
      <w:tr w:rsidR="00824D52" w:rsidTr="00557A17">
        <w:trPr>
          <w:cnfStyle w:val="000000100000"/>
          <w:jc w:val="center"/>
        </w:trPr>
        <w:tc>
          <w:tcPr>
            <w:cnfStyle w:val="001000000000"/>
            <w:tcW w:w="2161" w:type="dxa"/>
            <w:vAlign w:val="center"/>
          </w:tcPr>
          <w:p w:rsidR="0035439C" w:rsidRDefault="00024C4D" w:rsidP="00557A17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gender</w:t>
            </w:r>
            <w:proofErr w:type="spellEnd"/>
          </w:p>
        </w:tc>
        <w:tc>
          <w:tcPr>
            <w:tcW w:w="2161" w:type="dxa"/>
            <w:vAlign w:val="center"/>
          </w:tcPr>
          <w:p w:rsidR="0035439C" w:rsidRDefault="00824D52" w:rsidP="00557A17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b(0.43)</m:t>
                </m:r>
              </m:oMath>
            </m:oMathPara>
          </w:p>
        </w:tc>
        <w:tc>
          <w:tcPr>
            <w:tcW w:w="2161" w:type="dxa"/>
            <w:vAlign w:val="center"/>
          </w:tcPr>
          <w:p w:rsidR="0035439C" w:rsidRDefault="00824D52" w:rsidP="00557A17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35439C" w:rsidRDefault="00824D52" w:rsidP="00557A17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0-1</w:t>
            </w:r>
          </w:p>
        </w:tc>
      </w:tr>
      <w:tr w:rsidR="00824D52" w:rsidTr="00557A17">
        <w:trPr>
          <w:jc w:val="center"/>
        </w:trPr>
        <w:tc>
          <w:tcPr>
            <w:cnfStyle w:val="001000000000"/>
            <w:tcW w:w="2161" w:type="dxa"/>
            <w:vAlign w:val="center"/>
          </w:tcPr>
          <w:p w:rsidR="0035439C" w:rsidRDefault="00824D52" w:rsidP="00557A17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Smoker</w:t>
            </w:r>
            <w:proofErr w:type="spellEnd"/>
          </w:p>
        </w:tc>
        <w:tc>
          <w:tcPr>
            <w:tcW w:w="2161" w:type="dxa"/>
            <w:vAlign w:val="center"/>
          </w:tcPr>
          <w:p w:rsidR="0035439C" w:rsidRDefault="00824D52" w:rsidP="00557A17">
            <w:pPr>
              <w:pStyle w:val="Prrafodelista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b(0.31)</m:t>
                </m:r>
              </m:oMath>
            </m:oMathPara>
          </w:p>
        </w:tc>
        <w:tc>
          <w:tcPr>
            <w:tcW w:w="2161" w:type="dxa"/>
            <w:vAlign w:val="center"/>
          </w:tcPr>
          <w:p w:rsidR="0035439C" w:rsidRDefault="004867F5" w:rsidP="00557A17">
            <w:pPr>
              <w:pStyle w:val="Prrafodelista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35439C" w:rsidRDefault="004867F5" w:rsidP="00557A17">
            <w:pPr>
              <w:pStyle w:val="Prrafodelista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0-1</w:t>
            </w:r>
          </w:p>
        </w:tc>
      </w:tr>
    </w:tbl>
    <w:p w:rsidR="00611F3E" w:rsidRPr="00D4502D" w:rsidRDefault="00611F3E" w:rsidP="00611F3E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D4502D">
        <w:rPr>
          <w:rFonts w:ascii="Times New Roman" w:hAnsi="Times New Roman" w:cs="Times New Roman"/>
          <w:sz w:val="24"/>
          <w:lang w:val="en-US"/>
        </w:rPr>
        <w:t xml:space="preserve">Abbreviations: SBP, systolic blood pressure; HbA1c, </w:t>
      </w:r>
      <w:proofErr w:type="spellStart"/>
      <w:r w:rsidRPr="00D4502D">
        <w:rPr>
          <w:rFonts w:ascii="Times New Roman" w:hAnsi="Times New Roman" w:cs="Times New Roman"/>
          <w:sz w:val="24"/>
          <w:lang w:val="en-US"/>
        </w:rPr>
        <w:t>glycated</w:t>
      </w:r>
      <w:proofErr w:type="spellEnd"/>
      <w:r w:rsidRPr="00D4502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502D">
        <w:rPr>
          <w:rFonts w:ascii="Times New Roman" w:hAnsi="Times New Roman" w:cs="Times New Roman"/>
          <w:sz w:val="24"/>
          <w:lang w:val="en-US"/>
        </w:rPr>
        <w:t>haemoglobin</w:t>
      </w:r>
      <w:proofErr w:type="spellEnd"/>
      <w:r w:rsidRPr="00D4502D">
        <w:rPr>
          <w:rFonts w:ascii="Times New Roman" w:hAnsi="Times New Roman" w:cs="Times New Roman"/>
          <w:sz w:val="24"/>
          <w:lang w:val="en-US"/>
        </w:rPr>
        <w:t>.</w:t>
      </w:r>
    </w:p>
    <w:p w:rsidR="0035439C" w:rsidRDefault="0035439C" w:rsidP="0035439C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611F3E" w:rsidRDefault="00611F3E" w:rsidP="0035439C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611F3E" w:rsidRDefault="00611F3E" w:rsidP="0035439C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CD35BF" w:rsidRPr="00611F3E" w:rsidRDefault="00CD35BF" w:rsidP="0035439C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835430" w:rsidRPr="00C71D14" w:rsidRDefault="00521DCF" w:rsidP="00835430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C71D14">
        <w:rPr>
          <w:rFonts w:ascii="Times New Roman" w:hAnsi="Times New Roman" w:cs="Times New Roman"/>
          <w:sz w:val="24"/>
          <w:lang w:val="en-GB"/>
        </w:rPr>
        <w:lastRenderedPageBreak/>
        <w:t xml:space="preserve">Simulate our main </w:t>
      </w:r>
      <w:r w:rsidR="00557A17" w:rsidRPr="00C71D14">
        <w:rPr>
          <w:rFonts w:ascii="Times New Roman" w:hAnsi="Times New Roman" w:cs="Times New Roman"/>
          <w:sz w:val="24"/>
          <w:lang w:val="en-GB"/>
        </w:rPr>
        <w:t>variable (time-to-</w:t>
      </w:r>
      <w:r w:rsidR="00611F3E" w:rsidRPr="00C71D14">
        <w:rPr>
          <w:rFonts w:ascii="Times New Roman" w:hAnsi="Times New Roman" w:cs="Times New Roman"/>
          <w:sz w:val="24"/>
          <w:lang w:val="en-GB"/>
        </w:rPr>
        <w:t>cardiovascular disease</w:t>
      </w:r>
      <w:r w:rsidR="00557A17" w:rsidRPr="00C71D14">
        <w:rPr>
          <w:rFonts w:ascii="Times New Roman" w:hAnsi="Times New Roman" w:cs="Times New Roman"/>
          <w:sz w:val="24"/>
          <w:lang w:val="en-GB"/>
        </w:rPr>
        <w:t>):</w:t>
      </w:r>
    </w:p>
    <w:p w:rsidR="00557A17" w:rsidRPr="00C71D14" w:rsidRDefault="00CB7219" w:rsidP="00557A17">
      <w:pPr>
        <w:pStyle w:val="Prrafodelista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C71D14">
        <w:rPr>
          <w:rFonts w:ascii="Times New Roman" w:hAnsi="Times New Roman" w:cs="Times New Roman"/>
          <w:sz w:val="24"/>
          <w:lang w:val="en-GB"/>
        </w:rPr>
        <w:t>Determin</w:t>
      </w:r>
      <w:r w:rsidR="00521DCF" w:rsidRPr="00C71D14">
        <w:rPr>
          <w:rFonts w:ascii="Times New Roman" w:hAnsi="Times New Roman" w:cs="Times New Roman"/>
          <w:sz w:val="24"/>
          <w:lang w:val="en-GB"/>
        </w:rPr>
        <w:t>e the follow-up time (i</w:t>
      </w:r>
      <w:r w:rsidRPr="00C71D14">
        <w:rPr>
          <w:rFonts w:ascii="Times New Roman" w:hAnsi="Times New Roman" w:cs="Times New Roman"/>
          <w:sz w:val="24"/>
          <w:lang w:val="en-GB"/>
        </w:rPr>
        <w:t>n d</w:t>
      </w:r>
      <w:r w:rsidR="00521DCF" w:rsidRPr="00C71D14">
        <w:rPr>
          <w:rFonts w:ascii="Times New Roman" w:hAnsi="Times New Roman" w:cs="Times New Roman"/>
          <w:sz w:val="24"/>
          <w:lang w:val="en-GB"/>
        </w:rPr>
        <w:t>ay</w:t>
      </w:r>
      <w:r w:rsidRPr="00C71D14">
        <w:rPr>
          <w:rFonts w:ascii="Times New Roman" w:hAnsi="Times New Roman" w:cs="Times New Roman"/>
          <w:sz w:val="24"/>
          <w:lang w:val="en-GB"/>
        </w:rPr>
        <w:t xml:space="preserve">s), </w:t>
      </w:r>
      <w:r w:rsidR="00521DCF" w:rsidRPr="00C71D14">
        <w:rPr>
          <w:rFonts w:ascii="Times New Roman" w:hAnsi="Times New Roman" w:cs="Times New Roman"/>
          <w:sz w:val="24"/>
          <w:lang w:val="en-GB"/>
        </w:rPr>
        <w:t xml:space="preserve">which we have defined to have a </w:t>
      </w:r>
      <w:proofErr w:type="gramStart"/>
      <w:r w:rsidRPr="00C71D14">
        <w:rPr>
          <w:rFonts w:ascii="Times New Roman" w:hAnsi="Times New Roman" w:cs="Times New Roman"/>
          <w:sz w:val="24"/>
          <w:lang w:val="en-GB"/>
        </w:rPr>
        <w:t>distribu</w:t>
      </w:r>
      <w:r w:rsidR="00521DCF" w:rsidRPr="00C71D14">
        <w:rPr>
          <w:rFonts w:ascii="Times New Roman" w:hAnsi="Times New Roman" w:cs="Times New Roman"/>
          <w:sz w:val="24"/>
          <w:lang w:val="en-GB"/>
        </w:rPr>
        <w:t>tio</w:t>
      </w:r>
      <w:r w:rsidRPr="00C71D14">
        <w:rPr>
          <w:rFonts w:ascii="Times New Roman" w:hAnsi="Times New Roman" w:cs="Times New Roman"/>
          <w:sz w:val="24"/>
          <w:lang w:val="en-GB"/>
        </w:rPr>
        <w:t xml:space="preserve">n </w:t>
      </w:r>
      <m:oMath>
        <w:proofErr w:type="gramEnd"/>
        <m:r>
          <w:rPr>
            <w:rFonts w:ascii="Cambria Math" w:hAnsi="Cambria Math" w:cs="Times New Roman"/>
            <w:sz w:val="24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n-GB"/>
              </w:rPr>
              <m:t>2*365,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lang w:val="en-GB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lang w:val="en-GB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lang w:val="en-GB"/>
                  </w:rPr>
                  <m:t>2</m:t>
                </m:r>
              </m:sup>
            </m:sSup>
          </m:e>
        </m:d>
      </m:oMath>
      <w:r w:rsidR="00404D5F" w:rsidRPr="00C71D14">
        <w:rPr>
          <w:rFonts w:ascii="Times New Roman" w:eastAsiaTheme="minorEastAsia" w:hAnsi="Times New Roman" w:cs="Times New Roman"/>
          <w:sz w:val="24"/>
          <w:lang w:val="en-GB"/>
        </w:rPr>
        <w:t>, establ</w:t>
      </w:r>
      <w:r w:rsidR="00C71D14">
        <w:rPr>
          <w:rFonts w:ascii="Times New Roman" w:eastAsiaTheme="minorEastAsia" w:hAnsi="Times New Roman" w:cs="Times New Roman"/>
          <w:sz w:val="24"/>
          <w:lang w:val="en-GB"/>
        </w:rPr>
        <w:t>ish</w:t>
      </w:r>
      <w:r w:rsidR="00521DCF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ing a range from </w:t>
      </w:r>
      <w:r w:rsidR="00404D5F" w:rsidRPr="00C71D14">
        <w:rPr>
          <w:rFonts w:ascii="Times New Roman" w:eastAsiaTheme="minorEastAsia" w:hAnsi="Times New Roman" w:cs="Times New Roman"/>
          <w:sz w:val="24"/>
          <w:lang w:val="en-GB"/>
        </w:rPr>
        <w:t>90 d</w:t>
      </w:r>
      <w:r w:rsidR="00521DCF" w:rsidRPr="00C71D14">
        <w:rPr>
          <w:rFonts w:ascii="Times New Roman" w:eastAsiaTheme="minorEastAsia" w:hAnsi="Times New Roman" w:cs="Times New Roman"/>
          <w:sz w:val="24"/>
          <w:lang w:val="en-GB"/>
        </w:rPr>
        <w:t>ay</w:t>
      </w:r>
      <w:r w:rsidR="00404D5F" w:rsidRPr="00C71D14">
        <w:rPr>
          <w:rFonts w:ascii="Times New Roman" w:eastAsiaTheme="minorEastAsia" w:hAnsi="Times New Roman" w:cs="Times New Roman"/>
          <w:sz w:val="24"/>
          <w:lang w:val="en-GB"/>
        </w:rPr>
        <w:t>s (</w:t>
      </w:r>
      <w:r w:rsidR="00521DCF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so that each subject has at least </w:t>
      </w:r>
      <w:r w:rsidR="00404D5F" w:rsidRPr="00C71D14">
        <w:rPr>
          <w:rFonts w:ascii="Times New Roman" w:eastAsiaTheme="minorEastAsia" w:hAnsi="Times New Roman" w:cs="Times New Roman"/>
          <w:sz w:val="24"/>
          <w:lang w:val="en-GB"/>
        </w:rPr>
        <w:t>2 me</w:t>
      </w:r>
      <w:r w:rsidR="00521DCF" w:rsidRPr="00C71D14">
        <w:rPr>
          <w:rFonts w:ascii="Times New Roman" w:eastAsiaTheme="minorEastAsia" w:hAnsi="Times New Roman" w:cs="Times New Roman"/>
          <w:sz w:val="24"/>
          <w:lang w:val="en-GB"/>
        </w:rPr>
        <w:t>asurement</w:t>
      </w:r>
      <w:r w:rsidR="00404D5F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s </w:t>
      </w:r>
      <w:r w:rsidR="00521DCF" w:rsidRPr="00C71D14">
        <w:rPr>
          <w:rFonts w:ascii="Times New Roman" w:eastAsiaTheme="minorEastAsia" w:hAnsi="Times New Roman" w:cs="Times New Roman"/>
          <w:sz w:val="24"/>
          <w:lang w:val="en-GB"/>
        </w:rPr>
        <w:t>in the construction sample</w:t>
      </w:r>
      <w:r w:rsidR="00404D5F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) </w:t>
      </w:r>
      <w:r w:rsidR="00521DCF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and </w:t>
      </w:r>
      <w:r w:rsidR="00404D5F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4 </w:t>
      </w:r>
      <w:r w:rsidR="00521DCF" w:rsidRPr="00C71D14">
        <w:rPr>
          <w:rFonts w:ascii="Times New Roman" w:eastAsiaTheme="minorEastAsia" w:hAnsi="Times New Roman" w:cs="Times New Roman"/>
          <w:sz w:val="24"/>
          <w:lang w:val="en-GB"/>
        </w:rPr>
        <w:t>year</w:t>
      </w:r>
      <w:r w:rsidR="00404D5F" w:rsidRPr="00C71D14">
        <w:rPr>
          <w:rFonts w:ascii="Times New Roman" w:eastAsiaTheme="minorEastAsia" w:hAnsi="Times New Roman" w:cs="Times New Roman"/>
          <w:sz w:val="24"/>
          <w:lang w:val="en-GB"/>
        </w:rPr>
        <w:t>s</w:t>
      </w:r>
      <w:r w:rsidR="00F41820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 (</w:t>
      </w:r>
      <w:r w:rsidR="00521DCF" w:rsidRPr="00C71D14">
        <w:rPr>
          <w:rFonts w:ascii="Times New Roman" w:eastAsiaTheme="minorEastAsia" w:hAnsi="Times New Roman" w:cs="Times New Roman"/>
          <w:sz w:val="24"/>
          <w:lang w:val="en-GB"/>
        </w:rPr>
        <w:t>end of study</w:t>
      </w:r>
      <w:r w:rsidR="00F41820" w:rsidRPr="00C71D14">
        <w:rPr>
          <w:rFonts w:ascii="Times New Roman" w:eastAsiaTheme="minorEastAsia" w:hAnsi="Times New Roman" w:cs="Times New Roman"/>
          <w:sz w:val="24"/>
          <w:lang w:val="en-GB"/>
        </w:rPr>
        <w:t>)</w:t>
      </w:r>
      <w:r w:rsidR="00404D5F" w:rsidRPr="00C71D14">
        <w:rPr>
          <w:rFonts w:ascii="Times New Roman" w:eastAsiaTheme="minorEastAsia" w:hAnsi="Times New Roman" w:cs="Times New Roman"/>
          <w:sz w:val="24"/>
          <w:lang w:val="en-GB"/>
        </w:rPr>
        <w:t>.</w:t>
      </w:r>
    </w:p>
    <w:p w:rsidR="00CB7219" w:rsidRPr="00B616CC" w:rsidRDefault="003223A8" w:rsidP="00557A17">
      <w:pPr>
        <w:pStyle w:val="Prrafodelista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C</w:t>
      </w:r>
      <w:r w:rsidR="00CB7219" w:rsidRPr="00CB7219">
        <w:rPr>
          <w:rFonts w:ascii="Times New Roman" w:eastAsiaTheme="minorEastAsia" w:hAnsi="Times New Roman" w:cs="Times New Roman"/>
          <w:sz w:val="24"/>
          <w:lang w:val="en-US"/>
        </w:rPr>
        <w:t>onstant baseline hazard per 1 unit time (1 day)</w:t>
      </w:r>
      <w:r w:rsidR="00CB7219">
        <w:rPr>
          <w:rFonts w:ascii="Times New Roman" w:eastAsiaTheme="minorEastAsia" w:hAnsi="Times New Roman" w:cs="Times New Roman"/>
          <w:sz w:val="24"/>
          <w:lang w:val="en-US"/>
        </w:rPr>
        <w:t xml:space="preserve">: </w:t>
      </w:r>
      <w:r w:rsidR="00CB7219" w:rsidRPr="00CB7219">
        <w:rPr>
          <w:rFonts w:ascii="Times New Roman" w:eastAsiaTheme="minorEastAsia" w:hAnsi="Times New Roman" w:cs="Times New Roman"/>
          <w:sz w:val="24"/>
          <w:lang w:val="en-US"/>
        </w:rPr>
        <w:t>0.0000125</w:t>
      </w:r>
      <w:r w:rsidR="00CB7219">
        <w:rPr>
          <w:rFonts w:ascii="Times New Roman" w:eastAsiaTheme="minorEastAsia" w:hAnsi="Times New Roman" w:cs="Times New Roman"/>
          <w:sz w:val="24"/>
          <w:lang w:val="en-US"/>
        </w:rPr>
        <w:t>.</w:t>
      </w:r>
    </w:p>
    <w:p w:rsidR="00B616CC" w:rsidRPr="00C71D14" w:rsidRDefault="00FF7C79" w:rsidP="00557A17">
      <w:pPr>
        <w:pStyle w:val="Prrafodelista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C71D14">
        <w:rPr>
          <w:rFonts w:ascii="Times New Roman" w:eastAsiaTheme="minorEastAsia" w:hAnsi="Times New Roman" w:cs="Times New Roman"/>
          <w:sz w:val="24"/>
          <w:lang w:val="en-GB"/>
        </w:rPr>
        <w:t>Using the following Cox regression model</w:t>
      </w:r>
      <w:r w:rsidR="00B616CC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en-GB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lang w:val="en-GB"/>
              </w:rPr>
              <m:t>0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t</m:t>
            </m:r>
          </m:e>
        </m:d>
        <m:func>
          <m:funcPr>
            <m:ctrlPr>
              <w:rPr>
                <w:rFonts w:ascii="Cambria Math" w:hAnsi="Cambria Math" w:cs="Arial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lang w:val="en-GB"/>
              </w:rPr>
              <m:t>exp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lang w:val="en-GB"/>
                  </w:rPr>
                  <m:t>0.100·</m:t>
                </m:r>
                <m:r>
                  <w:rPr>
                    <w:rFonts w:ascii="Cambria Math" w:hAnsi="Cambria Math" w:cs="Arial"/>
                    <w:sz w:val="24"/>
                  </w:rPr>
                  <m:t>Age</m:t>
                </m:r>
                <m:r>
                  <w:rPr>
                    <w:rFonts w:ascii="Cambria Math" w:hAnsi="Cambria Math" w:cs="Arial"/>
                    <w:sz w:val="24"/>
                    <w:lang w:val="en-GB"/>
                  </w:rPr>
                  <m:t>+0.03·</m:t>
                </m:r>
                <m:r>
                  <w:rPr>
                    <w:rFonts w:ascii="Cambria Math" w:hAnsi="Cambria Math" w:cs="Arial"/>
                    <w:sz w:val="24"/>
                  </w:rPr>
                  <m:t>SBP</m:t>
                </m:r>
                <m:r>
                  <w:rPr>
                    <w:rFonts w:ascii="Cambria Math" w:hAnsi="Cambria Math" w:cs="Arial"/>
                    <w:sz w:val="24"/>
                    <w:lang w:val="en-GB"/>
                  </w:rPr>
                  <m:t>+0.25·</m:t>
                </m:r>
                <m:r>
                  <w:rPr>
                    <w:rFonts w:ascii="Cambria Math" w:hAnsi="Cambria Math" w:cs="Arial"/>
                    <w:sz w:val="24"/>
                  </w:rPr>
                  <m:t>HbA</m:t>
                </m:r>
                <m:r>
                  <w:rPr>
                    <w:rFonts w:ascii="Cambria Math" w:hAnsi="Cambria Math" w:cs="Arial"/>
                    <w:sz w:val="24"/>
                    <w:lang w:val="en-GB"/>
                  </w:rPr>
                  <m:t>1</m:t>
                </m:r>
                <m:r>
                  <w:rPr>
                    <w:rFonts w:ascii="Cambria Math" w:hAnsi="Cambria Math" w:cs="Arial"/>
                    <w:sz w:val="24"/>
                  </w:rPr>
                  <m:t>c</m:t>
                </m:r>
                <m:r>
                  <w:rPr>
                    <w:rFonts w:ascii="Cambria Math" w:hAnsi="Cambria Math" w:cs="Arial"/>
                    <w:sz w:val="24"/>
                    <w:lang w:val="en-GB"/>
                  </w:rPr>
                  <m:t>+0.35·</m:t>
                </m:r>
                <m:r>
                  <w:rPr>
                    <w:rFonts w:ascii="Cambria Math" w:hAnsi="Cambria Math" w:cs="Arial"/>
                    <w:sz w:val="24"/>
                  </w:rPr>
                  <m:t>At</m:t>
                </m:r>
                <m:r>
                  <w:rPr>
                    <w:rFonts w:ascii="Cambria Math" w:hAnsi="Cambria Math" w:cs="Arial"/>
                    <w:sz w:val="24"/>
                    <w:lang w:val="en-GB"/>
                  </w:rPr>
                  <m:t>h</m:t>
                </m:r>
                <m:r>
                  <w:rPr>
                    <w:rFonts w:ascii="Cambria Math" w:hAnsi="Cambria Math" w:cs="Arial"/>
                    <w:sz w:val="24"/>
                  </w:rPr>
                  <m:t>erogenic</m:t>
                </m:r>
                <m:r>
                  <w:rPr>
                    <w:rFonts w:ascii="Cambria Math" w:hAnsi="Cambria Math" w:cs="Arial"/>
                    <w:sz w:val="24"/>
                    <w:lang w:val="en-GB"/>
                  </w:rPr>
                  <m:t xml:space="preserve"> </m:t>
                </m:r>
                <m:r>
                  <w:rPr>
                    <w:rFonts w:ascii="Cambria Math" w:hAnsi="Cambria Math" w:cs="Arial"/>
                    <w:sz w:val="24"/>
                  </w:rPr>
                  <m:t>index</m:t>
                </m:r>
                <m:r>
                  <w:rPr>
                    <w:rFonts w:ascii="Cambria Math" w:hAnsi="Cambria Math" w:cs="Arial"/>
                    <w:sz w:val="24"/>
                    <w:lang w:val="en-GB"/>
                  </w:rPr>
                  <m:t>+0.65·</m:t>
                </m:r>
                <m:r>
                  <w:rPr>
                    <w:rFonts w:ascii="Cambria Math" w:hAnsi="Cambria Math" w:cs="Arial"/>
                    <w:sz w:val="24"/>
                  </w:rPr>
                  <m:t>male</m:t>
                </m:r>
                <m:r>
                  <w:rPr>
                    <w:rFonts w:ascii="Cambria Math" w:hAnsi="Cambria Math" w:cs="Arial"/>
                    <w:sz w:val="24"/>
                    <w:lang w:val="en-GB"/>
                  </w:rPr>
                  <m:t>+0.70·</m:t>
                </m:r>
                <m:r>
                  <w:rPr>
                    <w:rFonts w:ascii="Cambria Math" w:hAnsi="Cambria Math" w:cs="Arial"/>
                    <w:sz w:val="24"/>
                  </w:rPr>
                  <m:t>smoker</m:t>
                </m:r>
              </m:e>
            </m:d>
          </m:e>
        </m:func>
      </m:oMath>
      <w:r w:rsidR="00611F3E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 [</w:t>
      </w:r>
      <w:r w:rsidR="00611F3E" w:rsidRPr="00C71D14">
        <w:rPr>
          <w:rFonts w:ascii="Times New Roman" w:hAnsi="Times New Roman" w:cs="Times New Roman"/>
          <w:sz w:val="24"/>
          <w:lang w:val="en-GB"/>
        </w:rPr>
        <w:t xml:space="preserve">systolic blood pressure (SBP), </w:t>
      </w:r>
      <w:proofErr w:type="spellStart"/>
      <w:r w:rsidRPr="00C71D14">
        <w:rPr>
          <w:rFonts w:ascii="Times New Roman" w:hAnsi="Times New Roman" w:cs="Times New Roman"/>
          <w:sz w:val="24"/>
          <w:lang w:val="en-GB"/>
        </w:rPr>
        <w:t>glycated</w:t>
      </w:r>
      <w:proofErr w:type="spellEnd"/>
      <w:r w:rsidRPr="00C71D14">
        <w:rPr>
          <w:rFonts w:ascii="Times New Roman" w:hAnsi="Times New Roman" w:cs="Times New Roman"/>
          <w:sz w:val="24"/>
          <w:lang w:val="en-GB"/>
        </w:rPr>
        <w:t xml:space="preserve"> </w:t>
      </w:r>
      <w:r w:rsidR="00611F3E" w:rsidRPr="00C71D14">
        <w:rPr>
          <w:rFonts w:ascii="Times New Roman" w:hAnsi="Times New Roman" w:cs="Times New Roman"/>
          <w:sz w:val="24"/>
          <w:lang w:val="en-GB"/>
        </w:rPr>
        <w:t>h</w:t>
      </w:r>
      <w:r w:rsidRPr="00C71D14">
        <w:rPr>
          <w:rFonts w:ascii="Times New Roman" w:hAnsi="Times New Roman" w:cs="Times New Roman"/>
          <w:sz w:val="24"/>
          <w:lang w:val="en-GB"/>
        </w:rPr>
        <w:t>a</w:t>
      </w:r>
      <w:r w:rsidR="00611F3E" w:rsidRPr="00C71D14">
        <w:rPr>
          <w:rFonts w:ascii="Times New Roman" w:hAnsi="Times New Roman" w:cs="Times New Roman"/>
          <w:sz w:val="24"/>
          <w:lang w:val="en-GB"/>
        </w:rPr>
        <w:t>emoglobin (HbA1c)]</w:t>
      </w:r>
      <w:r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, simulate the </w:t>
      </w:r>
      <w:r w:rsidR="00B616CC" w:rsidRPr="00C71D14">
        <w:rPr>
          <w:rFonts w:ascii="Times New Roman" w:eastAsiaTheme="minorEastAsia" w:hAnsi="Times New Roman" w:cs="Times New Roman"/>
          <w:sz w:val="24"/>
          <w:lang w:val="en-GB"/>
        </w:rPr>
        <w:t>probabili</w:t>
      </w:r>
      <w:r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ty of </w:t>
      </w:r>
      <w:proofErr w:type="gramStart"/>
      <w:r w:rsidR="00B616CC" w:rsidRPr="00C71D14">
        <w:rPr>
          <w:rFonts w:ascii="Times New Roman" w:eastAsiaTheme="minorEastAsia" w:hAnsi="Times New Roman" w:cs="Times New Roman"/>
          <w:sz w:val="24"/>
          <w:lang w:val="en-GB"/>
        </w:rPr>
        <w:t>event</w:t>
      </w:r>
      <w:r w:rsidR="008C7D59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  <w:sz w:val="24"/>
          </w:rPr>
          <m:t>p</m:t>
        </m:r>
      </m:oMath>
      <w:r w:rsidR="00B616CC" w:rsidRPr="00C71D14">
        <w:rPr>
          <w:rFonts w:ascii="Times New Roman" w:eastAsiaTheme="minorEastAsia" w:hAnsi="Times New Roman" w:cs="Times New Roman"/>
          <w:sz w:val="24"/>
          <w:lang w:val="en-GB"/>
        </w:rPr>
        <w:t>.</w:t>
      </w:r>
    </w:p>
    <w:p w:rsidR="00B616CC" w:rsidRPr="00C71D14" w:rsidRDefault="008C7D59" w:rsidP="00557A17">
      <w:pPr>
        <w:pStyle w:val="Prrafodelista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proofErr w:type="gramStart"/>
      <w:r w:rsidRPr="00C71D14">
        <w:rPr>
          <w:rFonts w:ascii="Times New Roman" w:eastAsiaTheme="minorEastAsia" w:hAnsi="Times New Roman" w:cs="Times New Roman"/>
          <w:sz w:val="24"/>
          <w:lang w:val="en-GB"/>
        </w:rPr>
        <w:t>Simula</w:t>
      </w:r>
      <w:r w:rsidR="00FF7C79" w:rsidRPr="00C71D14">
        <w:rPr>
          <w:rFonts w:ascii="Times New Roman" w:eastAsiaTheme="minorEastAsia" w:hAnsi="Times New Roman" w:cs="Times New Roman"/>
          <w:sz w:val="24"/>
          <w:lang w:val="en-GB"/>
        </w:rPr>
        <w:t>te</w:t>
      </w:r>
      <w:r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  <w:sz w:val="24"/>
          </w:rPr>
          <m:t>u</m:t>
        </m:r>
        <m:r>
          <w:rPr>
            <w:rFonts w:ascii="Cambria Math" w:eastAsiaTheme="minorEastAsia" w:hAnsi="Cambria Math" w:cs="Times New Roman"/>
            <w:sz w:val="24"/>
            <w:lang w:val="en-GB"/>
          </w:rPr>
          <m:t>~</m:t>
        </m:r>
        <m:r>
          <w:rPr>
            <w:rFonts w:ascii="Cambria Math" w:eastAsiaTheme="minorEastAsia" w:hAnsi="Cambria Math" w:cs="Times New Roman"/>
            <w:sz w:val="24"/>
          </w:rPr>
          <m:t>Unif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GB"/>
              </w:rPr>
              <m:t>0,1</m:t>
            </m:r>
          </m:e>
        </m:d>
      </m:oMath>
      <w:r w:rsidR="00FF7C79" w:rsidRPr="00C71D14">
        <w:rPr>
          <w:rFonts w:ascii="Times New Roman" w:eastAsiaTheme="minorEastAsia" w:hAnsi="Times New Roman" w:cs="Times New Roman"/>
          <w:sz w:val="24"/>
          <w:lang w:val="en-GB"/>
        </w:rPr>
        <w:t>. If</w:t>
      </w:r>
      <w:r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u</m:t>
        </m:r>
        <m:r>
          <w:rPr>
            <w:rFonts w:ascii="Cambria Math" w:eastAsiaTheme="minorEastAsia" w:hAnsi="Cambria Math" w:cs="Times New Roman"/>
            <w:sz w:val="24"/>
            <w:lang w:val="en-GB"/>
          </w:rPr>
          <m:t>&lt;</m:t>
        </m:r>
        <m:r>
          <w:rPr>
            <w:rFonts w:ascii="Cambria Math" w:eastAsiaTheme="minorEastAsia" w:hAnsi="Cambria Math" w:cs="Times New Roman"/>
            <w:sz w:val="24"/>
          </w:rPr>
          <m:t>p</m:t>
        </m:r>
      </m:oMath>
      <w:r w:rsidR="00FF7C79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 consider</w:t>
      </w:r>
      <w:r w:rsidR="008B671B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 </w:t>
      </w:r>
      <w:r w:rsidR="00FF7C79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that the patient developed a </w:t>
      </w:r>
      <w:r w:rsidR="00611F3E" w:rsidRPr="00C71D14">
        <w:rPr>
          <w:rFonts w:ascii="Times New Roman" w:eastAsiaTheme="minorEastAsia" w:hAnsi="Times New Roman" w:cs="Times New Roman"/>
          <w:sz w:val="24"/>
          <w:lang w:val="en-GB"/>
        </w:rPr>
        <w:t>cardiovascular</w:t>
      </w:r>
      <w:r w:rsidR="00FF7C79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 disease; if not, consider no cardiovascular disease</w:t>
      </w:r>
      <w:r w:rsidR="008B671B" w:rsidRPr="00C71D14">
        <w:rPr>
          <w:rFonts w:ascii="Times New Roman" w:eastAsiaTheme="minorEastAsia" w:hAnsi="Times New Roman" w:cs="Times New Roman"/>
          <w:sz w:val="24"/>
          <w:lang w:val="en-GB"/>
        </w:rPr>
        <w:t>.</w:t>
      </w:r>
    </w:p>
    <w:p w:rsidR="00557A17" w:rsidRPr="00C71D14" w:rsidRDefault="00557A17" w:rsidP="00557A17">
      <w:pPr>
        <w:pStyle w:val="Prrafodelista"/>
        <w:spacing w:line="480" w:lineRule="auto"/>
        <w:ind w:left="1440"/>
        <w:rPr>
          <w:rFonts w:ascii="Times New Roman" w:hAnsi="Times New Roman" w:cs="Times New Roman"/>
          <w:sz w:val="24"/>
          <w:lang w:val="en-GB"/>
        </w:rPr>
      </w:pPr>
    </w:p>
    <w:p w:rsidR="008C5095" w:rsidRPr="004E13A6" w:rsidRDefault="003223A8" w:rsidP="008C5095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C71D14">
        <w:rPr>
          <w:rFonts w:ascii="Times New Roman" w:hAnsi="Times New Roman" w:cs="Times New Roman"/>
          <w:sz w:val="24"/>
          <w:lang w:val="en-GB"/>
        </w:rPr>
        <w:t>Simula</w:t>
      </w:r>
      <w:r w:rsidR="00FF7C79" w:rsidRPr="00C71D14">
        <w:rPr>
          <w:rFonts w:ascii="Times New Roman" w:hAnsi="Times New Roman" w:cs="Times New Roman"/>
          <w:sz w:val="24"/>
          <w:lang w:val="en-GB"/>
        </w:rPr>
        <w:t xml:space="preserve">te the repeated measures </w:t>
      </w:r>
      <w:r w:rsidRPr="00C71D14">
        <w:rPr>
          <w:rFonts w:ascii="Times New Roman" w:hAnsi="Times New Roman" w:cs="Times New Roman"/>
          <w:sz w:val="24"/>
          <w:lang w:val="en-GB"/>
        </w:rPr>
        <w:t>dur</w:t>
      </w:r>
      <w:r w:rsidR="00FF7C79" w:rsidRPr="00C71D14">
        <w:rPr>
          <w:rFonts w:ascii="Times New Roman" w:hAnsi="Times New Roman" w:cs="Times New Roman"/>
          <w:sz w:val="24"/>
          <w:lang w:val="en-GB"/>
        </w:rPr>
        <w:t xml:space="preserve">ing the follow-up </w:t>
      </w:r>
      <w:r w:rsidRPr="00C71D14">
        <w:rPr>
          <w:rFonts w:ascii="Times New Roman" w:hAnsi="Times New Roman" w:cs="Times New Roman"/>
          <w:sz w:val="24"/>
          <w:lang w:val="en-GB"/>
        </w:rPr>
        <w:t>(</w:t>
      </w:r>
      <m:oMath>
        <m:r>
          <w:rPr>
            <w:rFonts w:ascii="Cambria Math" w:hAnsi="Cambria Math" w:cs="Times New Roman"/>
            <w:sz w:val="24"/>
          </w:rPr>
          <m:t>t</m:t>
        </m:r>
        <m:r>
          <w:rPr>
            <w:rFonts w:ascii="Cambria Math" w:hAnsi="Cambria Math" w:cs="Times New Roman"/>
            <w:sz w:val="24"/>
            <w:lang w:val="en-GB"/>
          </w:rPr>
          <m:t>&gt;0</m:t>
        </m:r>
      </m:oMath>
      <w:r w:rsidRPr="00C71D14">
        <w:rPr>
          <w:rFonts w:ascii="Times New Roman" w:hAnsi="Times New Roman" w:cs="Times New Roman"/>
          <w:sz w:val="24"/>
          <w:lang w:val="en-GB"/>
        </w:rPr>
        <w:t xml:space="preserve">) </w:t>
      </w:r>
      <w:r w:rsidR="0011274A" w:rsidRPr="00C71D14">
        <w:rPr>
          <w:rFonts w:ascii="Times New Roman" w:hAnsi="Times New Roman" w:cs="Times New Roman"/>
          <w:sz w:val="24"/>
          <w:lang w:val="en-GB"/>
        </w:rPr>
        <w:t>for the patients in the construction sample</w:t>
      </w:r>
      <w:r w:rsidRPr="00C71D14">
        <w:rPr>
          <w:rFonts w:ascii="Times New Roman" w:hAnsi="Times New Roman" w:cs="Times New Roman"/>
          <w:sz w:val="24"/>
          <w:lang w:val="en-GB"/>
        </w:rPr>
        <w:t>.</w:t>
      </w:r>
      <w:r w:rsidR="00056366" w:rsidRPr="00C71D14">
        <w:rPr>
          <w:rFonts w:ascii="Times New Roman" w:hAnsi="Times New Roman" w:cs="Times New Roman"/>
          <w:sz w:val="24"/>
          <w:lang w:val="en-GB"/>
        </w:rPr>
        <w:t xml:space="preserve"> </w:t>
      </w:r>
      <w:r w:rsidR="0011274A" w:rsidRPr="00C71D14">
        <w:rPr>
          <w:rFonts w:ascii="Times New Roman" w:hAnsi="Times New Roman" w:cs="Times New Roman"/>
          <w:sz w:val="24"/>
          <w:lang w:val="en-GB"/>
        </w:rPr>
        <w:t xml:space="preserve">To do this we must consider that the data will be simulated for </w:t>
      </w:r>
      <m:oMath>
        <m:r>
          <w:rPr>
            <w:rFonts w:ascii="Cambria Math" w:hAnsi="Cambria Math" w:cs="Times New Roman"/>
            <w:sz w:val="24"/>
          </w:rPr>
          <m:t>t</m:t>
        </m:r>
        <m:r>
          <w:rPr>
            <w:rFonts w:ascii="Cambria Math" w:hAnsi="Cambria Math" w:cs="Times New Roman"/>
            <w:sz w:val="24"/>
            <w:lang w:val="en-GB"/>
          </w:rPr>
          <m:t>=90, 180, 270, …, 1,440</m:t>
        </m:r>
      </m:oMath>
      <w:r w:rsidR="00056366" w:rsidRPr="00C71D14">
        <w:rPr>
          <w:rFonts w:ascii="Times New Roman" w:hAnsi="Times New Roman" w:cs="Times New Roman"/>
          <w:sz w:val="24"/>
          <w:lang w:val="en-GB"/>
        </w:rPr>
        <w:t xml:space="preserve"> d</w:t>
      </w:r>
      <w:proofErr w:type="spellStart"/>
      <w:r w:rsidR="0011274A" w:rsidRPr="00C71D14">
        <w:rPr>
          <w:rFonts w:ascii="Times New Roman" w:hAnsi="Times New Roman" w:cs="Times New Roman"/>
          <w:sz w:val="24"/>
          <w:lang w:val="en-GB"/>
        </w:rPr>
        <w:t>ays</w:t>
      </w:r>
      <w:proofErr w:type="spellEnd"/>
      <w:r w:rsidR="0011274A" w:rsidRPr="00C71D14">
        <w:rPr>
          <w:rFonts w:ascii="Times New Roman" w:hAnsi="Times New Roman" w:cs="Times New Roman"/>
          <w:sz w:val="24"/>
          <w:lang w:val="en-GB"/>
        </w:rPr>
        <w:t xml:space="preserve"> until </w:t>
      </w:r>
      <m:oMath>
        <m:r>
          <w:rPr>
            <w:rFonts w:ascii="Cambria Math" w:hAnsi="Cambria Math" w:cs="Times New Roman"/>
            <w:sz w:val="24"/>
          </w:rPr>
          <m:t>t</m:t>
        </m:r>
      </m:oMath>
      <w:r w:rsidR="00056366" w:rsidRPr="00C71D14">
        <w:rPr>
          <w:rFonts w:ascii="Times New Roman" w:hAnsi="Times New Roman" w:cs="Times New Roman"/>
          <w:sz w:val="24"/>
          <w:lang w:val="en-GB"/>
        </w:rPr>
        <w:t xml:space="preserve"> </w:t>
      </w:r>
      <w:r w:rsidR="004E13A6">
        <w:rPr>
          <w:rFonts w:ascii="Times New Roman" w:hAnsi="Times New Roman" w:cs="Times New Roman"/>
          <w:sz w:val="24"/>
          <w:lang w:val="en-GB"/>
        </w:rPr>
        <w:t xml:space="preserve">is greater than </w:t>
      </w:r>
      <w:r w:rsidR="0011274A" w:rsidRPr="00C71D14">
        <w:rPr>
          <w:rFonts w:ascii="Times New Roman" w:hAnsi="Times New Roman" w:cs="Times New Roman"/>
          <w:sz w:val="24"/>
          <w:lang w:val="en-GB"/>
        </w:rPr>
        <w:t>the follow-up time for each patient</w:t>
      </w:r>
      <w:r w:rsidR="00056366" w:rsidRPr="00C71D14">
        <w:rPr>
          <w:rFonts w:ascii="Times New Roman" w:hAnsi="Times New Roman" w:cs="Times New Roman"/>
          <w:sz w:val="24"/>
          <w:lang w:val="en-GB"/>
        </w:rPr>
        <w:t>.</w:t>
      </w:r>
      <w:r w:rsidR="00611F3E" w:rsidRPr="00C71D14">
        <w:rPr>
          <w:rFonts w:ascii="Times New Roman" w:hAnsi="Times New Roman" w:cs="Times New Roman"/>
          <w:sz w:val="24"/>
          <w:lang w:val="en-GB"/>
        </w:rPr>
        <w:t xml:space="preserve"> </w:t>
      </w:r>
      <w:r w:rsidR="0011274A" w:rsidRPr="00C71D14">
        <w:rPr>
          <w:rFonts w:ascii="Times New Roman" w:hAnsi="Times New Roman" w:cs="Times New Roman"/>
          <w:sz w:val="24"/>
          <w:lang w:val="en-GB"/>
        </w:rPr>
        <w:t xml:space="preserve">For each parameter </w:t>
      </w:r>
      <w:r w:rsidR="00611F3E" w:rsidRPr="00C71D14">
        <w:rPr>
          <w:rFonts w:ascii="Times New Roman" w:hAnsi="Times New Roman" w:cs="Times New Roman"/>
          <w:sz w:val="24"/>
          <w:lang w:val="en-GB"/>
        </w:rPr>
        <w:t>(</w:t>
      </w:r>
      <w:r w:rsidR="008C5095" w:rsidRPr="00C71D14">
        <w:rPr>
          <w:rFonts w:ascii="Times New Roman" w:hAnsi="Times New Roman" w:cs="Times New Roman"/>
          <w:sz w:val="24"/>
          <w:lang w:val="en-GB"/>
        </w:rPr>
        <w:t xml:space="preserve">SBP, HbA1c </w:t>
      </w:r>
      <w:r w:rsidR="0011274A" w:rsidRPr="00C71D14">
        <w:rPr>
          <w:rFonts w:ascii="Times New Roman" w:hAnsi="Times New Roman" w:cs="Times New Roman"/>
          <w:sz w:val="24"/>
          <w:lang w:val="en-GB"/>
        </w:rPr>
        <w:t xml:space="preserve">and </w:t>
      </w:r>
      <w:proofErr w:type="spellStart"/>
      <w:r w:rsidR="0011274A" w:rsidRPr="00C71D14">
        <w:rPr>
          <w:rFonts w:ascii="Times New Roman" w:hAnsi="Times New Roman" w:cs="Times New Roman"/>
          <w:sz w:val="24"/>
          <w:lang w:val="en-GB"/>
        </w:rPr>
        <w:t>atherogenic</w:t>
      </w:r>
      <w:proofErr w:type="spellEnd"/>
      <w:r w:rsidR="0011274A" w:rsidRPr="00C71D14">
        <w:rPr>
          <w:rFonts w:ascii="Times New Roman" w:hAnsi="Times New Roman" w:cs="Times New Roman"/>
          <w:sz w:val="24"/>
          <w:lang w:val="en-GB"/>
        </w:rPr>
        <w:t xml:space="preserve"> index</w:t>
      </w:r>
      <w:r w:rsidR="00611F3E" w:rsidRPr="00C71D14">
        <w:rPr>
          <w:rFonts w:ascii="Times New Roman" w:hAnsi="Times New Roman" w:cs="Times New Roman"/>
          <w:sz w:val="24"/>
          <w:lang w:val="en-GB"/>
        </w:rPr>
        <w:t>)</w:t>
      </w:r>
      <w:r w:rsidR="008C5095" w:rsidRPr="00C71D14">
        <w:rPr>
          <w:rFonts w:ascii="Times New Roman" w:hAnsi="Times New Roman" w:cs="Times New Roman"/>
          <w:sz w:val="24"/>
          <w:lang w:val="en-GB"/>
        </w:rPr>
        <w:t xml:space="preserve"> </w:t>
      </w:r>
      <w:r w:rsidR="0011274A" w:rsidRPr="00C71D14">
        <w:rPr>
          <w:rFonts w:ascii="Times New Roman" w:hAnsi="Times New Roman" w:cs="Times New Roman"/>
          <w:sz w:val="24"/>
          <w:lang w:val="en-GB"/>
        </w:rPr>
        <w:t xml:space="preserve">we shall determine the actual value at </w:t>
      </w:r>
      <m:oMath>
        <m:r>
          <w:rPr>
            <w:rFonts w:ascii="Cambria Math" w:hAnsi="Cambria Math" w:cs="Times New Roman"/>
            <w:sz w:val="24"/>
          </w:rPr>
          <m:t>t</m:t>
        </m:r>
      </m:oMath>
      <w:r w:rsidR="008C5095" w:rsidRPr="00C71D14">
        <w:rPr>
          <w:rFonts w:ascii="Times New Roman" w:hAnsi="Times New Roman" w:cs="Times New Roman"/>
          <w:sz w:val="24"/>
          <w:lang w:val="en-GB"/>
        </w:rPr>
        <w:t xml:space="preserve"> </w:t>
      </w:r>
      <w:r w:rsidR="0011274A" w:rsidRPr="00C71D14">
        <w:rPr>
          <w:rFonts w:ascii="Times New Roman" w:hAnsi="Times New Roman" w:cs="Times New Roman"/>
          <w:sz w:val="24"/>
          <w:lang w:val="en-GB"/>
        </w:rPr>
        <w:t>as the previous value plus a random quantity that will h</w:t>
      </w:r>
      <w:r w:rsidR="0024601F" w:rsidRPr="00C71D14">
        <w:rPr>
          <w:rFonts w:ascii="Times New Roman" w:hAnsi="Times New Roman" w:cs="Times New Roman"/>
          <w:sz w:val="24"/>
          <w:lang w:val="en-GB"/>
        </w:rPr>
        <w:t>ave two parts</w:t>
      </w:r>
      <w:r w:rsidR="005006BD" w:rsidRPr="00C71D14">
        <w:rPr>
          <w:rFonts w:ascii="Times New Roman" w:hAnsi="Times New Roman" w:cs="Times New Roman"/>
          <w:sz w:val="24"/>
          <w:lang w:val="en-GB"/>
        </w:rPr>
        <w:t xml:space="preserve">: </w:t>
      </w:r>
      <w:r w:rsidR="0024601F" w:rsidRPr="00C71D14">
        <w:rPr>
          <w:rFonts w:ascii="Times New Roman" w:hAnsi="Times New Roman" w:cs="Times New Roman"/>
          <w:sz w:val="24"/>
          <w:lang w:val="en-GB"/>
        </w:rPr>
        <w:t xml:space="preserve">the first </w:t>
      </w:r>
      <w:r w:rsidR="005006BD" w:rsidRPr="00C71D14">
        <w:rPr>
          <w:rFonts w:ascii="Times New Roman" w:hAnsi="Times New Roman" w:cs="Times New Roman"/>
          <w:sz w:val="24"/>
          <w:lang w:val="en-GB"/>
        </w:rPr>
        <w:t>part</w:t>
      </w:r>
      <w:r w:rsidR="0024601F" w:rsidRPr="00C71D14">
        <w:rPr>
          <w:rFonts w:ascii="Times New Roman" w:hAnsi="Times New Roman" w:cs="Times New Roman"/>
          <w:sz w:val="24"/>
          <w:lang w:val="en-GB"/>
        </w:rPr>
        <w:t xml:space="preserve"> will depend on the </w:t>
      </w:r>
      <w:bookmarkStart w:id="0" w:name="_GoBack"/>
      <w:bookmarkEnd w:id="0"/>
      <w:r w:rsidR="005006BD" w:rsidRPr="00C71D14">
        <w:rPr>
          <w:rFonts w:ascii="Times New Roman" w:hAnsi="Times New Roman" w:cs="Times New Roman"/>
          <w:sz w:val="24"/>
          <w:lang w:val="en-GB"/>
        </w:rPr>
        <w:t>variabili</w:t>
      </w:r>
      <w:r w:rsidR="0024601F" w:rsidRPr="00C71D14">
        <w:rPr>
          <w:rFonts w:ascii="Times New Roman" w:hAnsi="Times New Roman" w:cs="Times New Roman"/>
          <w:sz w:val="24"/>
          <w:lang w:val="en-GB"/>
        </w:rPr>
        <w:t xml:space="preserve">ty of the biological parameter itself </w:t>
      </w:r>
      <w:r w:rsidR="005006BD" w:rsidRPr="00C71D14">
        <w:rPr>
          <w:rFonts w:ascii="Times New Roman" w:hAnsi="Times New Roman" w:cs="Times New Roman"/>
          <w:sz w:val="24"/>
          <w:lang w:val="en-GB"/>
        </w:rPr>
        <w:t>(</w:t>
      </w:r>
      <w:r w:rsidR="004E13A6">
        <w:rPr>
          <w:rFonts w:ascii="Times New Roman" w:hAnsi="Times New Roman" w:cs="Times New Roman"/>
          <w:sz w:val="24"/>
          <w:lang w:val="en-GB"/>
        </w:rPr>
        <w:t>inter</w:t>
      </w:r>
      <w:r w:rsidR="005006BD" w:rsidRPr="00C71D14">
        <w:rPr>
          <w:rFonts w:ascii="Times New Roman" w:hAnsi="Times New Roman" w:cs="Times New Roman"/>
          <w:sz w:val="24"/>
          <w:lang w:val="en-GB"/>
        </w:rPr>
        <w:t xml:space="preserve">) </w:t>
      </w:r>
      <w:r w:rsidR="0024601F" w:rsidRPr="00C71D14">
        <w:rPr>
          <w:rFonts w:ascii="Times New Roman" w:hAnsi="Times New Roman" w:cs="Times New Roman"/>
          <w:sz w:val="24"/>
          <w:lang w:val="en-GB"/>
        </w:rPr>
        <w:t xml:space="preserve">and the second part will </w:t>
      </w:r>
      <w:r w:rsidR="005006BD" w:rsidRPr="00C71D14">
        <w:rPr>
          <w:rFonts w:ascii="Times New Roman" w:hAnsi="Times New Roman" w:cs="Times New Roman"/>
          <w:sz w:val="24"/>
          <w:lang w:val="en-GB"/>
        </w:rPr>
        <w:t>depend</w:t>
      </w:r>
      <w:r w:rsidR="0024601F" w:rsidRPr="00C71D14">
        <w:rPr>
          <w:rFonts w:ascii="Times New Roman" w:hAnsi="Times New Roman" w:cs="Times New Roman"/>
          <w:sz w:val="24"/>
          <w:lang w:val="en-GB"/>
        </w:rPr>
        <w:t xml:space="preserve"> on the variability of the parameter in each individual subject </w:t>
      </w:r>
      <w:r w:rsidR="005006BD" w:rsidRPr="00C71D14">
        <w:rPr>
          <w:rFonts w:ascii="Times New Roman" w:hAnsi="Times New Roman" w:cs="Times New Roman"/>
          <w:sz w:val="24"/>
          <w:lang w:val="en-GB"/>
        </w:rPr>
        <w:t>(</w:t>
      </w:r>
      <w:r w:rsidR="004E13A6">
        <w:rPr>
          <w:rFonts w:ascii="Times New Roman" w:hAnsi="Times New Roman" w:cs="Times New Roman"/>
          <w:sz w:val="24"/>
          <w:lang w:val="en-GB"/>
        </w:rPr>
        <w:t>intra</w:t>
      </w:r>
      <w:r w:rsidR="005006BD" w:rsidRPr="00C71D14">
        <w:rPr>
          <w:rFonts w:ascii="Times New Roman" w:hAnsi="Times New Roman" w:cs="Times New Roman"/>
          <w:sz w:val="24"/>
          <w:lang w:val="en-GB"/>
        </w:rPr>
        <w:t xml:space="preserve">). </w:t>
      </w:r>
      <w:r w:rsidR="005006BD" w:rsidRPr="004E13A6">
        <w:rPr>
          <w:rFonts w:ascii="Times New Roman" w:hAnsi="Times New Roman" w:cs="Times New Roman"/>
          <w:sz w:val="24"/>
          <w:lang w:val="en-GB"/>
        </w:rPr>
        <w:t xml:space="preserve">Table 2 </w:t>
      </w:r>
      <w:r w:rsidR="0024601F" w:rsidRPr="004E13A6">
        <w:rPr>
          <w:rFonts w:ascii="Times New Roman" w:hAnsi="Times New Roman" w:cs="Times New Roman"/>
          <w:sz w:val="24"/>
          <w:lang w:val="en-GB"/>
        </w:rPr>
        <w:t xml:space="preserve">shows the </w:t>
      </w:r>
      <w:r w:rsidR="005006BD" w:rsidRPr="004E13A6">
        <w:rPr>
          <w:rFonts w:ascii="Times New Roman" w:hAnsi="Times New Roman" w:cs="Times New Roman"/>
          <w:sz w:val="24"/>
          <w:lang w:val="en-GB"/>
        </w:rPr>
        <w:t>distribu</w:t>
      </w:r>
      <w:r w:rsidR="0024601F" w:rsidRPr="004E13A6">
        <w:rPr>
          <w:rFonts w:ascii="Times New Roman" w:hAnsi="Times New Roman" w:cs="Times New Roman"/>
          <w:sz w:val="24"/>
          <w:lang w:val="en-GB"/>
        </w:rPr>
        <w:t>tion</w:t>
      </w:r>
      <w:r w:rsidR="005006BD" w:rsidRPr="004E13A6">
        <w:rPr>
          <w:rFonts w:ascii="Times New Roman" w:hAnsi="Times New Roman" w:cs="Times New Roman"/>
          <w:sz w:val="24"/>
          <w:lang w:val="en-GB"/>
        </w:rPr>
        <w:t>s u</w:t>
      </w:r>
      <w:r w:rsidR="0024601F" w:rsidRPr="004E13A6">
        <w:rPr>
          <w:rFonts w:ascii="Times New Roman" w:hAnsi="Times New Roman" w:cs="Times New Roman"/>
          <w:sz w:val="24"/>
          <w:lang w:val="en-GB"/>
        </w:rPr>
        <w:t>sed to obtain our simulations</w:t>
      </w:r>
      <w:r w:rsidR="005006BD" w:rsidRPr="004E13A6">
        <w:rPr>
          <w:rFonts w:ascii="Times New Roman" w:hAnsi="Times New Roman" w:cs="Times New Roman"/>
          <w:sz w:val="24"/>
          <w:lang w:val="en-GB"/>
        </w:rPr>
        <w:t xml:space="preserve">. </w:t>
      </w:r>
      <w:r w:rsidR="009F6EBD" w:rsidRPr="004E13A6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9F6EBD" w:rsidRPr="004E13A6" w:rsidRDefault="009F6EBD" w:rsidP="009F6EBD">
      <w:pPr>
        <w:pStyle w:val="Prrafodelista"/>
        <w:spacing w:line="480" w:lineRule="auto"/>
        <w:rPr>
          <w:rFonts w:ascii="Times New Roman" w:hAnsi="Times New Roman" w:cs="Times New Roman"/>
          <w:sz w:val="24"/>
          <w:lang w:val="en-GB"/>
        </w:rPr>
      </w:pPr>
    </w:p>
    <w:p w:rsidR="00481A23" w:rsidRPr="004E13A6" w:rsidRDefault="00481A23" w:rsidP="009F6EBD">
      <w:pPr>
        <w:pStyle w:val="Prrafodelista"/>
        <w:spacing w:line="480" w:lineRule="auto"/>
        <w:rPr>
          <w:rFonts w:ascii="Times New Roman" w:hAnsi="Times New Roman" w:cs="Times New Roman"/>
          <w:sz w:val="24"/>
          <w:lang w:val="en-GB"/>
        </w:rPr>
      </w:pPr>
    </w:p>
    <w:p w:rsidR="009F6EBD" w:rsidRPr="00C71D14" w:rsidRDefault="0024601F" w:rsidP="009F6EBD">
      <w:pPr>
        <w:pStyle w:val="Prrafodelista"/>
        <w:spacing w:line="480" w:lineRule="auto"/>
        <w:rPr>
          <w:rFonts w:ascii="Times New Roman" w:hAnsi="Times New Roman" w:cs="Times New Roman"/>
          <w:sz w:val="24"/>
          <w:lang w:val="en-GB"/>
        </w:rPr>
      </w:pPr>
      <w:proofErr w:type="gramStart"/>
      <w:r w:rsidRPr="00C71D14">
        <w:rPr>
          <w:rFonts w:ascii="Times New Roman" w:hAnsi="Times New Roman" w:cs="Times New Roman"/>
          <w:sz w:val="24"/>
          <w:lang w:val="en-GB"/>
        </w:rPr>
        <w:lastRenderedPageBreak/>
        <w:t>Table 2: Distributions of the simulated parameters for the follow-up</w:t>
      </w:r>
      <w:r w:rsidR="009F6EBD" w:rsidRPr="00C71D14">
        <w:rPr>
          <w:rFonts w:ascii="Times New Roman" w:hAnsi="Times New Roman" w:cs="Times New Roman"/>
          <w:sz w:val="24"/>
          <w:lang w:val="en-GB"/>
        </w:rPr>
        <w:t xml:space="preserve">, </w:t>
      </w:r>
      <w:r w:rsidRPr="00C71D14">
        <w:rPr>
          <w:rFonts w:ascii="Times New Roman" w:hAnsi="Times New Roman" w:cs="Times New Roman"/>
          <w:sz w:val="24"/>
          <w:lang w:val="en-GB"/>
        </w:rPr>
        <w:t xml:space="preserve">according to data from the </w:t>
      </w:r>
      <w:proofErr w:type="spellStart"/>
      <w:r w:rsidR="009F6EBD" w:rsidRPr="00C71D14">
        <w:rPr>
          <w:rFonts w:ascii="Times New Roman" w:hAnsi="Times New Roman" w:cs="Times New Roman"/>
          <w:sz w:val="24"/>
          <w:lang w:val="en-GB"/>
        </w:rPr>
        <w:t>Puras</w:t>
      </w:r>
      <w:proofErr w:type="spellEnd"/>
      <w:r w:rsidR="009F6EBD" w:rsidRPr="00C71D14">
        <w:rPr>
          <w:rFonts w:ascii="Times New Roman" w:hAnsi="Times New Roman" w:cs="Times New Roman"/>
          <w:sz w:val="24"/>
          <w:lang w:val="en-GB"/>
        </w:rPr>
        <w:t>-GEVA</w:t>
      </w:r>
      <w:r w:rsidRPr="00C71D14">
        <w:rPr>
          <w:rFonts w:ascii="Times New Roman" w:hAnsi="Times New Roman" w:cs="Times New Roman"/>
          <w:sz w:val="24"/>
          <w:lang w:val="en-GB"/>
        </w:rPr>
        <w:t xml:space="preserve"> study</w:t>
      </w:r>
      <w:r w:rsidR="009F6EBD" w:rsidRPr="00C71D14">
        <w:rPr>
          <w:rFonts w:ascii="Times New Roman" w:hAnsi="Times New Roman" w:cs="Times New Roman"/>
          <w:sz w:val="24"/>
          <w:lang w:val="en-GB"/>
        </w:rPr>
        <w:t>.</w:t>
      </w:r>
      <w:proofErr w:type="gramEnd"/>
    </w:p>
    <w:tbl>
      <w:tblPr>
        <w:tblStyle w:val="Sombreadoclaro-nfasis1"/>
        <w:tblW w:w="0" w:type="auto"/>
        <w:tblLook w:val="04A0"/>
      </w:tblPr>
      <w:tblGrid>
        <w:gridCol w:w="2118"/>
        <w:gridCol w:w="2111"/>
        <w:gridCol w:w="2412"/>
        <w:gridCol w:w="2079"/>
      </w:tblGrid>
      <w:tr w:rsidR="009F6EBD" w:rsidTr="009F6EBD">
        <w:trPr>
          <w:cnfStyle w:val="100000000000"/>
        </w:trPr>
        <w:tc>
          <w:tcPr>
            <w:cnfStyle w:val="001000000000"/>
            <w:tcW w:w="2161" w:type="dxa"/>
          </w:tcPr>
          <w:p w:rsidR="009F6EBD" w:rsidRDefault="009F6EBD" w:rsidP="00024C4D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Variable</w:t>
            </w:r>
          </w:p>
        </w:tc>
        <w:tc>
          <w:tcPr>
            <w:tcW w:w="2161" w:type="dxa"/>
          </w:tcPr>
          <w:p w:rsidR="009F6EBD" w:rsidRDefault="004E13A6" w:rsidP="00024C4D">
            <w:pPr>
              <w:pStyle w:val="Prrafodelista"/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</w:t>
            </w:r>
          </w:p>
        </w:tc>
        <w:tc>
          <w:tcPr>
            <w:tcW w:w="2161" w:type="dxa"/>
          </w:tcPr>
          <w:p w:rsidR="009F6EBD" w:rsidRDefault="004E13A6" w:rsidP="00024C4D">
            <w:pPr>
              <w:pStyle w:val="Prrafodelista"/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Intra</w:t>
            </w:r>
            <w:proofErr w:type="spellEnd"/>
          </w:p>
        </w:tc>
        <w:tc>
          <w:tcPr>
            <w:tcW w:w="2161" w:type="dxa"/>
          </w:tcPr>
          <w:p w:rsidR="009F6EBD" w:rsidRDefault="009F6EBD" w:rsidP="00024C4D">
            <w:pPr>
              <w:pStyle w:val="Prrafodelista"/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Range</w:t>
            </w:r>
            <w:proofErr w:type="spellEnd"/>
          </w:p>
        </w:tc>
      </w:tr>
      <w:tr w:rsidR="009F6EBD" w:rsidTr="009F6EBD">
        <w:trPr>
          <w:cnfStyle w:val="000000100000"/>
        </w:trPr>
        <w:tc>
          <w:tcPr>
            <w:cnfStyle w:val="001000000000"/>
            <w:tcW w:w="2161" w:type="dxa"/>
          </w:tcPr>
          <w:p w:rsidR="009F6EBD" w:rsidRDefault="009F6EBD" w:rsidP="00024C4D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SBP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mmHg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61" w:type="dxa"/>
          </w:tcPr>
          <w:p w:rsidR="009F6EBD" w:rsidRDefault="009F6EBD" w:rsidP="009F6EBD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2.5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161" w:type="dxa"/>
          </w:tcPr>
          <w:p w:rsidR="009F6EBD" w:rsidRDefault="009F6EBD" w:rsidP="009F6EBD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10,1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161" w:type="dxa"/>
          </w:tcPr>
          <w:p w:rsidR="009F6EBD" w:rsidRDefault="009F6EBD" w:rsidP="00024C4D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85-220</w:t>
            </w:r>
          </w:p>
        </w:tc>
      </w:tr>
      <w:tr w:rsidR="009F6EBD" w:rsidTr="009F6EBD">
        <w:tc>
          <w:tcPr>
            <w:cnfStyle w:val="001000000000"/>
            <w:tcW w:w="2161" w:type="dxa"/>
          </w:tcPr>
          <w:p w:rsidR="009F6EBD" w:rsidRDefault="009F6EBD" w:rsidP="00024C4D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HbA1c (%)</w:t>
            </w:r>
          </w:p>
        </w:tc>
        <w:tc>
          <w:tcPr>
            <w:tcW w:w="2161" w:type="dxa"/>
          </w:tcPr>
          <w:p w:rsidR="009F6EBD" w:rsidRDefault="009F6EBD" w:rsidP="009F6EBD">
            <w:pPr>
              <w:pStyle w:val="Prrafodelista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0.1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161" w:type="dxa"/>
          </w:tcPr>
          <w:p w:rsidR="009F6EBD" w:rsidRDefault="009F6EBD" w:rsidP="009F6EBD">
            <w:pPr>
              <w:pStyle w:val="Prrafodelista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0.25,0.1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161" w:type="dxa"/>
          </w:tcPr>
          <w:p w:rsidR="009F6EBD" w:rsidRDefault="009F6EBD" w:rsidP="00024C4D">
            <w:pPr>
              <w:pStyle w:val="Prrafodelista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3.9-10.9</w:t>
            </w:r>
          </w:p>
        </w:tc>
      </w:tr>
      <w:tr w:rsidR="009F6EBD" w:rsidTr="009F6EBD">
        <w:trPr>
          <w:cnfStyle w:val="000000100000"/>
        </w:trPr>
        <w:tc>
          <w:tcPr>
            <w:cnfStyle w:val="001000000000"/>
            <w:tcW w:w="2161" w:type="dxa"/>
          </w:tcPr>
          <w:p w:rsidR="009F6EBD" w:rsidRDefault="009F6EBD" w:rsidP="00024C4D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</w:t>
            </w:r>
            <w:r w:rsidRPr="00824D52">
              <w:rPr>
                <w:rFonts w:ascii="Times New Roman" w:hAnsi="Times New Roman" w:cs="Times New Roman"/>
                <w:sz w:val="24"/>
              </w:rPr>
              <w:t>therogenic</w:t>
            </w:r>
            <w:proofErr w:type="spellEnd"/>
            <w:r w:rsidRPr="00824D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4D52">
              <w:rPr>
                <w:rFonts w:ascii="Times New Roman" w:hAnsi="Times New Roman" w:cs="Times New Roman"/>
                <w:sz w:val="24"/>
              </w:rPr>
              <w:t>index</w:t>
            </w:r>
            <w:proofErr w:type="spellEnd"/>
          </w:p>
        </w:tc>
        <w:tc>
          <w:tcPr>
            <w:tcW w:w="2161" w:type="dxa"/>
          </w:tcPr>
          <w:p w:rsidR="009F6EBD" w:rsidRDefault="009F6EBD" w:rsidP="009F6EBD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0.25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161" w:type="dxa"/>
          </w:tcPr>
          <w:p w:rsidR="009F6EBD" w:rsidRDefault="009F6EBD" w:rsidP="009F6EBD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0.2,0.15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161" w:type="dxa"/>
          </w:tcPr>
          <w:p w:rsidR="009F6EBD" w:rsidRDefault="009F6EBD" w:rsidP="00024C4D">
            <w:pPr>
              <w:pStyle w:val="Prrafodelista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1.92-10.84</w:t>
            </w:r>
          </w:p>
        </w:tc>
      </w:tr>
    </w:tbl>
    <w:p w:rsidR="009F6EBD" w:rsidRDefault="009F6EBD" w:rsidP="009F6EBD">
      <w:pPr>
        <w:spacing w:line="480" w:lineRule="auto"/>
        <w:rPr>
          <w:rFonts w:ascii="Times New Roman" w:hAnsi="Times New Roman" w:cs="Times New Roman"/>
          <w:sz w:val="24"/>
        </w:rPr>
      </w:pPr>
    </w:p>
    <w:p w:rsidR="003223A8" w:rsidRPr="00C71D14" w:rsidRDefault="004021A5" w:rsidP="00BB1964">
      <w:pPr>
        <w:spacing w:line="480" w:lineRule="auto"/>
        <w:rPr>
          <w:rFonts w:ascii="Times New Roman" w:eastAsiaTheme="minorEastAsia" w:hAnsi="Times New Roman" w:cs="Times New Roman"/>
          <w:sz w:val="24"/>
          <w:lang w:val="en-GB"/>
        </w:rPr>
      </w:pPr>
      <w:r w:rsidRPr="00C71D14">
        <w:rPr>
          <w:rFonts w:ascii="Times New Roman" w:hAnsi="Times New Roman" w:cs="Times New Roman"/>
          <w:sz w:val="24"/>
          <w:lang w:val="en-GB"/>
        </w:rPr>
        <w:t xml:space="preserve">This procedure is analogous in the statistical validation sample via </w:t>
      </w:r>
      <w:r w:rsidR="00DF2C6E" w:rsidRPr="00C71D14">
        <w:rPr>
          <w:rFonts w:ascii="Times New Roman" w:hAnsi="Times New Roman" w:cs="Times New Roman"/>
          <w:sz w:val="24"/>
          <w:lang w:val="en-GB"/>
        </w:rPr>
        <w:t>simula</w:t>
      </w:r>
      <w:r w:rsidRPr="00C71D14">
        <w:rPr>
          <w:rFonts w:ascii="Times New Roman" w:hAnsi="Times New Roman" w:cs="Times New Roman"/>
          <w:sz w:val="24"/>
          <w:lang w:val="en-GB"/>
        </w:rPr>
        <w:t>tio</w:t>
      </w:r>
      <w:r w:rsidR="00DF2C6E" w:rsidRPr="00C71D14">
        <w:rPr>
          <w:rFonts w:ascii="Times New Roman" w:hAnsi="Times New Roman" w:cs="Times New Roman"/>
          <w:sz w:val="24"/>
          <w:lang w:val="en-GB"/>
        </w:rPr>
        <w:t xml:space="preserve">n, </w:t>
      </w:r>
      <w:r w:rsidRPr="00C71D14">
        <w:rPr>
          <w:rFonts w:ascii="Times New Roman" w:hAnsi="Times New Roman" w:cs="Times New Roman"/>
          <w:sz w:val="24"/>
          <w:lang w:val="en-GB"/>
        </w:rPr>
        <w:t xml:space="preserve">except that the time will have a maximum of </w:t>
      </w:r>
      <w:r w:rsidR="00DF2C6E" w:rsidRPr="00C71D14">
        <w:rPr>
          <w:rFonts w:ascii="Times New Roman" w:hAnsi="Times New Roman" w:cs="Times New Roman"/>
          <w:sz w:val="24"/>
          <w:lang w:val="en-GB"/>
        </w:rPr>
        <w:t xml:space="preserve">5 </w:t>
      </w:r>
      <w:r w:rsidRPr="00C71D14">
        <w:rPr>
          <w:rFonts w:ascii="Times New Roman" w:hAnsi="Times New Roman" w:cs="Times New Roman"/>
          <w:sz w:val="24"/>
          <w:lang w:val="en-GB"/>
        </w:rPr>
        <w:t xml:space="preserve">years and the </w:t>
      </w:r>
      <w:r w:rsidR="00DF2C6E" w:rsidRPr="00C71D14">
        <w:rPr>
          <w:rFonts w:ascii="Times New Roman" w:hAnsi="Times New Roman" w:cs="Times New Roman"/>
          <w:sz w:val="24"/>
          <w:lang w:val="en-GB"/>
        </w:rPr>
        <w:t>probabili</w:t>
      </w:r>
      <w:r w:rsidRPr="00C71D14">
        <w:rPr>
          <w:rFonts w:ascii="Times New Roman" w:hAnsi="Times New Roman" w:cs="Times New Roman"/>
          <w:sz w:val="24"/>
          <w:lang w:val="en-GB"/>
        </w:rPr>
        <w:t>ty</w:t>
      </w:r>
      <w:r w:rsidR="00DF2C6E" w:rsidRPr="00C71D14">
        <w:rPr>
          <w:rFonts w:ascii="Times New Roman" w:hAnsi="Times New Roman" w:cs="Times New Roman"/>
          <w:sz w:val="24"/>
          <w:lang w:val="en-GB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</m:acc>
      </m:oMath>
      <w:r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 that the patient will fail to attend the visit</w:t>
      </w:r>
      <w:r w:rsidR="00DF2C6E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, </w:t>
      </w:r>
      <w:r w:rsidRPr="00C71D14">
        <w:rPr>
          <w:rFonts w:ascii="Times New Roman" w:eastAsiaTheme="minorEastAsia" w:hAnsi="Times New Roman" w:cs="Times New Roman"/>
          <w:sz w:val="24"/>
          <w:lang w:val="en-GB"/>
        </w:rPr>
        <w:t>so we will not have the relevant values recorded in the database</w:t>
      </w:r>
      <w:r w:rsidR="00DF2C6E" w:rsidRPr="00C71D14">
        <w:rPr>
          <w:rFonts w:ascii="Times New Roman" w:eastAsiaTheme="minorEastAsia" w:hAnsi="Times New Roman" w:cs="Times New Roman"/>
          <w:sz w:val="24"/>
          <w:lang w:val="en-GB"/>
        </w:rPr>
        <w:t>. N</w:t>
      </w:r>
      <w:r w:rsidRPr="00C71D14">
        <w:rPr>
          <w:rFonts w:ascii="Times New Roman" w:eastAsiaTheme="minorEastAsia" w:hAnsi="Times New Roman" w:cs="Times New Roman"/>
          <w:sz w:val="24"/>
          <w:lang w:val="en-GB"/>
        </w:rPr>
        <w:t>evertheless</w:t>
      </w:r>
      <w:r w:rsidR="00DF2C6E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, </w:t>
      </w:r>
      <w:r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the value will be calculated in order to obtain </w:t>
      </w:r>
      <w:r w:rsidR="00FB3465" w:rsidRPr="00C71D14">
        <w:rPr>
          <w:rFonts w:ascii="Times New Roman" w:eastAsiaTheme="minorEastAsia" w:hAnsi="Times New Roman" w:cs="Times New Roman"/>
          <w:sz w:val="24"/>
          <w:lang w:val="en-GB"/>
        </w:rPr>
        <w:t>the next simulation value in time</w:t>
      </w:r>
      <w:r w:rsidR="00DF2C6E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. </w:t>
      </w:r>
      <w:r w:rsidR="00FB3465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The probability </w:t>
      </w:r>
      <w:r w:rsidR="004E13A6">
        <w:rPr>
          <w:rFonts w:ascii="Times New Roman" w:eastAsiaTheme="minorEastAsia" w:hAnsi="Times New Roman" w:cs="Times New Roman"/>
          <w:sz w:val="24"/>
          <w:lang w:val="en-GB"/>
        </w:rPr>
        <w:t xml:space="preserve">of having a measurement </w:t>
      </w:r>
      <w:r w:rsidR="00FB3465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was considered with a </w:t>
      </w:r>
      <w:r w:rsidR="00DF2C6E" w:rsidRPr="00C71D14">
        <w:rPr>
          <w:rFonts w:ascii="Times New Roman" w:eastAsiaTheme="minorEastAsia" w:hAnsi="Times New Roman" w:cs="Times New Roman"/>
          <w:sz w:val="24"/>
          <w:lang w:val="en-GB"/>
        </w:rPr>
        <w:t>distribu</w:t>
      </w:r>
      <w:r w:rsidR="00FB3465" w:rsidRPr="00C71D14">
        <w:rPr>
          <w:rFonts w:ascii="Times New Roman" w:eastAsiaTheme="minorEastAsia" w:hAnsi="Times New Roman" w:cs="Times New Roman"/>
          <w:sz w:val="24"/>
          <w:lang w:val="en-GB"/>
        </w:rPr>
        <w:t>tio</w:t>
      </w:r>
      <w:r w:rsidR="00DF2C6E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n </w:t>
      </w:r>
      <m:oMath>
        <m:r>
          <w:rPr>
            <w:rFonts w:ascii="Cambria Math" w:eastAsiaTheme="minorEastAsia" w:hAnsi="Cambria Math" w:cs="Times New Roman"/>
            <w:sz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GB"/>
              </w:rPr>
              <m:t>0.6,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GB"/>
                  </w:rPr>
                  <m:t>0.1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en-GB"/>
                  </w:rPr>
                  <m:t>2</m:t>
                </m:r>
              </m:sup>
            </m:sSup>
          </m:e>
        </m:d>
      </m:oMath>
      <w:r w:rsidR="00DF2C6E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 </w:t>
      </w:r>
      <w:r w:rsidR="00FB3465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with a </w:t>
      </w:r>
      <w:proofErr w:type="gramStart"/>
      <w:r w:rsidR="00FB3465" w:rsidRPr="00C71D14">
        <w:rPr>
          <w:rFonts w:ascii="Times New Roman" w:eastAsiaTheme="minorEastAsia" w:hAnsi="Times New Roman" w:cs="Times New Roman"/>
          <w:sz w:val="24"/>
          <w:lang w:val="en-GB"/>
        </w:rPr>
        <w:t xml:space="preserve">range </w:t>
      </w:r>
      <m:oMath>
        <w:proofErr w:type="gramEnd"/>
        <m:r>
          <w:rPr>
            <w:rFonts w:ascii="Cambria Math" w:eastAsiaTheme="minorEastAsia" w:hAnsi="Cambria Math" w:cs="Times New Roman"/>
            <w:sz w:val="24"/>
            <w:lang w:val="en-GB"/>
          </w:rPr>
          <m:t>0-1</m:t>
        </m:r>
      </m:oMath>
      <w:r w:rsidR="00DF2C6E" w:rsidRPr="00C71D14">
        <w:rPr>
          <w:rFonts w:ascii="Times New Roman" w:eastAsiaTheme="minorEastAsia" w:hAnsi="Times New Roman" w:cs="Times New Roman"/>
          <w:sz w:val="24"/>
          <w:lang w:val="en-GB"/>
        </w:rPr>
        <w:t>.</w:t>
      </w:r>
    </w:p>
    <w:p w:rsidR="00FB3465" w:rsidRPr="00C71D14" w:rsidRDefault="00FB3465" w:rsidP="00BB1964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</w:p>
    <w:sectPr w:rsidR="00FB3465" w:rsidRPr="00C71D14" w:rsidSect="002B5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30" w:rsidRDefault="00861730" w:rsidP="00024C4D">
      <w:pPr>
        <w:spacing w:after="0" w:line="240" w:lineRule="auto"/>
      </w:pPr>
      <w:r>
        <w:separator/>
      </w:r>
    </w:p>
  </w:endnote>
  <w:endnote w:type="continuationSeparator" w:id="0">
    <w:p w:rsidR="00861730" w:rsidRDefault="00861730" w:rsidP="0002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30" w:rsidRDefault="00861730" w:rsidP="00024C4D">
      <w:pPr>
        <w:spacing w:after="0" w:line="240" w:lineRule="auto"/>
      </w:pPr>
      <w:r>
        <w:separator/>
      </w:r>
    </w:p>
  </w:footnote>
  <w:footnote w:type="continuationSeparator" w:id="0">
    <w:p w:rsidR="00861730" w:rsidRDefault="00861730" w:rsidP="0002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2DF"/>
    <w:multiLevelType w:val="hybridMultilevel"/>
    <w:tmpl w:val="FBBAA0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3D48"/>
    <w:multiLevelType w:val="hybridMultilevel"/>
    <w:tmpl w:val="582C1C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34"/>
    <w:rsid w:val="00024C4D"/>
    <w:rsid w:val="00044B1B"/>
    <w:rsid w:val="00056366"/>
    <w:rsid w:val="00062011"/>
    <w:rsid w:val="00075D98"/>
    <w:rsid w:val="00076C9B"/>
    <w:rsid w:val="00080C96"/>
    <w:rsid w:val="00080E75"/>
    <w:rsid w:val="00091324"/>
    <w:rsid w:val="000A3888"/>
    <w:rsid w:val="000A3E52"/>
    <w:rsid w:val="000A655F"/>
    <w:rsid w:val="000B6135"/>
    <w:rsid w:val="000C301A"/>
    <w:rsid w:val="000D359B"/>
    <w:rsid w:val="000E29E8"/>
    <w:rsid w:val="000F41FC"/>
    <w:rsid w:val="0011002A"/>
    <w:rsid w:val="0011274A"/>
    <w:rsid w:val="001253C7"/>
    <w:rsid w:val="0013205E"/>
    <w:rsid w:val="00150BDA"/>
    <w:rsid w:val="00154EE5"/>
    <w:rsid w:val="001618C2"/>
    <w:rsid w:val="00167692"/>
    <w:rsid w:val="00171742"/>
    <w:rsid w:val="00181008"/>
    <w:rsid w:val="001869E6"/>
    <w:rsid w:val="001A3729"/>
    <w:rsid w:val="001B6458"/>
    <w:rsid w:val="001F62BD"/>
    <w:rsid w:val="0020619E"/>
    <w:rsid w:val="0021407D"/>
    <w:rsid w:val="002221CE"/>
    <w:rsid w:val="00227FFB"/>
    <w:rsid w:val="002364AF"/>
    <w:rsid w:val="002370F2"/>
    <w:rsid w:val="00237749"/>
    <w:rsid w:val="0024601F"/>
    <w:rsid w:val="00264940"/>
    <w:rsid w:val="0026613B"/>
    <w:rsid w:val="00296D42"/>
    <w:rsid w:val="002A226B"/>
    <w:rsid w:val="002A50E0"/>
    <w:rsid w:val="002B5635"/>
    <w:rsid w:val="002C03B1"/>
    <w:rsid w:val="002C6FD6"/>
    <w:rsid w:val="002D201C"/>
    <w:rsid w:val="002D6A34"/>
    <w:rsid w:val="002E34F7"/>
    <w:rsid w:val="002F559E"/>
    <w:rsid w:val="00306DC7"/>
    <w:rsid w:val="00317FCE"/>
    <w:rsid w:val="003223A8"/>
    <w:rsid w:val="00324FB2"/>
    <w:rsid w:val="00341AF3"/>
    <w:rsid w:val="0034643C"/>
    <w:rsid w:val="0035439C"/>
    <w:rsid w:val="00382145"/>
    <w:rsid w:val="00385101"/>
    <w:rsid w:val="0039222F"/>
    <w:rsid w:val="003A2EF0"/>
    <w:rsid w:val="003A6934"/>
    <w:rsid w:val="003A6EC7"/>
    <w:rsid w:val="003A7C4B"/>
    <w:rsid w:val="003B515E"/>
    <w:rsid w:val="003B77DD"/>
    <w:rsid w:val="003C1BA5"/>
    <w:rsid w:val="003C40CB"/>
    <w:rsid w:val="003D0415"/>
    <w:rsid w:val="003D5D73"/>
    <w:rsid w:val="003F4E9D"/>
    <w:rsid w:val="004021A5"/>
    <w:rsid w:val="00404D5F"/>
    <w:rsid w:val="004051E3"/>
    <w:rsid w:val="0041094F"/>
    <w:rsid w:val="00424FC6"/>
    <w:rsid w:val="0043127B"/>
    <w:rsid w:val="00456508"/>
    <w:rsid w:val="0047030A"/>
    <w:rsid w:val="00481A23"/>
    <w:rsid w:val="004867F5"/>
    <w:rsid w:val="004A21DE"/>
    <w:rsid w:val="004B69C4"/>
    <w:rsid w:val="004E13A6"/>
    <w:rsid w:val="005006BD"/>
    <w:rsid w:val="00507FD2"/>
    <w:rsid w:val="00512E29"/>
    <w:rsid w:val="0051558F"/>
    <w:rsid w:val="005165B5"/>
    <w:rsid w:val="005204D7"/>
    <w:rsid w:val="00520F59"/>
    <w:rsid w:val="00521DCF"/>
    <w:rsid w:val="005227CA"/>
    <w:rsid w:val="00543A55"/>
    <w:rsid w:val="00551B5E"/>
    <w:rsid w:val="0055398D"/>
    <w:rsid w:val="00557A17"/>
    <w:rsid w:val="00573D55"/>
    <w:rsid w:val="00587BA3"/>
    <w:rsid w:val="005B5D44"/>
    <w:rsid w:val="005B63D8"/>
    <w:rsid w:val="005C60A4"/>
    <w:rsid w:val="005D464D"/>
    <w:rsid w:val="005D77E3"/>
    <w:rsid w:val="005E2619"/>
    <w:rsid w:val="005F549F"/>
    <w:rsid w:val="00603352"/>
    <w:rsid w:val="00611F3E"/>
    <w:rsid w:val="00612468"/>
    <w:rsid w:val="00626427"/>
    <w:rsid w:val="006360C9"/>
    <w:rsid w:val="00641662"/>
    <w:rsid w:val="006706B5"/>
    <w:rsid w:val="00674DED"/>
    <w:rsid w:val="0068531F"/>
    <w:rsid w:val="00686F8C"/>
    <w:rsid w:val="006934E0"/>
    <w:rsid w:val="00694B0F"/>
    <w:rsid w:val="00694FD6"/>
    <w:rsid w:val="006A478A"/>
    <w:rsid w:val="006D797E"/>
    <w:rsid w:val="006E06A3"/>
    <w:rsid w:val="00711AE3"/>
    <w:rsid w:val="00726A93"/>
    <w:rsid w:val="007529CF"/>
    <w:rsid w:val="00764E22"/>
    <w:rsid w:val="007921B4"/>
    <w:rsid w:val="007A361F"/>
    <w:rsid w:val="007C6C2A"/>
    <w:rsid w:val="007E70C2"/>
    <w:rsid w:val="008018FF"/>
    <w:rsid w:val="00820451"/>
    <w:rsid w:val="008215AB"/>
    <w:rsid w:val="00823188"/>
    <w:rsid w:val="00824D52"/>
    <w:rsid w:val="00835430"/>
    <w:rsid w:val="00835AF6"/>
    <w:rsid w:val="00846AEB"/>
    <w:rsid w:val="00856EB3"/>
    <w:rsid w:val="00861730"/>
    <w:rsid w:val="008A68BE"/>
    <w:rsid w:val="008B004F"/>
    <w:rsid w:val="008B5833"/>
    <w:rsid w:val="008B671B"/>
    <w:rsid w:val="008C5095"/>
    <w:rsid w:val="008C7D59"/>
    <w:rsid w:val="008D721D"/>
    <w:rsid w:val="008F05AA"/>
    <w:rsid w:val="009202D9"/>
    <w:rsid w:val="009800FA"/>
    <w:rsid w:val="00981A52"/>
    <w:rsid w:val="009839D8"/>
    <w:rsid w:val="00984EA0"/>
    <w:rsid w:val="009B34B6"/>
    <w:rsid w:val="009C2843"/>
    <w:rsid w:val="009D6EDB"/>
    <w:rsid w:val="009F6EBD"/>
    <w:rsid w:val="00A3055B"/>
    <w:rsid w:val="00A30F12"/>
    <w:rsid w:val="00A524C7"/>
    <w:rsid w:val="00A5652C"/>
    <w:rsid w:val="00A72F1D"/>
    <w:rsid w:val="00AB02E8"/>
    <w:rsid w:val="00AB5BAC"/>
    <w:rsid w:val="00AD6359"/>
    <w:rsid w:val="00B21F72"/>
    <w:rsid w:val="00B3326B"/>
    <w:rsid w:val="00B47558"/>
    <w:rsid w:val="00B60986"/>
    <w:rsid w:val="00B616CC"/>
    <w:rsid w:val="00B672F7"/>
    <w:rsid w:val="00B843DC"/>
    <w:rsid w:val="00BA0371"/>
    <w:rsid w:val="00BB1964"/>
    <w:rsid w:val="00BC2136"/>
    <w:rsid w:val="00BC3D3A"/>
    <w:rsid w:val="00BD0C12"/>
    <w:rsid w:val="00BD2332"/>
    <w:rsid w:val="00BE49D7"/>
    <w:rsid w:val="00C51D01"/>
    <w:rsid w:val="00C57379"/>
    <w:rsid w:val="00C71D14"/>
    <w:rsid w:val="00CB7219"/>
    <w:rsid w:val="00CC5646"/>
    <w:rsid w:val="00CD35BF"/>
    <w:rsid w:val="00CE3D4C"/>
    <w:rsid w:val="00CF0BDD"/>
    <w:rsid w:val="00CF4AC4"/>
    <w:rsid w:val="00D14BBB"/>
    <w:rsid w:val="00D25F2A"/>
    <w:rsid w:val="00D30F0D"/>
    <w:rsid w:val="00D36DF6"/>
    <w:rsid w:val="00DD5E9B"/>
    <w:rsid w:val="00DE3E07"/>
    <w:rsid w:val="00DF2C6E"/>
    <w:rsid w:val="00DF4345"/>
    <w:rsid w:val="00E34A76"/>
    <w:rsid w:val="00E44C30"/>
    <w:rsid w:val="00E647DF"/>
    <w:rsid w:val="00E75039"/>
    <w:rsid w:val="00E91B1F"/>
    <w:rsid w:val="00EA1DDC"/>
    <w:rsid w:val="00EA3A6A"/>
    <w:rsid w:val="00EB1B3F"/>
    <w:rsid w:val="00EB740F"/>
    <w:rsid w:val="00ED408F"/>
    <w:rsid w:val="00EE12A8"/>
    <w:rsid w:val="00F14C2D"/>
    <w:rsid w:val="00F41820"/>
    <w:rsid w:val="00F54335"/>
    <w:rsid w:val="00F578C0"/>
    <w:rsid w:val="00F70232"/>
    <w:rsid w:val="00F73A78"/>
    <w:rsid w:val="00FA3100"/>
    <w:rsid w:val="00FB3465"/>
    <w:rsid w:val="00FF0ACC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543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354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4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57A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24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C4D"/>
  </w:style>
  <w:style w:type="paragraph" w:styleId="Piedepgina">
    <w:name w:val="footer"/>
    <w:basedOn w:val="Normal"/>
    <w:link w:val="PiedepginaCar"/>
    <w:uiPriority w:val="99"/>
    <w:unhideWhenUsed/>
    <w:rsid w:val="00024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C4D"/>
  </w:style>
  <w:style w:type="character" w:styleId="Refdecomentario">
    <w:name w:val="annotation reference"/>
    <w:basedOn w:val="Fuentedeprrafopredeter"/>
    <w:uiPriority w:val="99"/>
    <w:semiHidden/>
    <w:unhideWhenUsed/>
    <w:rsid w:val="0011274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74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74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74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7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543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354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4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57A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24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C4D"/>
  </w:style>
  <w:style w:type="paragraph" w:styleId="Piedepgina">
    <w:name w:val="footer"/>
    <w:basedOn w:val="Normal"/>
    <w:link w:val="PiedepginaCar"/>
    <w:uiPriority w:val="99"/>
    <w:unhideWhenUsed/>
    <w:rsid w:val="00024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C4D"/>
  </w:style>
  <w:style w:type="character" w:styleId="Refdecomentario">
    <w:name w:val="annotation reference"/>
    <w:basedOn w:val="Fuentedeprrafopredeter"/>
    <w:uiPriority w:val="99"/>
    <w:semiHidden/>
    <w:unhideWhenUsed/>
    <w:rsid w:val="0011274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74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74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74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74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AntonioP-PC</dc:creator>
  <cp:lastModifiedBy>AntonioP-PC</cp:lastModifiedBy>
  <cp:revision>3</cp:revision>
  <dcterms:created xsi:type="dcterms:W3CDTF">2015-10-09T07:00:00Z</dcterms:created>
  <dcterms:modified xsi:type="dcterms:W3CDTF">2015-10-14T06:32:00Z</dcterms:modified>
</cp:coreProperties>
</file>