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5" w:rsidRPr="0040651F" w:rsidRDefault="003A6934" w:rsidP="006622C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0651F">
        <w:rPr>
          <w:rFonts w:ascii="Times New Roman" w:hAnsi="Times New Roman" w:cs="Times New Roman"/>
          <w:b/>
          <w:sz w:val="24"/>
        </w:rPr>
        <w:t xml:space="preserve">CONSTRUCTION OF THE </w:t>
      </w:r>
      <w:r w:rsidR="00524DA1" w:rsidRPr="0040651F">
        <w:rPr>
          <w:rFonts w:ascii="Times New Roman" w:hAnsi="Times New Roman" w:cs="Times New Roman"/>
          <w:b/>
          <w:sz w:val="24"/>
        </w:rPr>
        <w:t>SCORING SYSTEM</w:t>
      </w:r>
    </w:p>
    <w:p w:rsidR="00F4597B" w:rsidRPr="0057096F" w:rsidRDefault="001C3B8D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t>1) Estima</w:t>
      </w:r>
      <w:r w:rsidR="00C41AC4" w:rsidRPr="0057096F">
        <w:rPr>
          <w:rFonts w:ascii="Times New Roman" w:hAnsi="Times New Roman" w:cs="Times New Roman"/>
          <w:sz w:val="24"/>
          <w:lang w:val="en-US"/>
        </w:rPr>
        <w:t xml:space="preserve">te the multivariate Cox model with time-dependent </w:t>
      </w:r>
      <w:r w:rsidRPr="0057096F">
        <w:rPr>
          <w:rFonts w:ascii="Times New Roman" w:hAnsi="Times New Roman" w:cs="Times New Roman"/>
          <w:sz w:val="24"/>
          <w:lang w:val="en-US"/>
        </w:rPr>
        <w:t>variables defin</w:t>
      </w:r>
      <w:r w:rsidR="00C41AC4" w:rsidRPr="0057096F">
        <w:rPr>
          <w:rFonts w:ascii="Times New Roman" w:hAnsi="Times New Roman" w:cs="Times New Roman"/>
          <w:sz w:val="24"/>
          <w:lang w:val="en-US"/>
        </w:rPr>
        <w:t>e</w:t>
      </w:r>
      <w:r w:rsidRPr="0057096F">
        <w:rPr>
          <w:rFonts w:ascii="Times New Roman" w:hAnsi="Times New Roman" w:cs="Times New Roman"/>
          <w:sz w:val="24"/>
          <w:lang w:val="en-US"/>
        </w:rPr>
        <w:t>d</w:t>
      </w:r>
      <w:r w:rsidR="00C41AC4" w:rsidRPr="0057096F">
        <w:rPr>
          <w:rFonts w:ascii="Times New Roman" w:hAnsi="Times New Roman" w:cs="Times New Roman"/>
          <w:sz w:val="24"/>
          <w:lang w:val="en-US"/>
        </w:rPr>
        <w:t xml:space="preserve"> as the last recorded value</w:t>
      </w:r>
      <w:r w:rsidRPr="0057096F">
        <w:rPr>
          <w:rFonts w:ascii="Times New Roman" w:hAnsi="Times New Roman" w:cs="Times New Roman"/>
          <w:sz w:val="24"/>
          <w:lang w:val="en-US"/>
        </w:rPr>
        <w:t>.</w:t>
      </w:r>
      <w:r w:rsidR="0035345E" w:rsidRPr="0057096F">
        <w:rPr>
          <w:rFonts w:ascii="Times New Roman" w:hAnsi="Times New Roman" w:cs="Times New Roman"/>
          <w:sz w:val="24"/>
          <w:lang w:val="en-US"/>
        </w:rPr>
        <w:t xml:space="preserve"> </w:t>
      </w:r>
      <w:r w:rsidR="00C41AC4" w:rsidRPr="0057096F">
        <w:rPr>
          <w:rFonts w:ascii="Times New Roman" w:hAnsi="Times New Roman" w:cs="Times New Roman"/>
          <w:sz w:val="24"/>
          <w:lang w:val="en-US"/>
        </w:rPr>
        <w:t xml:space="preserve">The </w:t>
      </w:r>
      <w:r w:rsidR="0035345E" w:rsidRPr="0057096F">
        <w:rPr>
          <w:rFonts w:ascii="Times New Roman" w:hAnsi="Times New Roman" w:cs="Times New Roman"/>
          <w:sz w:val="24"/>
          <w:lang w:val="en-US"/>
        </w:rPr>
        <w:t>coef</w:t>
      </w:r>
      <w:r w:rsidR="00C41AC4" w:rsidRPr="0057096F">
        <w:rPr>
          <w:rFonts w:ascii="Times New Roman" w:hAnsi="Times New Roman" w:cs="Times New Roman"/>
          <w:sz w:val="24"/>
          <w:lang w:val="en-US"/>
        </w:rPr>
        <w:t>ficient</w:t>
      </w:r>
      <w:r w:rsidR="0035345E" w:rsidRPr="0057096F">
        <w:rPr>
          <w:rFonts w:ascii="Times New Roman" w:hAnsi="Times New Roman" w:cs="Times New Roman"/>
          <w:sz w:val="24"/>
          <w:lang w:val="en-US"/>
        </w:rPr>
        <w:t xml:space="preserve">s </w:t>
      </w:r>
      <w:r w:rsidR="00C41AC4" w:rsidRPr="0057096F">
        <w:rPr>
          <w:rFonts w:ascii="Times New Roman" w:hAnsi="Times New Roman" w:cs="Times New Roman"/>
          <w:sz w:val="24"/>
          <w:lang w:val="en-US"/>
        </w:rPr>
        <w:t xml:space="preserve">are shown in </w:t>
      </w:r>
      <w:r w:rsidR="0035345E" w:rsidRPr="0057096F">
        <w:rPr>
          <w:rFonts w:ascii="Times New Roman" w:hAnsi="Times New Roman" w:cs="Times New Roman"/>
          <w:sz w:val="24"/>
          <w:lang w:val="en-US"/>
        </w:rPr>
        <w:t>Table 1.</w:t>
      </w:r>
    </w:p>
    <w:p w:rsidR="00F4597B" w:rsidRPr="001C3B8D" w:rsidRDefault="001C3B8D" w:rsidP="006622C4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 w:rsidRPr="001C3B8D">
        <w:rPr>
          <w:rFonts w:ascii="Times New Roman" w:hAnsi="Times New Roman" w:cs="Times New Roman"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1C3B8D">
        <w:rPr>
          <w:rFonts w:ascii="Times New Roman" w:hAnsi="Times New Roman" w:cs="Times New Roman"/>
          <w:sz w:val="24"/>
          <w:lang w:val="en-US"/>
        </w:rPr>
        <w:t>: Parameters (</w:t>
      </w:r>
      <w:r>
        <w:rPr>
          <w:rFonts w:ascii="Times New Roman" w:hAnsi="Times New Roman" w:cs="Times New Roman"/>
          <w:sz w:val="24"/>
          <w:lang w:val="en-US"/>
        </w:rPr>
        <w:sym w:font="Symbol" w:char="F062"/>
      </w:r>
      <w:r w:rsidRPr="001C3B8D">
        <w:rPr>
          <w:rFonts w:ascii="Times New Roman" w:hAnsi="Times New Roman" w:cs="Times New Roman"/>
          <w:sz w:val="24"/>
          <w:lang w:val="en-US"/>
        </w:rPr>
        <w:t>s) of the multivariate Cox regression model.</w:t>
      </w:r>
      <w:proofErr w:type="gramEnd"/>
    </w:p>
    <w:tbl>
      <w:tblPr>
        <w:tblStyle w:val="Sombreadoclaro-nfasis11"/>
        <w:tblW w:w="0" w:type="auto"/>
        <w:jc w:val="center"/>
        <w:tblLook w:val="04A0"/>
      </w:tblPr>
      <w:tblGrid>
        <w:gridCol w:w="3310"/>
        <w:gridCol w:w="996"/>
        <w:gridCol w:w="977"/>
      </w:tblGrid>
      <w:tr w:rsidR="00F41F25" w:rsidRPr="001C1269" w:rsidTr="00F41F25">
        <w:trPr>
          <w:cnfStyle w:val="100000000000"/>
          <w:trHeight w:val="313"/>
          <w:jc w:val="center"/>
        </w:trPr>
        <w:tc>
          <w:tcPr>
            <w:cnfStyle w:val="001000000000"/>
            <w:tcW w:w="0" w:type="auto"/>
          </w:tcPr>
          <w:p w:rsidR="00F41F25" w:rsidRPr="001C1269" w:rsidRDefault="00F41F25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F41F25" w:rsidRPr="001C1269" w:rsidRDefault="00F41F25" w:rsidP="006622C4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</w:p>
        </w:tc>
        <w:tc>
          <w:tcPr>
            <w:tcW w:w="0" w:type="auto"/>
          </w:tcPr>
          <w:p w:rsidR="00F41F25" w:rsidRPr="001C1269" w:rsidRDefault="00F41F25" w:rsidP="006622C4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5B3CC6" w:rsidRPr="001C1269" w:rsidTr="00F41F25">
        <w:trPr>
          <w:cnfStyle w:val="000000100000"/>
          <w:trHeight w:val="10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) (per 1 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0.0846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B3CC6" w:rsidRPr="001C1269" w:rsidTr="00F41F25">
        <w:trPr>
          <w:trHeight w:val="10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SBP (per 1 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0.00874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B3CC6" w:rsidRPr="001C1269" w:rsidTr="00F41F25">
        <w:trPr>
          <w:cnfStyle w:val="000000100000"/>
          <w:trHeight w:val="10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HbA1c (per 1%)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B3CC6" w:rsidRPr="001C1269" w:rsidTr="00F41F25">
        <w:trPr>
          <w:trHeight w:val="10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Atherogenic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 (per 1 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B3CC6" w:rsidRPr="001C1269" w:rsidTr="00F41F25">
        <w:trPr>
          <w:cnfStyle w:val="000000100000"/>
          <w:trHeight w:val="7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B3CC6" w:rsidRPr="001C1269" w:rsidTr="00F41F25">
        <w:trPr>
          <w:trHeight w:val="250"/>
          <w:jc w:val="center"/>
        </w:trPr>
        <w:tc>
          <w:tcPr>
            <w:cnfStyle w:val="001000000000"/>
            <w:tcW w:w="0" w:type="auto"/>
          </w:tcPr>
          <w:p w:rsidR="005B3CC6" w:rsidRPr="001C1269" w:rsidRDefault="005B3CC6" w:rsidP="006622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spellEnd"/>
            <w:r w:rsidRPr="001C1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0" w:type="auto"/>
          </w:tcPr>
          <w:p w:rsidR="005B3CC6" w:rsidRPr="005B3CC6" w:rsidRDefault="005B3CC6" w:rsidP="00937EE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C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F4597B" w:rsidRPr="0040651F" w:rsidRDefault="001C3B8D" w:rsidP="006622C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C3B8D">
        <w:rPr>
          <w:rFonts w:ascii="Times New Roman" w:hAnsi="Times New Roman" w:cs="Times New Roman"/>
          <w:sz w:val="24"/>
          <w:lang w:val="en-US"/>
        </w:rPr>
        <w:t>Abbreviations: SBP, systolic blood pressure</w:t>
      </w:r>
      <w:r w:rsidR="008D40A2">
        <w:rPr>
          <w:rFonts w:ascii="Times New Roman" w:hAnsi="Times New Roman" w:cs="Times New Roman"/>
          <w:sz w:val="24"/>
          <w:lang w:val="en-US"/>
        </w:rPr>
        <w:t>;</w:t>
      </w:r>
      <w:r w:rsidRPr="001C3B8D">
        <w:rPr>
          <w:rFonts w:ascii="Times New Roman" w:hAnsi="Times New Roman" w:cs="Times New Roman"/>
          <w:sz w:val="24"/>
          <w:lang w:val="en-US"/>
        </w:rPr>
        <w:t xml:space="preserve"> </w:t>
      </w:r>
      <w:r w:rsidR="008D40A2" w:rsidRPr="00D4502D">
        <w:rPr>
          <w:rFonts w:ascii="Times New Roman" w:hAnsi="Times New Roman" w:cs="Times New Roman"/>
          <w:sz w:val="24"/>
          <w:lang w:val="en-US"/>
        </w:rPr>
        <w:t xml:space="preserve">HbA1c, </w:t>
      </w:r>
      <w:proofErr w:type="spellStart"/>
      <w:r w:rsidR="008D40A2" w:rsidRPr="00D4502D">
        <w:rPr>
          <w:rFonts w:ascii="Times New Roman" w:hAnsi="Times New Roman" w:cs="Times New Roman"/>
          <w:sz w:val="24"/>
          <w:lang w:val="en-US"/>
        </w:rPr>
        <w:t>glycated</w:t>
      </w:r>
      <w:proofErr w:type="spellEnd"/>
      <w:r w:rsidR="008D40A2" w:rsidRPr="00D450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D40A2" w:rsidRPr="00D4502D">
        <w:rPr>
          <w:rFonts w:ascii="Times New Roman" w:hAnsi="Times New Roman" w:cs="Times New Roman"/>
          <w:sz w:val="24"/>
          <w:lang w:val="en-US"/>
        </w:rPr>
        <w:t>haemoglobin</w:t>
      </w:r>
      <w:proofErr w:type="spellEnd"/>
      <w:r w:rsidR="008D40A2" w:rsidRPr="00D4502D">
        <w:rPr>
          <w:rFonts w:ascii="Times New Roman" w:hAnsi="Times New Roman" w:cs="Times New Roman"/>
          <w:sz w:val="24"/>
          <w:lang w:val="en-US"/>
        </w:rPr>
        <w:t>.</w:t>
      </w:r>
      <w:r w:rsidR="00F41F25">
        <w:rPr>
          <w:rFonts w:ascii="Times New Roman" w:hAnsi="Times New Roman" w:cs="Times New Roman"/>
          <w:sz w:val="24"/>
          <w:lang w:val="en-US"/>
        </w:rPr>
        <w:br/>
      </w:r>
      <w:proofErr w:type="spellStart"/>
      <w:r w:rsidR="00AB3284" w:rsidRPr="0040651F">
        <w:rPr>
          <w:rFonts w:ascii="Times New Roman" w:hAnsi="Times New Roman" w:cs="Times New Roman"/>
          <w:sz w:val="24"/>
        </w:rPr>
        <w:t>Goodness</w:t>
      </w:r>
      <w:proofErr w:type="spellEnd"/>
      <w:r w:rsidR="00AB3284" w:rsidRPr="0040651F">
        <w:rPr>
          <w:rFonts w:ascii="Times New Roman" w:hAnsi="Times New Roman" w:cs="Times New Roman"/>
          <w:sz w:val="24"/>
        </w:rPr>
        <w:t>-of-</w:t>
      </w:r>
      <w:proofErr w:type="spellStart"/>
      <w:r w:rsidR="00AB3284" w:rsidRPr="0040651F">
        <w:rPr>
          <w:rFonts w:ascii="Times New Roman" w:hAnsi="Times New Roman" w:cs="Times New Roman"/>
          <w:sz w:val="24"/>
        </w:rPr>
        <w:t>fit</w:t>
      </w:r>
      <w:proofErr w:type="spellEnd"/>
      <w:r w:rsidR="00720C3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20C38">
        <w:rPr>
          <w:rFonts w:ascii="Times New Roman" w:hAnsi="Times New Roman" w:cs="Times New Roman"/>
          <w:sz w:val="24"/>
        </w:rPr>
        <w:t>likelihood</w:t>
      </w:r>
      <w:proofErr w:type="spellEnd"/>
      <w:r w:rsidR="00720C38">
        <w:rPr>
          <w:rFonts w:ascii="Times New Roman" w:hAnsi="Times New Roman" w:cs="Times New Roman"/>
          <w:sz w:val="24"/>
        </w:rPr>
        <w:t xml:space="preserve"> ratio test)</w:t>
      </w:r>
      <w:r w:rsidR="00AB3284" w:rsidRPr="0040651F">
        <w:rPr>
          <w:rFonts w:ascii="Times New Roman" w:hAnsi="Times New Roman" w:cs="Times New Roman"/>
          <w:sz w:val="24"/>
        </w:rPr>
        <w:t xml:space="preserve">: </w:t>
      </w:r>
      <w:r w:rsidR="00AB3284">
        <w:rPr>
          <w:rFonts w:ascii="Times New Roman" w:hAnsi="Times New Roman" w:cs="Times New Roman"/>
          <w:sz w:val="24"/>
          <w:lang w:val="en-US"/>
        </w:rPr>
        <w:sym w:font="Symbol" w:char="F063"/>
      </w:r>
      <w:r w:rsidR="00AB3284" w:rsidRPr="0040651F">
        <w:rPr>
          <w:rFonts w:ascii="Times New Roman" w:hAnsi="Times New Roman" w:cs="Times New Roman"/>
          <w:sz w:val="24"/>
          <w:vertAlign w:val="superscript"/>
        </w:rPr>
        <w:t>2</w:t>
      </w:r>
      <w:r w:rsidRPr="0040651F">
        <w:rPr>
          <w:rFonts w:ascii="Times New Roman" w:hAnsi="Times New Roman" w:cs="Times New Roman"/>
          <w:sz w:val="24"/>
        </w:rPr>
        <w:t>=</w:t>
      </w:r>
      <w:r w:rsidR="005B3CC6">
        <w:rPr>
          <w:rFonts w:ascii="Times New Roman" w:hAnsi="Times New Roman" w:cs="Times New Roman"/>
          <w:sz w:val="24"/>
        </w:rPr>
        <w:t>912</w:t>
      </w:r>
      <w:r w:rsidRPr="0040651F">
        <w:rPr>
          <w:rFonts w:ascii="Times New Roman" w:hAnsi="Times New Roman" w:cs="Times New Roman"/>
          <w:sz w:val="24"/>
        </w:rPr>
        <w:t>.</w:t>
      </w:r>
      <w:r w:rsidR="005B3CC6">
        <w:rPr>
          <w:rFonts w:ascii="Times New Roman" w:hAnsi="Times New Roman" w:cs="Times New Roman"/>
          <w:sz w:val="24"/>
        </w:rPr>
        <w:t>3</w:t>
      </w:r>
      <w:r w:rsidRPr="0040651F">
        <w:rPr>
          <w:rFonts w:ascii="Times New Roman" w:hAnsi="Times New Roman" w:cs="Times New Roman"/>
          <w:sz w:val="24"/>
        </w:rPr>
        <w:t>, p&lt;0.001.</w:t>
      </w:r>
    </w:p>
    <w:p w:rsidR="00F4597B" w:rsidRPr="0040651F" w:rsidRDefault="00F4597B" w:rsidP="006622C4">
      <w:pPr>
        <w:spacing w:line="480" w:lineRule="auto"/>
        <w:rPr>
          <w:rFonts w:ascii="Times New Roman" w:hAnsi="Times New Roman" w:cs="Times New Roman"/>
          <w:sz w:val="24"/>
        </w:rPr>
      </w:pPr>
    </w:p>
    <w:p w:rsidR="0055164C" w:rsidRPr="0057096F" w:rsidRDefault="00C41AC4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t xml:space="preserve">The analysis of the </w:t>
      </w:r>
      <w:proofErr w:type="spellStart"/>
      <w:r w:rsidR="0055164C" w:rsidRPr="0057096F">
        <w:rPr>
          <w:rFonts w:ascii="Times New Roman" w:hAnsi="Times New Roman" w:cs="Times New Roman"/>
          <w:sz w:val="24"/>
          <w:lang w:val="en-US"/>
        </w:rPr>
        <w:t>Martingala</w:t>
      </w:r>
      <w:proofErr w:type="spellEnd"/>
      <w:r w:rsidR="0055164C" w:rsidRPr="0057096F">
        <w:rPr>
          <w:rFonts w:ascii="Times New Roman" w:hAnsi="Times New Roman" w:cs="Times New Roman"/>
          <w:sz w:val="24"/>
          <w:lang w:val="en-US"/>
        </w:rPr>
        <w:t xml:space="preserve"> </w:t>
      </w:r>
      <w:r w:rsidRPr="0057096F">
        <w:rPr>
          <w:rFonts w:ascii="Times New Roman" w:hAnsi="Times New Roman" w:cs="Times New Roman"/>
          <w:sz w:val="24"/>
          <w:lang w:val="en-US"/>
        </w:rPr>
        <w:t xml:space="preserve">residuals </w:t>
      </w:r>
      <w:r w:rsidR="0055164C" w:rsidRPr="0057096F">
        <w:rPr>
          <w:rFonts w:ascii="Times New Roman" w:hAnsi="Times New Roman" w:cs="Times New Roman"/>
          <w:sz w:val="24"/>
          <w:lang w:val="en-US"/>
        </w:rPr>
        <w:t>(Figure 1)</w:t>
      </w:r>
      <w:r w:rsidRPr="0057096F">
        <w:rPr>
          <w:rFonts w:ascii="Times New Roman" w:hAnsi="Times New Roman" w:cs="Times New Roman"/>
          <w:sz w:val="24"/>
          <w:lang w:val="en-US"/>
        </w:rPr>
        <w:t xml:space="preserve"> shows that all the </w:t>
      </w:r>
      <w:r w:rsidR="001C1269" w:rsidRPr="0057096F">
        <w:rPr>
          <w:rFonts w:ascii="Times New Roman" w:hAnsi="Times New Roman" w:cs="Times New Roman"/>
          <w:sz w:val="24"/>
          <w:lang w:val="en-US"/>
        </w:rPr>
        <w:t xml:space="preserve">variables </w:t>
      </w:r>
      <w:r w:rsidRPr="0057096F">
        <w:rPr>
          <w:rFonts w:ascii="Times New Roman" w:hAnsi="Times New Roman" w:cs="Times New Roman"/>
          <w:sz w:val="24"/>
          <w:lang w:val="en-US"/>
        </w:rPr>
        <w:t>have a linear form in the model</w:t>
      </w:r>
      <w:r w:rsidR="001C1269" w:rsidRPr="0057096F">
        <w:rPr>
          <w:rFonts w:ascii="Times New Roman" w:hAnsi="Times New Roman" w:cs="Times New Roman"/>
          <w:sz w:val="24"/>
          <w:lang w:val="en-US"/>
        </w:rPr>
        <w:t xml:space="preserve">, </w:t>
      </w:r>
      <w:r w:rsidRPr="0057096F">
        <w:rPr>
          <w:rFonts w:ascii="Times New Roman" w:hAnsi="Times New Roman" w:cs="Times New Roman"/>
          <w:sz w:val="24"/>
          <w:lang w:val="en-US"/>
        </w:rPr>
        <w:t>as the red line has a perfect linearity</w:t>
      </w:r>
      <w:r w:rsidR="001C1269" w:rsidRPr="0057096F">
        <w:rPr>
          <w:rFonts w:ascii="Times New Roman" w:hAnsi="Times New Roman" w:cs="Times New Roman"/>
          <w:sz w:val="24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4"/>
          <w:lang w:val="en-US"/>
        </w:rPr>
        <w:t>This is to be expected as the data were simulated this way</w:t>
      </w:r>
      <w:r w:rsidR="001C1269" w:rsidRPr="0057096F">
        <w:rPr>
          <w:rFonts w:ascii="Times New Roman" w:hAnsi="Times New Roman" w:cs="Times New Roman"/>
          <w:sz w:val="24"/>
          <w:lang w:val="en-US"/>
        </w:rPr>
        <w:t>. N</w:t>
      </w:r>
      <w:r w:rsidRPr="0057096F">
        <w:rPr>
          <w:rFonts w:ascii="Times New Roman" w:hAnsi="Times New Roman" w:cs="Times New Roman"/>
          <w:sz w:val="24"/>
          <w:lang w:val="en-US"/>
        </w:rPr>
        <w:t>evertheless, it need</w:t>
      </w:r>
      <w:r w:rsidR="00937EEB" w:rsidRPr="0057096F">
        <w:rPr>
          <w:rFonts w:ascii="Times New Roman" w:hAnsi="Times New Roman" w:cs="Times New Roman"/>
          <w:sz w:val="24"/>
          <w:lang w:val="en-US"/>
        </w:rPr>
        <w:t>s</w:t>
      </w:r>
      <w:r w:rsidRPr="0057096F">
        <w:rPr>
          <w:rFonts w:ascii="Times New Roman" w:hAnsi="Times New Roman" w:cs="Times New Roman"/>
          <w:sz w:val="24"/>
          <w:lang w:val="en-US"/>
        </w:rPr>
        <w:t xml:space="preserve"> to be corroborated before continuing with the proposed model</w:t>
      </w:r>
      <w:r w:rsidR="001C1269" w:rsidRPr="0057096F">
        <w:rPr>
          <w:rFonts w:ascii="Times New Roman" w:hAnsi="Times New Roman" w:cs="Times New Roman"/>
          <w:sz w:val="24"/>
          <w:lang w:val="en-US"/>
        </w:rPr>
        <w:t>.</w:t>
      </w:r>
    </w:p>
    <w:p w:rsidR="001C1269" w:rsidRPr="0057096F" w:rsidRDefault="001C1269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1C1269" w:rsidRPr="0057096F" w:rsidRDefault="001C1269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1C1269" w:rsidRDefault="001C1269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57096F" w:rsidRPr="0057096F" w:rsidRDefault="0057096F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1C1269" w:rsidRPr="00C164F1" w:rsidRDefault="001C1269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C164F1">
        <w:rPr>
          <w:rFonts w:ascii="Times New Roman" w:hAnsi="Times New Roman" w:cs="Times New Roman"/>
          <w:sz w:val="24"/>
          <w:lang w:val="en-US"/>
        </w:rPr>
        <w:lastRenderedPageBreak/>
        <w:t>Figure 1:</w:t>
      </w:r>
      <w:r w:rsidR="00C164F1" w:rsidRPr="00C164F1">
        <w:rPr>
          <w:lang w:val="en-US"/>
        </w:rPr>
        <w:t xml:space="preserve"> </w:t>
      </w:r>
      <w:r w:rsidR="00C164F1">
        <w:rPr>
          <w:rFonts w:ascii="Times New Roman" w:hAnsi="Times New Roman" w:cs="Times New Roman"/>
          <w:sz w:val="24"/>
          <w:lang w:val="en-US"/>
        </w:rPr>
        <w:t>F</w:t>
      </w:r>
      <w:r w:rsidR="00C164F1" w:rsidRPr="00C164F1">
        <w:rPr>
          <w:rFonts w:ascii="Times New Roman" w:hAnsi="Times New Roman" w:cs="Times New Roman"/>
          <w:sz w:val="24"/>
          <w:lang w:val="en-US"/>
        </w:rPr>
        <w:t>unctional form of the covariates in the model</w:t>
      </w:r>
      <w:r w:rsidR="00C164F1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aconcuadrcula"/>
        <w:tblW w:w="9781" w:type="dxa"/>
        <w:jc w:val="center"/>
        <w:tblInd w:w="-10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908"/>
      </w:tblGrid>
      <w:tr w:rsidR="001C1269" w:rsidTr="000E4B24">
        <w:trPr>
          <w:jc w:val="center"/>
        </w:trPr>
        <w:tc>
          <w:tcPr>
            <w:tcW w:w="4873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685600" cy="2413446"/>
                  <wp:effectExtent l="19050" t="0" r="4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191" r="6940" b="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00" cy="241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756195" cy="2466975"/>
                  <wp:effectExtent l="19050" t="0" r="6055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528" r="6635" b="2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19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269" w:rsidTr="000E4B24">
        <w:trPr>
          <w:jc w:val="center"/>
        </w:trPr>
        <w:tc>
          <w:tcPr>
            <w:tcW w:w="4873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685600" cy="2389469"/>
                  <wp:effectExtent l="19050" t="0" r="450" b="0"/>
                  <wp:docPr id="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369" r="6406" b="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00" cy="2389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696400" cy="2418672"/>
                  <wp:effectExtent l="19050" t="0" r="870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997" r="6526" b="2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0" cy="241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269" w:rsidTr="000E4B24">
        <w:trPr>
          <w:jc w:val="center"/>
        </w:trPr>
        <w:tc>
          <w:tcPr>
            <w:tcW w:w="4873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678400" cy="2373459"/>
                  <wp:effectExtent l="19050" t="0" r="7650" b="0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369" r="6228" b="3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00" cy="237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1C1269" w:rsidRDefault="005B3CC6" w:rsidP="006622C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5B3CC6">
              <w:rPr>
                <w:rFonts w:ascii="Times New Roman" w:hAnsi="Times New Roman" w:cs="Times New Roman"/>
                <w:noProof/>
                <w:sz w:val="24"/>
                <w:lang w:eastAsia="es-ES"/>
              </w:rPr>
              <w:drawing>
                <wp:inline distT="0" distB="0" distL="0" distR="0">
                  <wp:extent cx="2696400" cy="2440707"/>
                  <wp:effectExtent l="19050" t="0" r="870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263" r="7936" b="3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0" cy="244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69" w:rsidRDefault="001C1269" w:rsidP="006622C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5164C" w:rsidRPr="0057096F" w:rsidRDefault="00C41AC4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lastRenderedPageBreak/>
        <w:t xml:space="preserve">We then need to </w:t>
      </w:r>
      <w:r w:rsidR="00AC3605" w:rsidRPr="0057096F">
        <w:rPr>
          <w:rFonts w:ascii="Times New Roman" w:hAnsi="Times New Roman" w:cs="Times New Roman"/>
          <w:sz w:val="24"/>
          <w:lang w:val="en-US"/>
        </w:rPr>
        <w:t>corrobora</w:t>
      </w:r>
      <w:r w:rsidRPr="0057096F">
        <w:rPr>
          <w:rFonts w:ascii="Times New Roman" w:hAnsi="Times New Roman" w:cs="Times New Roman"/>
          <w:sz w:val="24"/>
          <w:lang w:val="en-US"/>
        </w:rPr>
        <w:t>te that the model</w:t>
      </w:r>
      <w:r w:rsidR="00AC3605" w:rsidRPr="0057096F">
        <w:rPr>
          <w:rFonts w:ascii="Times New Roman" w:hAnsi="Times New Roman" w:cs="Times New Roman"/>
          <w:sz w:val="24"/>
          <w:lang w:val="en-US"/>
        </w:rPr>
        <w:t xml:space="preserve"> a</w:t>
      </w:r>
      <w:r w:rsidRPr="0057096F">
        <w:rPr>
          <w:rFonts w:ascii="Times New Roman" w:hAnsi="Times New Roman" w:cs="Times New Roman"/>
          <w:sz w:val="24"/>
          <w:lang w:val="en-US"/>
        </w:rPr>
        <w:t>djusts the data well by the Cox-Snell analysis of residuals</w:t>
      </w:r>
      <w:r w:rsidR="00AC3605" w:rsidRPr="0057096F">
        <w:rPr>
          <w:rFonts w:ascii="Times New Roman" w:hAnsi="Times New Roman" w:cs="Times New Roman"/>
          <w:sz w:val="24"/>
          <w:lang w:val="en-US"/>
        </w:rPr>
        <w:t xml:space="preserve"> (Figure 2).</w:t>
      </w:r>
      <w:r w:rsidR="00757788" w:rsidRPr="0057096F">
        <w:rPr>
          <w:rFonts w:ascii="Times New Roman" w:hAnsi="Times New Roman" w:cs="Times New Roman"/>
          <w:sz w:val="24"/>
          <w:lang w:val="en-US"/>
        </w:rPr>
        <w:t xml:space="preserve"> </w:t>
      </w:r>
      <w:r w:rsidR="00937EEB" w:rsidRPr="0057096F">
        <w:rPr>
          <w:rFonts w:ascii="Times New Roman" w:hAnsi="Times New Roman" w:cs="Times New Roman"/>
          <w:sz w:val="24"/>
          <w:lang w:val="en-US"/>
        </w:rPr>
        <w:t>As can be seen</w:t>
      </w:r>
      <w:r w:rsidR="00757788" w:rsidRPr="0057096F">
        <w:rPr>
          <w:rFonts w:ascii="Times New Roman" w:hAnsi="Times New Roman" w:cs="Times New Roman"/>
          <w:sz w:val="24"/>
          <w:lang w:val="en-US"/>
        </w:rPr>
        <w:t xml:space="preserve">, 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the red line remains within the confidence intervals. Thus our model fulfils all the basic hypotheses and we can then start step </w:t>
      </w:r>
      <w:r w:rsidR="00757788" w:rsidRPr="0057096F">
        <w:rPr>
          <w:rFonts w:ascii="Times New Roman" w:hAnsi="Times New Roman" w:cs="Times New Roman"/>
          <w:sz w:val="24"/>
          <w:lang w:val="en-US"/>
        </w:rPr>
        <w:t xml:space="preserve">2) 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of the </w:t>
      </w:r>
      <w:r w:rsidR="00757788" w:rsidRPr="0057096F">
        <w:rPr>
          <w:rFonts w:ascii="Times New Roman" w:hAnsi="Times New Roman" w:cs="Times New Roman"/>
          <w:sz w:val="24"/>
          <w:lang w:val="en-US"/>
        </w:rPr>
        <w:t>construc</w:t>
      </w:r>
      <w:r w:rsidR="00937EEB" w:rsidRPr="0057096F">
        <w:rPr>
          <w:rFonts w:ascii="Times New Roman" w:hAnsi="Times New Roman" w:cs="Times New Roman"/>
          <w:sz w:val="24"/>
          <w:lang w:val="en-US"/>
        </w:rPr>
        <w:t>tio</w:t>
      </w:r>
      <w:r w:rsidR="00757788" w:rsidRPr="0057096F">
        <w:rPr>
          <w:rFonts w:ascii="Times New Roman" w:hAnsi="Times New Roman" w:cs="Times New Roman"/>
          <w:sz w:val="24"/>
          <w:lang w:val="en-US"/>
        </w:rPr>
        <w:t>n.</w:t>
      </w:r>
    </w:p>
    <w:p w:rsidR="00AC3605" w:rsidRPr="0057096F" w:rsidRDefault="00AC3605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757788" w:rsidRPr="00C164F1" w:rsidRDefault="00757788" w:rsidP="006622C4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C164F1">
        <w:rPr>
          <w:rFonts w:ascii="Times New Roman" w:hAnsi="Times New Roman" w:cs="Times New Roman"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C164F1">
        <w:rPr>
          <w:rFonts w:ascii="Times New Roman" w:hAnsi="Times New Roman" w:cs="Times New Roman"/>
          <w:sz w:val="24"/>
          <w:lang w:val="en-US"/>
        </w:rPr>
        <w:t>:</w:t>
      </w:r>
      <w:r w:rsidRPr="00C164F1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757788">
        <w:rPr>
          <w:rFonts w:ascii="Times New Roman" w:hAnsi="Times New Roman" w:cs="Times New Roman"/>
          <w:sz w:val="24"/>
          <w:lang w:val="en-US"/>
        </w:rPr>
        <w:t>nalysis of the Cox-Snell residuals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AC3605" w:rsidRDefault="00143065" w:rsidP="006622C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43065">
        <w:rPr>
          <w:rFonts w:ascii="Times New Roman" w:hAnsi="Times New Roman" w:cs="Times New Roman"/>
          <w:noProof/>
          <w:sz w:val="24"/>
          <w:lang w:eastAsia="es-ES"/>
        </w:rPr>
        <w:drawing>
          <wp:inline distT="0" distB="0" distL="0" distR="0">
            <wp:extent cx="3423407" cy="3028950"/>
            <wp:effectExtent l="19050" t="0" r="5593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369" r="5992" b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07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4C" w:rsidRPr="0057096F" w:rsidRDefault="00757788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t>2) Adapt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 the </w:t>
      </w:r>
      <w:r w:rsidRPr="0057096F">
        <w:rPr>
          <w:rFonts w:ascii="Times New Roman" w:hAnsi="Times New Roman" w:cs="Times New Roman"/>
          <w:sz w:val="24"/>
          <w:lang w:val="en-US"/>
        </w:rPr>
        <w:t>coef</w:t>
      </w:r>
      <w:r w:rsidR="00937EEB" w:rsidRPr="0057096F">
        <w:rPr>
          <w:rFonts w:ascii="Times New Roman" w:hAnsi="Times New Roman" w:cs="Times New Roman"/>
          <w:sz w:val="24"/>
          <w:lang w:val="en-US"/>
        </w:rPr>
        <w:t>ficient</w:t>
      </w:r>
      <w:r w:rsidRPr="0057096F">
        <w:rPr>
          <w:rFonts w:ascii="Times New Roman" w:hAnsi="Times New Roman" w:cs="Times New Roman"/>
          <w:sz w:val="24"/>
          <w:lang w:val="en-US"/>
        </w:rPr>
        <w:t>s obt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ained in the multivariate model to a points system using the procedure of the </w:t>
      </w:r>
      <w:r w:rsidRPr="0057096F">
        <w:rPr>
          <w:rFonts w:ascii="Times New Roman" w:hAnsi="Times New Roman" w:cs="Times New Roman"/>
          <w:sz w:val="24"/>
          <w:lang w:val="en-US"/>
        </w:rPr>
        <w:t xml:space="preserve">Framingham Heart Study. 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As this is a widely used procedure we just give the </w:t>
      </w:r>
      <w:r w:rsidR="001903B2" w:rsidRPr="0057096F">
        <w:rPr>
          <w:rFonts w:ascii="Times New Roman" w:hAnsi="Times New Roman" w:cs="Times New Roman"/>
          <w:sz w:val="24"/>
          <w:lang w:val="en-US"/>
        </w:rPr>
        <w:t>result</w:t>
      </w:r>
      <w:r w:rsidR="00937EEB" w:rsidRPr="0057096F">
        <w:rPr>
          <w:rFonts w:ascii="Times New Roman" w:hAnsi="Times New Roman" w:cs="Times New Roman"/>
          <w:sz w:val="24"/>
          <w:lang w:val="en-US"/>
        </w:rPr>
        <w:t xml:space="preserve"> in the form of a </w:t>
      </w:r>
      <w:r w:rsidR="001903B2" w:rsidRPr="0057096F">
        <w:rPr>
          <w:rFonts w:ascii="Times New Roman" w:hAnsi="Times New Roman" w:cs="Times New Roman"/>
          <w:sz w:val="24"/>
          <w:lang w:val="en-US"/>
        </w:rPr>
        <w:t>figur</w:t>
      </w:r>
      <w:r w:rsidR="00937EEB" w:rsidRPr="0057096F">
        <w:rPr>
          <w:rFonts w:ascii="Times New Roman" w:hAnsi="Times New Roman" w:cs="Times New Roman"/>
          <w:sz w:val="24"/>
          <w:lang w:val="en-US"/>
        </w:rPr>
        <w:t>e</w:t>
      </w:r>
      <w:r w:rsidR="00B0644D" w:rsidRPr="0057096F">
        <w:rPr>
          <w:rFonts w:ascii="Times New Roman" w:hAnsi="Times New Roman" w:cs="Times New Roman"/>
          <w:sz w:val="24"/>
          <w:lang w:val="en-US"/>
        </w:rPr>
        <w:t xml:space="preserve"> (Figure 3)</w:t>
      </w:r>
      <w:r w:rsidR="001903B2" w:rsidRPr="0057096F">
        <w:rPr>
          <w:rFonts w:ascii="Times New Roman" w:hAnsi="Times New Roman" w:cs="Times New Roman"/>
          <w:sz w:val="24"/>
          <w:lang w:val="en-US"/>
        </w:rPr>
        <w:t>. No</w:t>
      </w:r>
      <w:r w:rsidR="008821EB" w:rsidRPr="0057096F">
        <w:rPr>
          <w:rFonts w:ascii="Times New Roman" w:hAnsi="Times New Roman" w:cs="Times New Roman"/>
          <w:sz w:val="24"/>
          <w:lang w:val="en-US"/>
        </w:rPr>
        <w:t>netheless</w:t>
      </w:r>
      <w:r w:rsidR="001903B2" w:rsidRPr="0057096F">
        <w:rPr>
          <w:rFonts w:ascii="Times New Roman" w:hAnsi="Times New Roman" w:cs="Times New Roman"/>
          <w:sz w:val="24"/>
          <w:lang w:val="en-US"/>
        </w:rPr>
        <w:t xml:space="preserve">, 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all the calculations are given in the annexed Excel spreadsheet in the supplementary </w:t>
      </w:r>
      <w:r w:rsidR="001903B2" w:rsidRPr="0057096F">
        <w:rPr>
          <w:rFonts w:ascii="Times New Roman" w:hAnsi="Times New Roman" w:cs="Times New Roman"/>
          <w:sz w:val="24"/>
          <w:lang w:val="en-US"/>
        </w:rPr>
        <w:t>material (Other S3).</w:t>
      </w:r>
      <w:r w:rsidR="00B0644D" w:rsidRPr="0057096F">
        <w:rPr>
          <w:rFonts w:ascii="Times New Roman" w:hAnsi="Times New Roman" w:cs="Times New Roman"/>
          <w:sz w:val="24"/>
          <w:lang w:val="en-US"/>
        </w:rPr>
        <w:t xml:space="preserve"> </w:t>
      </w:r>
      <w:r w:rsidR="008821EB" w:rsidRPr="0057096F">
        <w:rPr>
          <w:rFonts w:ascii="Times New Roman" w:hAnsi="Times New Roman" w:cs="Times New Roman"/>
          <w:sz w:val="24"/>
          <w:lang w:val="en-US"/>
        </w:rPr>
        <w:t>A figure was used rather than a table to aid comprehension</w:t>
      </w:r>
      <w:r w:rsidR="00B0644D" w:rsidRPr="0057096F">
        <w:rPr>
          <w:rFonts w:ascii="Times New Roman" w:hAnsi="Times New Roman" w:cs="Times New Roman"/>
          <w:sz w:val="24"/>
          <w:lang w:val="en-US"/>
        </w:rPr>
        <w:t xml:space="preserve">, </w:t>
      </w:r>
      <w:r w:rsidR="008821EB" w:rsidRPr="0057096F">
        <w:rPr>
          <w:rFonts w:ascii="Times New Roman" w:hAnsi="Times New Roman" w:cs="Times New Roman"/>
          <w:sz w:val="24"/>
          <w:lang w:val="en-US"/>
        </w:rPr>
        <w:t>as the cells are separated more and there is less confusion for the clinician</w:t>
      </w:r>
      <w:r w:rsidR="00B0644D" w:rsidRPr="0057096F">
        <w:rPr>
          <w:rFonts w:ascii="Times New Roman" w:hAnsi="Times New Roman" w:cs="Times New Roman"/>
          <w:sz w:val="24"/>
          <w:lang w:val="en-US"/>
        </w:rPr>
        <w:t xml:space="preserve">. 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This same idea has been used for both the </w:t>
      </w:r>
      <w:r w:rsidR="00B0644D" w:rsidRPr="0057096F">
        <w:rPr>
          <w:rFonts w:ascii="Times New Roman" w:hAnsi="Times New Roman" w:cs="Times New Roman"/>
          <w:sz w:val="24"/>
          <w:lang w:val="en-US"/>
        </w:rPr>
        <w:t xml:space="preserve">SCORE 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project and the </w:t>
      </w:r>
      <w:r w:rsidR="00B0644D" w:rsidRPr="0057096F">
        <w:rPr>
          <w:rFonts w:ascii="Times New Roman" w:hAnsi="Times New Roman" w:cs="Times New Roman"/>
          <w:sz w:val="24"/>
          <w:lang w:val="en-US"/>
        </w:rPr>
        <w:t>Framingham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 study</w:t>
      </w:r>
      <w:r w:rsidR="00B0644D" w:rsidRPr="0057096F">
        <w:rPr>
          <w:rFonts w:ascii="Times New Roman" w:hAnsi="Times New Roman" w:cs="Times New Roman"/>
          <w:sz w:val="24"/>
          <w:lang w:val="en-US"/>
        </w:rPr>
        <w:t>.</w:t>
      </w:r>
      <w:r w:rsidR="004F04C9" w:rsidRPr="0057096F">
        <w:rPr>
          <w:rFonts w:ascii="Times New Roman" w:hAnsi="Times New Roman" w:cs="Times New Roman"/>
          <w:sz w:val="24"/>
          <w:lang w:val="en-US"/>
        </w:rPr>
        <w:t xml:space="preserve"> Not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e that the risk groups were constructed as for the </w:t>
      </w:r>
      <w:r w:rsidR="004F04C9" w:rsidRPr="0057096F">
        <w:rPr>
          <w:rFonts w:ascii="Times New Roman" w:hAnsi="Times New Roman" w:cs="Times New Roman"/>
          <w:sz w:val="24"/>
          <w:lang w:val="en-US"/>
        </w:rPr>
        <w:t>SCORE</w:t>
      </w:r>
      <w:r w:rsidR="008821EB" w:rsidRPr="0057096F">
        <w:rPr>
          <w:rFonts w:ascii="Times New Roman" w:hAnsi="Times New Roman" w:cs="Times New Roman"/>
          <w:sz w:val="24"/>
          <w:lang w:val="en-US"/>
        </w:rPr>
        <w:t xml:space="preserve"> project</w:t>
      </w:r>
      <w:r w:rsidR="004F04C9" w:rsidRPr="0057096F">
        <w:rPr>
          <w:rFonts w:ascii="Times New Roman" w:hAnsi="Times New Roman" w:cs="Times New Roman"/>
          <w:sz w:val="24"/>
          <w:lang w:val="en-US"/>
        </w:rPr>
        <w:t>.</w:t>
      </w:r>
    </w:p>
    <w:p w:rsidR="00D4502D" w:rsidRDefault="00D4502D" w:rsidP="006622C4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D4502D">
        <w:rPr>
          <w:rFonts w:ascii="Times New Roman" w:hAnsi="Times New Roman" w:cs="Times New Roman"/>
          <w:sz w:val="24"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lang w:val="en-US"/>
        </w:rPr>
        <w:t>3</w:t>
      </w:r>
      <w:r w:rsidRPr="00D4502D">
        <w:rPr>
          <w:rFonts w:ascii="Times New Roman" w:hAnsi="Times New Roman" w:cs="Times New Roman"/>
          <w:sz w:val="24"/>
          <w:lang w:val="en-US"/>
        </w:rPr>
        <w:t>: Scoring system to predict cardiovascular diseases within 2 years.</w:t>
      </w:r>
    </w:p>
    <w:p w:rsidR="00D4502D" w:rsidRPr="00D4502D" w:rsidRDefault="00E54C19" w:rsidP="00E2255E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drawing>
          <wp:inline distT="0" distB="0" distL="0" distR="0">
            <wp:extent cx="5262923" cy="6276974"/>
            <wp:effectExtent l="19050" t="0" r="0" b="0"/>
            <wp:docPr id="3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23" cy="62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2D" w:rsidRPr="00D4502D" w:rsidRDefault="00D4502D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D4502D">
        <w:rPr>
          <w:rFonts w:ascii="Times New Roman" w:hAnsi="Times New Roman" w:cs="Times New Roman"/>
          <w:sz w:val="24"/>
          <w:lang w:val="en-US"/>
        </w:rPr>
        <w:t xml:space="preserve">Abbreviations: SBP, systolic blood pressure; HbA1c, </w:t>
      </w:r>
      <w:proofErr w:type="spellStart"/>
      <w:r w:rsidRPr="00D4502D">
        <w:rPr>
          <w:rFonts w:ascii="Times New Roman" w:hAnsi="Times New Roman" w:cs="Times New Roman"/>
          <w:sz w:val="24"/>
          <w:lang w:val="en-US"/>
        </w:rPr>
        <w:t>glycated</w:t>
      </w:r>
      <w:proofErr w:type="spellEnd"/>
      <w:r w:rsidRPr="00D450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4502D">
        <w:rPr>
          <w:rFonts w:ascii="Times New Roman" w:hAnsi="Times New Roman" w:cs="Times New Roman"/>
          <w:sz w:val="24"/>
          <w:lang w:val="en-US"/>
        </w:rPr>
        <w:t>haemoglobin</w:t>
      </w:r>
      <w:proofErr w:type="spellEnd"/>
      <w:r w:rsidR="00E54C19">
        <w:rPr>
          <w:rFonts w:ascii="Times New Roman" w:hAnsi="Times New Roman" w:cs="Times New Roman"/>
          <w:sz w:val="24"/>
          <w:lang w:val="en-US"/>
        </w:rPr>
        <w:t>; TC, total cholesterol; HDL-c, HDL cholesterol.</w:t>
      </w:r>
    </w:p>
    <w:p w:rsidR="0057096F" w:rsidRDefault="0057096F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55164C" w:rsidRPr="0057096F" w:rsidRDefault="006622C4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lastRenderedPageBreak/>
        <w:t xml:space="preserve">3) </w:t>
      </w:r>
      <w:r w:rsidR="00547DCE" w:rsidRPr="0057096F">
        <w:rPr>
          <w:rFonts w:ascii="Times New Roman" w:hAnsi="Times New Roman" w:cs="Times New Roman"/>
          <w:sz w:val="24"/>
          <w:lang w:val="en-US"/>
        </w:rPr>
        <w:t>We have adjusted the joint model</w:t>
      </w:r>
      <w:r w:rsidRPr="0057096F">
        <w:rPr>
          <w:rFonts w:ascii="Times New Roman" w:hAnsi="Times New Roman" w:cs="Times New Roman"/>
          <w:sz w:val="24"/>
          <w:lang w:val="en-US"/>
        </w:rPr>
        <w:t xml:space="preserve">s </w:t>
      </w:r>
      <w:r w:rsidR="00FB474B" w:rsidRPr="0057096F">
        <w:rPr>
          <w:rFonts w:ascii="Times New Roman" w:hAnsi="Times New Roman" w:cs="Times New Roman"/>
          <w:sz w:val="24"/>
          <w:lang w:val="en-US"/>
        </w:rPr>
        <w:t xml:space="preserve">for each of the longitudinal parameters and their estimated coefficients can be seen in </w:t>
      </w:r>
      <w:r w:rsidRPr="0057096F">
        <w:rPr>
          <w:rFonts w:ascii="Times New Roman" w:hAnsi="Times New Roman" w:cs="Times New Roman"/>
          <w:sz w:val="24"/>
          <w:lang w:val="en-US"/>
        </w:rPr>
        <w:t>Table 2.</w:t>
      </w:r>
      <w:r w:rsidR="00A42131" w:rsidRPr="0057096F">
        <w:rPr>
          <w:rFonts w:ascii="Times New Roman" w:hAnsi="Times New Roman" w:cs="Times New Roman"/>
          <w:sz w:val="24"/>
          <w:lang w:val="en-US"/>
        </w:rPr>
        <w:t xml:space="preserve"> No </w:t>
      </w:r>
      <w:r w:rsidR="00FB474B" w:rsidRPr="0057096F">
        <w:rPr>
          <w:rFonts w:ascii="Times New Roman" w:hAnsi="Times New Roman" w:cs="Times New Roman"/>
          <w:sz w:val="24"/>
          <w:lang w:val="en-US"/>
        </w:rPr>
        <w:t>baseline risk function has been specified</w:t>
      </w:r>
      <w:r w:rsidR="00A42131" w:rsidRPr="0057096F">
        <w:rPr>
          <w:rFonts w:ascii="Times New Roman" w:hAnsi="Times New Roman" w:cs="Times New Roman"/>
          <w:sz w:val="24"/>
          <w:lang w:val="en-US"/>
        </w:rPr>
        <w:t>.</w:t>
      </w:r>
    </w:p>
    <w:p w:rsidR="006622C4" w:rsidRPr="0057096F" w:rsidRDefault="006622C4" w:rsidP="006622C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6622C4" w:rsidRPr="0057096F" w:rsidRDefault="006622C4" w:rsidP="00A42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57096F">
        <w:rPr>
          <w:rFonts w:ascii="Times New Roman" w:hAnsi="Times New Roman" w:cs="Times New Roman"/>
          <w:sz w:val="24"/>
          <w:lang w:val="en-US"/>
        </w:rPr>
        <w:t>Table 2: Parameters of the joint models with the longitudinal parameters studied.</w:t>
      </w:r>
    </w:p>
    <w:tbl>
      <w:tblPr>
        <w:tblStyle w:val="Sombreadoclaro-nfasis11"/>
        <w:tblW w:w="0" w:type="auto"/>
        <w:jc w:val="center"/>
        <w:tblInd w:w="-459" w:type="dxa"/>
        <w:tblLook w:val="04A0"/>
      </w:tblPr>
      <w:tblGrid>
        <w:gridCol w:w="2848"/>
        <w:gridCol w:w="1128"/>
        <w:gridCol w:w="900"/>
        <w:gridCol w:w="978"/>
        <w:gridCol w:w="900"/>
        <w:gridCol w:w="1525"/>
        <w:gridCol w:w="900"/>
      </w:tblGrid>
      <w:tr w:rsidR="0037221D" w:rsidRPr="00101AA7" w:rsidTr="00642DC4">
        <w:trPr>
          <w:cnfStyle w:val="100000000000"/>
          <w:trHeight w:val="733"/>
          <w:jc w:val="center"/>
        </w:trPr>
        <w:tc>
          <w:tcPr>
            <w:cnfStyle w:val="001000000000"/>
            <w:tcW w:w="2849" w:type="dxa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Variable</w:t>
            </w:r>
          </w:p>
        </w:tc>
        <w:tc>
          <w:tcPr>
            <w:tcW w:w="0" w:type="auto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SBP (mmHg)</w:t>
            </w:r>
          </w:p>
        </w:tc>
        <w:tc>
          <w:tcPr>
            <w:tcW w:w="0" w:type="auto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HbA1c (%)</w:t>
            </w:r>
          </w:p>
        </w:tc>
        <w:tc>
          <w:tcPr>
            <w:tcW w:w="0" w:type="auto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A42131" w:rsidRPr="00101AA7" w:rsidRDefault="00101AA7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A42131" w:rsidRPr="00101AA7">
              <w:rPr>
                <w:rFonts w:ascii="Times New Roman" w:hAnsi="Times New Roman" w:cs="Times New Roman"/>
                <w:sz w:val="24"/>
                <w:lang w:val="en-US"/>
              </w:rPr>
              <w:t>therogenic</w:t>
            </w:r>
            <w:proofErr w:type="spellEnd"/>
            <w:r w:rsidR="00A42131" w:rsidRPr="00101AA7">
              <w:rPr>
                <w:rFonts w:ascii="Times New Roman" w:hAnsi="Times New Roman" w:cs="Times New Roman"/>
                <w:sz w:val="24"/>
                <w:lang w:val="en-US"/>
              </w:rPr>
              <w:t xml:space="preserve"> index</w:t>
            </w:r>
          </w:p>
        </w:tc>
        <w:tc>
          <w:tcPr>
            <w:tcW w:w="0" w:type="auto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p-value</w:t>
            </w:r>
          </w:p>
        </w:tc>
      </w:tr>
      <w:tr w:rsidR="00A42131" w:rsidRPr="00101AA7" w:rsidTr="00101AA7">
        <w:trPr>
          <w:cnfStyle w:val="000000100000"/>
          <w:trHeight w:val="70"/>
          <w:jc w:val="center"/>
        </w:trPr>
        <w:tc>
          <w:tcPr>
            <w:cnfStyle w:val="001000000000"/>
            <w:tcW w:w="9179" w:type="dxa"/>
            <w:gridSpan w:val="7"/>
            <w:vAlign w:val="center"/>
          </w:tcPr>
          <w:p w:rsidR="00A42131" w:rsidRPr="00101AA7" w:rsidRDefault="00A42131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Event process</w:t>
            </w:r>
          </w:p>
        </w:tc>
      </w:tr>
      <w:tr w:rsidR="00642DC4" w:rsidRPr="00101AA7" w:rsidTr="00642DC4">
        <w:trPr>
          <w:trHeight w:val="70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Male gender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0.428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0.475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0.446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642DC4">
        <w:trPr>
          <w:cnfStyle w:val="000000100000"/>
          <w:trHeight w:val="70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Age (per 1 year)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0.0837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0.0840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0.0833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642DC4">
        <w:trPr>
          <w:trHeight w:val="70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Smoker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0.731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0.757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0.775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642DC4">
        <w:trPr>
          <w:cnfStyle w:val="000000100000"/>
          <w:trHeight w:val="127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Parameter (per 1 unit)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0.0085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0.216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0.195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101AA7">
        <w:trPr>
          <w:trHeight w:val="127"/>
          <w:jc w:val="center"/>
        </w:trPr>
        <w:tc>
          <w:tcPr>
            <w:cnfStyle w:val="001000000000"/>
            <w:tcW w:w="9179" w:type="dxa"/>
            <w:gridSpan w:val="7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Longitudinal process: fixed effects</w:t>
            </w:r>
          </w:p>
        </w:tc>
      </w:tr>
      <w:tr w:rsidR="00642DC4" w:rsidRPr="00101AA7" w:rsidTr="00642DC4">
        <w:trPr>
          <w:cnfStyle w:val="000000100000"/>
          <w:trHeight w:val="183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133.557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6.158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4.602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1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642DC4">
        <w:trPr>
          <w:trHeight w:val="70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0.0046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0.0001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0.0001</w:t>
            </w:r>
          </w:p>
        </w:tc>
        <w:tc>
          <w:tcPr>
            <w:tcW w:w="0" w:type="auto"/>
          </w:tcPr>
          <w:p w:rsidR="00642DC4" w:rsidRPr="00642DC4" w:rsidRDefault="00642DC4" w:rsidP="00937EEB">
            <w:pPr>
              <w:cnfStyle w:val="000000000000"/>
              <w:rPr>
                <w:rFonts w:ascii="Times New Roman" w:hAnsi="Times New Roman" w:cs="Times New Roman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&lt;0.001</w:t>
            </w:r>
          </w:p>
        </w:tc>
      </w:tr>
      <w:tr w:rsidR="00642DC4" w:rsidRPr="00101AA7" w:rsidTr="00101AA7">
        <w:trPr>
          <w:cnfStyle w:val="000000100000"/>
          <w:trHeight w:val="70"/>
          <w:jc w:val="center"/>
        </w:trPr>
        <w:tc>
          <w:tcPr>
            <w:cnfStyle w:val="001000000000"/>
            <w:tcW w:w="9179" w:type="dxa"/>
            <w:gridSpan w:val="7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Longitudinal process: random effects</w:t>
            </w:r>
          </w:p>
        </w:tc>
      </w:tr>
      <w:tr w:rsidR="00642DC4" w:rsidRPr="00101AA7" w:rsidTr="00642DC4">
        <w:trPr>
          <w:trHeight w:val="239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21.683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1.346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1.324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</w:tr>
      <w:tr w:rsidR="00642DC4" w:rsidRPr="00101AA7" w:rsidTr="00642DC4">
        <w:trPr>
          <w:cnfStyle w:val="000000100000"/>
          <w:trHeight w:val="331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0.0358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0.0013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</w:tr>
      <w:tr w:rsidR="00642DC4" w:rsidRPr="00101AA7" w:rsidTr="00642DC4">
        <w:trPr>
          <w:trHeight w:val="331"/>
          <w:jc w:val="center"/>
        </w:trPr>
        <w:tc>
          <w:tcPr>
            <w:cnfStyle w:val="001000000000"/>
            <w:tcW w:w="2849" w:type="dxa"/>
            <w:vAlign w:val="center"/>
          </w:tcPr>
          <w:p w:rsidR="00642DC4" w:rsidRPr="00101AA7" w:rsidRDefault="00642DC4" w:rsidP="00101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1AA7">
              <w:rPr>
                <w:rFonts w:ascii="Times New Roman" w:hAnsi="Times New Roman" w:cs="Times New Roman"/>
                <w:sz w:val="24"/>
                <w:lang w:val="en-US"/>
              </w:rPr>
              <w:t>Residual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8.933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0.357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0.302</w:t>
            </w:r>
          </w:p>
        </w:tc>
        <w:tc>
          <w:tcPr>
            <w:tcW w:w="0" w:type="auto"/>
            <w:vAlign w:val="center"/>
          </w:tcPr>
          <w:p w:rsidR="00642DC4" w:rsidRPr="00642DC4" w:rsidRDefault="00642DC4" w:rsidP="00937E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642DC4">
              <w:rPr>
                <w:rFonts w:ascii="Times New Roman" w:hAnsi="Times New Roman" w:cs="Times New Roman"/>
                <w:sz w:val="24"/>
                <w:lang w:val="en-US"/>
              </w:rPr>
              <w:t>N/A</w:t>
            </w:r>
          </w:p>
        </w:tc>
      </w:tr>
    </w:tbl>
    <w:p w:rsidR="006622C4" w:rsidRPr="00A42131" w:rsidRDefault="006622C4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6622C4">
        <w:rPr>
          <w:rFonts w:ascii="Times New Roman" w:hAnsi="Times New Roman" w:cs="Times New Roman"/>
          <w:sz w:val="24"/>
          <w:lang w:val="en-US"/>
        </w:rPr>
        <w:t xml:space="preserve">Abbreviations: SBP, systolic blood pressure; HbA1c, </w:t>
      </w:r>
      <w:proofErr w:type="spellStart"/>
      <w:r w:rsidRPr="006622C4">
        <w:rPr>
          <w:rFonts w:ascii="Times New Roman" w:hAnsi="Times New Roman" w:cs="Times New Roman"/>
          <w:sz w:val="24"/>
          <w:lang w:val="en-US"/>
        </w:rPr>
        <w:t>glycated</w:t>
      </w:r>
      <w:proofErr w:type="spellEnd"/>
      <w:r w:rsidRPr="006622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622C4">
        <w:rPr>
          <w:rFonts w:ascii="Times New Roman" w:hAnsi="Times New Roman" w:cs="Times New Roman"/>
          <w:sz w:val="24"/>
          <w:lang w:val="en-US"/>
        </w:rPr>
        <w:t>haemoglobin</w:t>
      </w:r>
      <w:proofErr w:type="spellEnd"/>
      <w:r w:rsidRPr="006622C4">
        <w:rPr>
          <w:rFonts w:ascii="Times New Roman" w:hAnsi="Times New Roman" w:cs="Times New Roman"/>
          <w:sz w:val="24"/>
          <w:lang w:val="en-US"/>
        </w:rPr>
        <w:t>; N/A, not applicable.</w:t>
      </w:r>
      <w:r w:rsidR="00982358">
        <w:rPr>
          <w:rFonts w:ascii="Times New Roman" w:hAnsi="Times New Roman" w:cs="Times New Roman"/>
          <w:sz w:val="24"/>
          <w:lang w:val="en-US"/>
        </w:rPr>
        <w:t xml:space="preserve"> </w:t>
      </w:r>
      <w:r w:rsidRPr="0040651F">
        <w:rPr>
          <w:rFonts w:ascii="Times New Roman" w:hAnsi="Times New Roman" w:cs="Times New Roman"/>
          <w:sz w:val="24"/>
          <w:lang w:val="en-US"/>
        </w:rPr>
        <w:t xml:space="preserve">*: term eliminated due to convergence problems. The strategy to eliminate variables is to eliminate down from the most complex terms to the </w:t>
      </w:r>
      <w:proofErr w:type="gramStart"/>
      <w:r w:rsidRPr="0040651F">
        <w:rPr>
          <w:rFonts w:ascii="Times New Roman" w:hAnsi="Times New Roman" w:cs="Times New Roman"/>
          <w:sz w:val="24"/>
          <w:lang w:val="en-US"/>
        </w:rPr>
        <w:t>most simple</w:t>
      </w:r>
      <w:proofErr w:type="gramEnd"/>
      <w:r w:rsidRPr="0040651F">
        <w:rPr>
          <w:rFonts w:ascii="Times New Roman" w:hAnsi="Times New Roman" w:cs="Times New Roman"/>
          <w:sz w:val="24"/>
          <w:lang w:val="en-US"/>
        </w:rPr>
        <w:t xml:space="preserve"> terms.</w:t>
      </w:r>
      <w:r w:rsidRPr="0040651F">
        <w:rPr>
          <w:rFonts w:ascii="Times New Roman" w:hAnsi="Times New Roman" w:cs="Times New Roman"/>
          <w:sz w:val="24"/>
          <w:lang w:val="en-US"/>
        </w:rPr>
        <w:cr/>
      </w:r>
      <w:r w:rsidRPr="00A42131">
        <w:rPr>
          <w:rFonts w:ascii="Times New Roman" w:hAnsi="Times New Roman" w:cs="Times New Roman"/>
          <w:sz w:val="24"/>
          <w:lang w:val="en-US"/>
        </w:rPr>
        <w:t xml:space="preserve">Goodness-of-fit: 1) SBP: </w:t>
      </w:r>
      <w:r w:rsidR="00A42131">
        <w:rPr>
          <w:rFonts w:ascii="Times New Roman" w:hAnsi="Times New Roman" w:cs="Times New Roman"/>
          <w:sz w:val="24"/>
          <w:lang w:val="en-US"/>
        </w:rPr>
        <w:sym w:font="Symbol" w:char="F063"/>
      </w:r>
      <w:r w:rsidRPr="00A42131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A42131">
        <w:rPr>
          <w:rFonts w:ascii="Times New Roman" w:hAnsi="Times New Roman" w:cs="Times New Roman"/>
          <w:sz w:val="24"/>
          <w:lang w:val="en-US"/>
        </w:rPr>
        <w:t>=</w:t>
      </w:r>
      <w:r w:rsidR="00D313E6" w:rsidRPr="00D313E6">
        <w:rPr>
          <w:rFonts w:ascii="Times New Roman" w:hAnsi="Times New Roman" w:cs="Times New Roman"/>
          <w:sz w:val="24"/>
          <w:lang w:val="en-US"/>
        </w:rPr>
        <w:t>371</w:t>
      </w:r>
      <w:r w:rsidR="00D313E6">
        <w:rPr>
          <w:rFonts w:ascii="Times New Roman" w:hAnsi="Times New Roman" w:cs="Times New Roman"/>
          <w:sz w:val="24"/>
          <w:lang w:val="en-US"/>
        </w:rPr>
        <w:t>,</w:t>
      </w:r>
      <w:r w:rsidR="00D313E6" w:rsidRPr="00D313E6">
        <w:rPr>
          <w:rFonts w:ascii="Times New Roman" w:hAnsi="Times New Roman" w:cs="Times New Roman"/>
          <w:sz w:val="24"/>
          <w:lang w:val="en-US"/>
        </w:rPr>
        <w:t>574.1</w:t>
      </w:r>
      <w:r w:rsidRPr="00A42131">
        <w:rPr>
          <w:rFonts w:ascii="Times New Roman" w:hAnsi="Times New Roman" w:cs="Times New Roman"/>
          <w:sz w:val="24"/>
          <w:lang w:val="en-US"/>
        </w:rPr>
        <w:t xml:space="preserve">, p&lt;0.001; </w:t>
      </w:r>
      <w:r w:rsidR="00A42131">
        <w:rPr>
          <w:rFonts w:ascii="Times New Roman" w:hAnsi="Times New Roman" w:cs="Times New Roman"/>
          <w:sz w:val="24"/>
          <w:lang w:val="en-US"/>
        </w:rPr>
        <w:t>2</w:t>
      </w:r>
      <w:r w:rsidRPr="00A42131">
        <w:rPr>
          <w:rFonts w:ascii="Times New Roman" w:hAnsi="Times New Roman" w:cs="Times New Roman"/>
          <w:sz w:val="24"/>
          <w:lang w:val="en-US"/>
        </w:rPr>
        <w:t xml:space="preserve">) HbA1c: </w:t>
      </w:r>
      <w:r w:rsidR="007461B9">
        <w:rPr>
          <w:rFonts w:ascii="Times New Roman" w:hAnsi="Times New Roman" w:cs="Times New Roman"/>
          <w:sz w:val="24"/>
          <w:lang w:val="en-US"/>
        </w:rPr>
        <w:sym w:font="Symbol" w:char="F063"/>
      </w:r>
      <w:r w:rsidR="007461B9" w:rsidRPr="00A42131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7461B9" w:rsidRPr="00A42131">
        <w:rPr>
          <w:rFonts w:ascii="Times New Roman" w:hAnsi="Times New Roman" w:cs="Times New Roman"/>
          <w:sz w:val="24"/>
          <w:lang w:val="en-US"/>
        </w:rPr>
        <w:t>=</w:t>
      </w:r>
      <w:r w:rsidR="00B4734A" w:rsidRPr="00B4734A">
        <w:rPr>
          <w:rFonts w:ascii="Times New Roman" w:hAnsi="Times New Roman" w:cs="Times New Roman"/>
          <w:sz w:val="24"/>
          <w:lang w:val="en-US"/>
        </w:rPr>
        <w:t>210</w:t>
      </w:r>
      <w:r w:rsidR="00B4734A">
        <w:rPr>
          <w:rFonts w:ascii="Times New Roman" w:hAnsi="Times New Roman" w:cs="Times New Roman"/>
          <w:sz w:val="24"/>
          <w:lang w:val="en-US"/>
        </w:rPr>
        <w:t>,</w:t>
      </w:r>
      <w:r w:rsidR="00B4734A" w:rsidRPr="00B4734A">
        <w:rPr>
          <w:rFonts w:ascii="Times New Roman" w:hAnsi="Times New Roman" w:cs="Times New Roman"/>
          <w:sz w:val="24"/>
          <w:lang w:val="en-US"/>
        </w:rPr>
        <w:t>881.1</w:t>
      </w:r>
      <w:r w:rsidR="007461B9" w:rsidRPr="00A42131">
        <w:rPr>
          <w:rFonts w:ascii="Times New Roman" w:hAnsi="Times New Roman" w:cs="Times New Roman"/>
          <w:sz w:val="24"/>
          <w:lang w:val="en-US"/>
        </w:rPr>
        <w:t>, p&lt;0.001</w:t>
      </w:r>
      <w:r w:rsidR="007461B9">
        <w:rPr>
          <w:rFonts w:ascii="Times New Roman" w:hAnsi="Times New Roman" w:cs="Times New Roman"/>
          <w:sz w:val="24"/>
          <w:lang w:val="en-US"/>
        </w:rPr>
        <w:t xml:space="preserve">; 3) </w:t>
      </w:r>
      <w:proofErr w:type="spellStart"/>
      <w:r w:rsidR="007461B9" w:rsidRPr="007461B9">
        <w:rPr>
          <w:rFonts w:ascii="Times New Roman" w:hAnsi="Times New Roman" w:cs="Times New Roman"/>
          <w:sz w:val="24"/>
          <w:lang w:val="en-US"/>
        </w:rPr>
        <w:t>Atherogenic</w:t>
      </w:r>
      <w:proofErr w:type="spellEnd"/>
      <w:r w:rsidR="007461B9" w:rsidRPr="007461B9">
        <w:rPr>
          <w:rFonts w:ascii="Times New Roman" w:hAnsi="Times New Roman" w:cs="Times New Roman"/>
          <w:sz w:val="24"/>
          <w:lang w:val="en-US"/>
        </w:rPr>
        <w:t xml:space="preserve"> index</w:t>
      </w:r>
      <w:r w:rsidR="007461B9">
        <w:rPr>
          <w:rFonts w:ascii="Times New Roman" w:hAnsi="Times New Roman" w:cs="Times New Roman"/>
          <w:sz w:val="24"/>
          <w:lang w:val="en-US"/>
        </w:rPr>
        <w:t xml:space="preserve">: </w:t>
      </w:r>
      <w:r w:rsidR="007461B9">
        <w:rPr>
          <w:rFonts w:ascii="Times New Roman" w:hAnsi="Times New Roman" w:cs="Times New Roman"/>
          <w:sz w:val="24"/>
          <w:lang w:val="en-US"/>
        </w:rPr>
        <w:sym w:font="Symbol" w:char="F063"/>
      </w:r>
      <w:r w:rsidR="007461B9" w:rsidRPr="00A42131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7461B9" w:rsidRPr="00A42131">
        <w:rPr>
          <w:rFonts w:ascii="Times New Roman" w:hAnsi="Times New Roman" w:cs="Times New Roman"/>
          <w:sz w:val="24"/>
          <w:lang w:val="en-US"/>
        </w:rPr>
        <w:t>=</w:t>
      </w:r>
      <w:r w:rsidR="006F00FD" w:rsidRPr="006F00FD">
        <w:rPr>
          <w:rFonts w:ascii="Times New Roman" w:hAnsi="Times New Roman" w:cs="Times New Roman"/>
          <w:sz w:val="24"/>
          <w:lang w:val="en-US"/>
        </w:rPr>
        <w:t>121,118.0</w:t>
      </w:r>
      <w:r w:rsidR="007461B9" w:rsidRPr="00A42131">
        <w:rPr>
          <w:rFonts w:ascii="Times New Roman" w:hAnsi="Times New Roman" w:cs="Times New Roman"/>
          <w:sz w:val="24"/>
          <w:lang w:val="en-US"/>
        </w:rPr>
        <w:t>, p&lt;0.001</w:t>
      </w:r>
      <w:r w:rsidR="007461B9">
        <w:rPr>
          <w:rFonts w:ascii="Times New Roman" w:hAnsi="Times New Roman" w:cs="Times New Roman"/>
          <w:sz w:val="24"/>
          <w:lang w:val="en-US"/>
        </w:rPr>
        <w:t>.</w:t>
      </w:r>
    </w:p>
    <w:p w:rsidR="00224961" w:rsidRPr="0057096F" w:rsidRDefault="009F2F0E" w:rsidP="0022496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57096F">
        <w:rPr>
          <w:rFonts w:ascii="Times New Roman" w:hAnsi="Times New Roman" w:cs="Times New Roman"/>
          <w:lang w:val="en-US"/>
        </w:rPr>
        <w:lastRenderedPageBreak/>
        <w:t>Concerning the basic hypotheses of the model</w:t>
      </w:r>
      <w:r w:rsidR="00224961" w:rsidRPr="0057096F">
        <w:rPr>
          <w:rFonts w:ascii="Times New Roman" w:hAnsi="Times New Roman" w:cs="Times New Roman"/>
          <w:lang w:val="en-US"/>
        </w:rPr>
        <w:t xml:space="preserve">s, </w:t>
      </w:r>
      <w:r w:rsidRPr="0057096F">
        <w:rPr>
          <w:rFonts w:ascii="Times New Roman" w:hAnsi="Times New Roman" w:cs="Times New Roman"/>
          <w:lang w:val="en-US"/>
        </w:rPr>
        <w:t xml:space="preserve">first we can see in </w:t>
      </w:r>
      <w:r w:rsidR="00224961" w:rsidRPr="0057096F">
        <w:rPr>
          <w:rFonts w:ascii="Times New Roman" w:hAnsi="Times New Roman" w:cs="Times New Roman"/>
          <w:lang w:val="en-US"/>
        </w:rPr>
        <w:t>Figur</w:t>
      </w:r>
      <w:r w:rsidR="00361232">
        <w:rPr>
          <w:rFonts w:ascii="Times New Roman" w:hAnsi="Times New Roman" w:cs="Times New Roman"/>
          <w:lang w:val="en-US"/>
        </w:rPr>
        <w:t>e</w:t>
      </w:r>
      <w:r w:rsidR="00224961" w:rsidRPr="0057096F">
        <w:rPr>
          <w:rFonts w:ascii="Times New Roman" w:hAnsi="Times New Roman" w:cs="Times New Roman"/>
          <w:lang w:val="en-US"/>
        </w:rPr>
        <w:t xml:space="preserve"> 4</w:t>
      </w:r>
      <w:r w:rsidRPr="0057096F">
        <w:rPr>
          <w:rFonts w:ascii="Times New Roman" w:hAnsi="Times New Roman" w:cs="Times New Roman"/>
          <w:lang w:val="en-US"/>
        </w:rPr>
        <w:t xml:space="preserve"> that there is no </w:t>
      </w:r>
      <w:r w:rsidR="00224961" w:rsidRPr="0057096F">
        <w:rPr>
          <w:rFonts w:ascii="Times New Roman" w:hAnsi="Times New Roman" w:cs="Times New Roman"/>
          <w:lang w:val="en-US"/>
        </w:rPr>
        <w:t>tendenc</w:t>
      </w:r>
      <w:r w:rsidRPr="0057096F">
        <w:rPr>
          <w:rFonts w:ascii="Times New Roman" w:hAnsi="Times New Roman" w:cs="Times New Roman"/>
          <w:lang w:val="en-US"/>
        </w:rPr>
        <w:t xml:space="preserve">y between the adjusted </w:t>
      </w:r>
      <w:r w:rsidR="00DA07AA" w:rsidRPr="0057096F">
        <w:rPr>
          <w:rFonts w:ascii="Times New Roman" w:hAnsi="Times New Roman" w:cs="Times New Roman"/>
          <w:lang w:val="en-US"/>
        </w:rPr>
        <w:t xml:space="preserve">values and the specific </w:t>
      </w:r>
      <w:r w:rsidR="00224961" w:rsidRPr="0057096F">
        <w:rPr>
          <w:rFonts w:ascii="Times New Roman" w:hAnsi="Times New Roman" w:cs="Times New Roman"/>
          <w:lang w:val="en-US"/>
        </w:rPr>
        <w:t>residu</w:t>
      </w:r>
      <w:r w:rsidR="00DA07AA" w:rsidRPr="0057096F">
        <w:rPr>
          <w:rFonts w:ascii="Times New Roman" w:hAnsi="Times New Roman" w:cs="Times New Roman"/>
          <w:lang w:val="en-US"/>
        </w:rPr>
        <w:t>al</w:t>
      </w:r>
      <w:r w:rsidR="00224961" w:rsidRPr="0057096F">
        <w:rPr>
          <w:rFonts w:ascii="Times New Roman" w:hAnsi="Times New Roman" w:cs="Times New Roman"/>
          <w:lang w:val="en-US"/>
        </w:rPr>
        <w:t xml:space="preserve">s </w:t>
      </w:r>
      <w:r w:rsidR="00DA07AA" w:rsidRPr="0057096F">
        <w:rPr>
          <w:rFonts w:ascii="Times New Roman" w:hAnsi="Times New Roman" w:cs="Times New Roman"/>
          <w:lang w:val="en-US"/>
        </w:rPr>
        <w:t>of each person</w:t>
      </w:r>
      <w:r w:rsidR="00224961" w:rsidRPr="0057096F">
        <w:rPr>
          <w:rFonts w:ascii="Times New Roman" w:hAnsi="Times New Roman" w:cs="Times New Roman"/>
          <w:lang w:val="en-US"/>
        </w:rPr>
        <w:t xml:space="preserve">, </w:t>
      </w:r>
      <w:r w:rsidR="00DA07AA" w:rsidRPr="0057096F">
        <w:rPr>
          <w:rFonts w:ascii="Times New Roman" w:hAnsi="Times New Roman" w:cs="Times New Roman"/>
          <w:lang w:val="en-US"/>
        </w:rPr>
        <w:t xml:space="preserve">as the red line </w:t>
      </w:r>
      <w:r w:rsidR="00224961" w:rsidRPr="0057096F">
        <w:rPr>
          <w:rFonts w:ascii="Times New Roman" w:hAnsi="Times New Roman" w:cs="Times New Roman"/>
          <w:lang w:val="en-US"/>
        </w:rPr>
        <w:t>(</w:t>
      </w:r>
      <w:r w:rsidR="004A62F6" w:rsidRPr="0057096F">
        <w:rPr>
          <w:rFonts w:ascii="Times New Roman" w:hAnsi="Times New Roman" w:cs="Times New Roman"/>
          <w:lang w:val="en-US"/>
        </w:rPr>
        <w:t xml:space="preserve">linear adjustment between the two variables on the </w:t>
      </w:r>
      <w:r w:rsidR="00361232" w:rsidRPr="0057096F">
        <w:rPr>
          <w:rFonts w:ascii="Times New Roman" w:hAnsi="Times New Roman" w:cs="Times New Roman"/>
          <w:lang w:val="en-US"/>
        </w:rPr>
        <w:t>Cartesian</w:t>
      </w:r>
      <w:r w:rsidR="004A62F6" w:rsidRPr="0057096F">
        <w:rPr>
          <w:rFonts w:ascii="Times New Roman" w:hAnsi="Times New Roman" w:cs="Times New Roman"/>
          <w:lang w:val="en-US"/>
        </w:rPr>
        <w:t xml:space="preserve"> axis</w:t>
      </w:r>
      <w:r w:rsidR="00224961" w:rsidRPr="0057096F">
        <w:rPr>
          <w:rFonts w:ascii="Times New Roman" w:hAnsi="Times New Roman" w:cs="Times New Roman"/>
          <w:lang w:val="en-US"/>
        </w:rPr>
        <w:t xml:space="preserve">) </w:t>
      </w:r>
      <w:r w:rsidR="004A62F6" w:rsidRPr="0057096F">
        <w:rPr>
          <w:rFonts w:ascii="Times New Roman" w:hAnsi="Times New Roman" w:cs="Times New Roman"/>
          <w:lang w:val="en-US"/>
        </w:rPr>
        <w:t xml:space="preserve">remains very near </w:t>
      </w:r>
      <w:proofErr w:type="gramStart"/>
      <w:r w:rsidR="00981904">
        <w:rPr>
          <w:rFonts w:ascii="Times New Roman" w:hAnsi="Times New Roman" w:cs="Times New Roman"/>
          <w:lang w:val="en-US"/>
        </w:rPr>
        <w:t>to</w:t>
      </w:r>
      <w:r w:rsidR="004A62F6" w:rsidRPr="0057096F">
        <w:rPr>
          <w:rFonts w:ascii="Times New Roman" w:hAnsi="Times New Roman" w:cs="Times New Roman"/>
          <w:lang w:val="en-US"/>
        </w:rPr>
        <w:t xml:space="preserve"> </w:t>
      </w:r>
      <m:oMath>
        <w:proofErr w:type="gramEnd"/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  <w:lang w:val="en-US"/>
          </w:rPr>
          <m:t>=0</m:t>
        </m:r>
      </m:oMath>
      <w:r w:rsidR="00224961" w:rsidRPr="0057096F">
        <w:rPr>
          <w:rFonts w:ascii="Times New Roman" w:hAnsi="Times New Roman" w:cs="Times New Roman"/>
          <w:lang w:val="en-US"/>
        </w:rPr>
        <w:t>.</w:t>
      </w:r>
    </w:p>
    <w:p w:rsidR="00224961" w:rsidRPr="0057096F" w:rsidRDefault="00224961" w:rsidP="0022496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57096F">
        <w:rPr>
          <w:rFonts w:ascii="Times New Roman" w:hAnsi="Times New Roman" w:cs="Times New Roman"/>
          <w:lang w:val="en-US"/>
        </w:rPr>
        <w:t>Figur</w:t>
      </w:r>
      <w:r w:rsidR="004A62F6" w:rsidRPr="0057096F">
        <w:rPr>
          <w:rFonts w:ascii="Times New Roman" w:hAnsi="Times New Roman" w:cs="Times New Roman"/>
          <w:lang w:val="en-US"/>
        </w:rPr>
        <w:t>e</w:t>
      </w:r>
      <w:r w:rsidRPr="0057096F">
        <w:rPr>
          <w:rFonts w:ascii="Times New Roman" w:hAnsi="Times New Roman" w:cs="Times New Roman"/>
          <w:lang w:val="en-US"/>
        </w:rPr>
        <w:t xml:space="preserve"> 4: </w:t>
      </w:r>
      <w:r w:rsidR="004A62F6" w:rsidRPr="0057096F">
        <w:rPr>
          <w:rFonts w:ascii="Times New Roman" w:hAnsi="Times New Roman" w:cs="Times New Roman"/>
          <w:lang w:val="en-US"/>
        </w:rPr>
        <w:t xml:space="preserve">Charts of the specific residuals for each subject versus the values </w:t>
      </w:r>
      <w:r w:rsidR="0057096F">
        <w:rPr>
          <w:rFonts w:ascii="Times New Roman" w:hAnsi="Times New Roman" w:cs="Times New Roman"/>
          <w:lang w:val="en-US"/>
        </w:rPr>
        <w:t>fitted to</w:t>
      </w:r>
      <w:r w:rsidR="004A62F6" w:rsidRPr="0057096F">
        <w:rPr>
          <w:rFonts w:ascii="Times New Roman" w:hAnsi="Times New Roman" w:cs="Times New Roman"/>
          <w:lang w:val="en-US"/>
        </w:rPr>
        <w:t xml:space="preserve"> the </w:t>
      </w:r>
      <w:r w:rsidRPr="0057096F">
        <w:rPr>
          <w:rFonts w:ascii="Times New Roman" w:hAnsi="Times New Roman" w:cs="Times New Roman"/>
          <w:lang w:val="en-US"/>
        </w:rPr>
        <w:t>model.</w:t>
      </w:r>
    </w:p>
    <w:tbl>
      <w:tblPr>
        <w:tblStyle w:val="Tablaconcuadrcula"/>
        <w:tblW w:w="9322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786"/>
      </w:tblGrid>
      <w:tr w:rsidR="00224961" w:rsidRPr="00224961" w:rsidTr="00937EEB">
        <w:trPr>
          <w:jc w:val="center"/>
        </w:trPr>
        <w:tc>
          <w:tcPr>
            <w:tcW w:w="9322" w:type="dxa"/>
            <w:gridSpan w:val="2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4200525" cy="1762125"/>
                  <wp:effectExtent l="19050" t="0" r="9525" b="0"/>
                  <wp:docPr id="1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6491" r="52181" b="52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61" w:rsidRPr="00224961" w:rsidTr="00937EEB">
        <w:trPr>
          <w:jc w:val="center"/>
        </w:trPr>
        <w:tc>
          <w:tcPr>
            <w:tcW w:w="4536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714625" cy="2428875"/>
                  <wp:effectExtent l="19050" t="0" r="9525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2914" r="5630" b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880000" cy="2659355"/>
                  <wp:effectExtent l="19050" t="0" r="0" b="0"/>
                  <wp:docPr id="13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665" r="55871" b="5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65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61" w:rsidRPr="0057096F" w:rsidRDefault="00BC6AFB" w:rsidP="0022496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096F">
        <w:rPr>
          <w:rFonts w:ascii="Times New Roman" w:hAnsi="Times New Roman" w:cs="Times New Roman"/>
          <w:sz w:val="20"/>
          <w:szCs w:val="20"/>
          <w:lang w:val="en-US"/>
        </w:rPr>
        <w:t>Top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systolic blood pressure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Bottom left: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glycated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haemoglobin</w:t>
      </w:r>
      <w:proofErr w:type="spellEnd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Bottom right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herogenic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index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A3814" w:rsidRDefault="006A3814" w:rsidP="0022496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224961" w:rsidRPr="006A3814" w:rsidRDefault="00661EBE" w:rsidP="0022496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A3814">
        <w:rPr>
          <w:rFonts w:ascii="Times New Roman" w:hAnsi="Times New Roman" w:cs="Times New Roman"/>
          <w:sz w:val="24"/>
          <w:lang w:val="en-US"/>
        </w:rPr>
        <w:lastRenderedPageBreak/>
        <w:t xml:space="preserve">Concerning the </w:t>
      </w:r>
      <w:r w:rsidR="00224961" w:rsidRPr="006A3814">
        <w:rPr>
          <w:rFonts w:ascii="Times New Roman" w:hAnsi="Times New Roman" w:cs="Times New Roman"/>
          <w:sz w:val="24"/>
          <w:lang w:val="en-US"/>
        </w:rPr>
        <w:t>normali</w:t>
      </w:r>
      <w:r w:rsidRPr="006A3814">
        <w:rPr>
          <w:rFonts w:ascii="Times New Roman" w:hAnsi="Times New Roman" w:cs="Times New Roman"/>
          <w:sz w:val="24"/>
          <w:lang w:val="en-US"/>
        </w:rPr>
        <w:t>ty of the specific residuals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, </w:t>
      </w:r>
      <w:r w:rsidRPr="006A3814">
        <w:rPr>
          <w:rFonts w:ascii="Times New Roman" w:hAnsi="Times New Roman" w:cs="Times New Roman"/>
          <w:sz w:val="24"/>
          <w:lang w:val="en-US"/>
        </w:rPr>
        <w:t>given the amount of data available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, 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we can assume asymptotic </w:t>
      </w:r>
      <w:r w:rsidR="00224961" w:rsidRPr="006A3814">
        <w:rPr>
          <w:rFonts w:ascii="Times New Roman" w:hAnsi="Times New Roman" w:cs="Times New Roman"/>
          <w:sz w:val="24"/>
          <w:lang w:val="en-US"/>
        </w:rPr>
        <w:t>normali</w:t>
      </w:r>
      <w:r w:rsidRPr="006A3814">
        <w:rPr>
          <w:rFonts w:ascii="Times New Roman" w:hAnsi="Times New Roman" w:cs="Times New Roman"/>
          <w:sz w:val="24"/>
          <w:lang w:val="en-US"/>
        </w:rPr>
        <w:t>ty</w:t>
      </w:r>
      <w:r w:rsidR="00224961" w:rsidRPr="006A3814">
        <w:rPr>
          <w:rFonts w:ascii="Times New Roman" w:hAnsi="Times New Roman" w:cs="Times New Roman"/>
          <w:sz w:val="24"/>
          <w:lang w:val="en-US"/>
        </w:rPr>
        <w:t>. N</w:t>
      </w:r>
      <w:r w:rsidRPr="006A3814">
        <w:rPr>
          <w:rFonts w:ascii="Times New Roman" w:hAnsi="Times New Roman" w:cs="Times New Roman"/>
          <w:sz w:val="24"/>
          <w:lang w:val="en-US"/>
        </w:rPr>
        <w:t>evertheless</w:t>
      </w:r>
      <w:r w:rsidR="00224961" w:rsidRPr="006A3814">
        <w:rPr>
          <w:rFonts w:ascii="Times New Roman" w:hAnsi="Times New Roman" w:cs="Times New Roman"/>
          <w:sz w:val="24"/>
          <w:lang w:val="en-US"/>
        </w:rPr>
        <w:t>, Figur</w:t>
      </w:r>
      <w:r w:rsidRPr="006A3814">
        <w:rPr>
          <w:rFonts w:ascii="Times New Roman" w:hAnsi="Times New Roman" w:cs="Times New Roman"/>
          <w:sz w:val="24"/>
          <w:lang w:val="en-US"/>
        </w:rPr>
        <w:t>e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 5 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gives the 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Q-Q 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charts </w:t>
      </w:r>
      <w:r w:rsidR="00224961" w:rsidRPr="006A3814">
        <w:rPr>
          <w:rFonts w:ascii="Times New Roman" w:hAnsi="Times New Roman" w:cs="Times New Roman"/>
          <w:sz w:val="24"/>
          <w:lang w:val="en-US"/>
        </w:rPr>
        <w:t>compar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ing the </w:t>
      </w:r>
      <w:r w:rsidR="00224961" w:rsidRPr="006A3814">
        <w:rPr>
          <w:rFonts w:ascii="Times New Roman" w:hAnsi="Times New Roman" w:cs="Times New Roman"/>
          <w:sz w:val="24"/>
          <w:lang w:val="en-US"/>
        </w:rPr>
        <w:t>distribu</w:t>
      </w:r>
      <w:r w:rsidR="00CB057A" w:rsidRPr="006A3814">
        <w:rPr>
          <w:rFonts w:ascii="Times New Roman" w:hAnsi="Times New Roman" w:cs="Times New Roman"/>
          <w:sz w:val="24"/>
          <w:lang w:val="en-US"/>
        </w:rPr>
        <w:t>tio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n 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of the data with a </w:t>
      </w:r>
      <w:r w:rsidR="00224961" w:rsidRPr="006A3814">
        <w:rPr>
          <w:rFonts w:ascii="Times New Roman" w:hAnsi="Times New Roman" w:cs="Times New Roman"/>
          <w:sz w:val="24"/>
          <w:lang w:val="en-US"/>
        </w:rPr>
        <w:t>normal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 distribution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. </w:t>
      </w:r>
      <w:r w:rsidR="00CB057A" w:rsidRPr="006A3814">
        <w:rPr>
          <w:rFonts w:ascii="Times New Roman" w:hAnsi="Times New Roman" w:cs="Times New Roman"/>
          <w:sz w:val="24"/>
          <w:lang w:val="en-US"/>
        </w:rPr>
        <w:t xml:space="preserve">From these charts we can also </w:t>
      </w:r>
      <w:r w:rsidR="00224961" w:rsidRPr="006A3814">
        <w:rPr>
          <w:rFonts w:ascii="Times New Roman" w:hAnsi="Times New Roman" w:cs="Times New Roman"/>
          <w:sz w:val="24"/>
          <w:lang w:val="en-US"/>
        </w:rPr>
        <w:t>conclu</w:t>
      </w:r>
      <w:r w:rsidR="00CB057A" w:rsidRPr="006A3814">
        <w:rPr>
          <w:rFonts w:ascii="Times New Roman" w:hAnsi="Times New Roman" w:cs="Times New Roman"/>
          <w:sz w:val="24"/>
          <w:lang w:val="en-US"/>
        </w:rPr>
        <w:t>de that our residuals follow a normal distribution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6A3814" w:rsidRDefault="00224961" w:rsidP="00224961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A3814">
        <w:rPr>
          <w:rFonts w:ascii="Times New Roman" w:hAnsi="Times New Roman" w:cs="Times New Roman"/>
          <w:sz w:val="24"/>
          <w:lang w:val="en-US"/>
        </w:rPr>
        <w:t>Figur</w:t>
      </w:r>
      <w:r w:rsidR="00CB057A" w:rsidRPr="006A3814">
        <w:rPr>
          <w:rFonts w:ascii="Times New Roman" w:hAnsi="Times New Roman" w:cs="Times New Roman"/>
          <w:sz w:val="24"/>
          <w:lang w:val="en-US"/>
        </w:rPr>
        <w:t>e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 5: Q-Q </w:t>
      </w:r>
      <w:r w:rsidR="00CB057A" w:rsidRPr="006A3814">
        <w:rPr>
          <w:rFonts w:ascii="Times New Roman" w:hAnsi="Times New Roman" w:cs="Times New Roman"/>
          <w:sz w:val="24"/>
          <w:lang w:val="en-US"/>
        </w:rPr>
        <w:t>plots of the specific residuals for each subject</w:t>
      </w:r>
      <w:r w:rsidRPr="006A3814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aconcuadrcula"/>
        <w:tblW w:w="9322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786"/>
      </w:tblGrid>
      <w:tr w:rsidR="00224961" w:rsidRPr="00224961" w:rsidTr="00937EEB">
        <w:trPr>
          <w:jc w:val="center"/>
        </w:trPr>
        <w:tc>
          <w:tcPr>
            <w:tcW w:w="9322" w:type="dxa"/>
            <w:gridSpan w:val="2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4105275" cy="1828800"/>
                  <wp:effectExtent l="19050" t="0" r="9525" b="0"/>
                  <wp:docPr id="1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134" t="6892" r="2273" b="49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61" w:rsidRPr="00224961" w:rsidTr="00937EEB">
        <w:trPr>
          <w:jc w:val="center"/>
        </w:trPr>
        <w:tc>
          <w:tcPr>
            <w:tcW w:w="4536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86050" cy="2657475"/>
                  <wp:effectExtent l="19050" t="0" r="0" b="0"/>
                  <wp:docPr id="15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4305" r="6623" b="3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85600" cy="2380418"/>
                  <wp:effectExtent l="19050" t="0" r="450" b="0"/>
                  <wp:docPr id="16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9644" t="7487" r="5533" b="52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00" cy="238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61" w:rsidRPr="0057096F" w:rsidRDefault="00CB057A" w:rsidP="0022496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096F">
        <w:rPr>
          <w:rFonts w:ascii="Times New Roman" w:hAnsi="Times New Roman" w:cs="Times New Roman"/>
          <w:sz w:val="20"/>
          <w:szCs w:val="20"/>
          <w:lang w:val="en-US"/>
        </w:rPr>
        <w:t>Top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systolic blood pressure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Bottom left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glycated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haemoglobin</w:t>
      </w:r>
      <w:proofErr w:type="spellEnd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Bottom right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atherogenic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index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6A3814" w:rsidRDefault="00CB057A" w:rsidP="0022496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A3814">
        <w:rPr>
          <w:rFonts w:ascii="Times New Roman" w:hAnsi="Times New Roman" w:cs="Times New Roman"/>
          <w:sz w:val="24"/>
          <w:lang w:val="en-US"/>
        </w:rPr>
        <w:lastRenderedPageBreak/>
        <w:t xml:space="preserve">The analysis of the marginal residuals versus the adjusted values </w:t>
      </w:r>
      <w:r w:rsidR="00224961" w:rsidRPr="006A3814">
        <w:rPr>
          <w:rFonts w:ascii="Times New Roman" w:hAnsi="Times New Roman" w:cs="Times New Roman"/>
          <w:sz w:val="24"/>
          <w:lang w:val="en-US"/>
        </w:rPr>
        <w:t>(Figur</w:t>
      </w:r>
      <w:r w:rsidRPr="006A3814">
        <w:rPr>
          <w:rFonts w:ascii="Times New Roman" w:hAnsi="Times New Roman" w:cs="Times New Roman"/>
          <w:sz w:val="24"/>
          <w:lang w:val="en-US"/>
        </w:rPr>
        <w:t>e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 6)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 shows that the red line </w:t>
      </w:r>
      <w:r w:rsidR="00224961" w:rsidRPr="006A3814">
        <w:rPr>
          <w:rFonts w:ascii="Times New Roman" w:hAnsi="Times New Roman" w:cs="Times New Roman"/>
          <w:sz w:val="24"/>
          <w:lang w:val="en-US"/>
        </w:rPr>
        <w:t>(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linear adjustment between the </w:t>
      </w:r>
      <w:r w:rsidR="00224961" w:rsidRPr="006A3814">
        <w:rPr>
          <w:rFonts w:ascii="Times New Roman" w:hAnsi="Times New Roman" w:cs="Times New Roman"/>
          <w:sz w:val="24"/>
          <w:lang w:val="en-US"/>
        </w:rPr>
        <w:t>variables present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ed in the </w:t>
      </w:r>
      <w:proofErr w:type="spellStart"/>
      <w:r w:rsidR="00224961" w:rsidRPr="006A3814">
        <w:rPr>
          <w:rFonts w:ascii="Times New Roman" w:hAnsi="Times New Roman" w:cs="Times New Roman"/>
          <w:sz w:val="24"/>
          <w:lang w:val="en-US"/>
        </w:rPr>
        <w:t>cartesian</w:t>
      </w:r>
      <w:proofErr w:type="spellEnd"/>
      <w:r w:rsidRPr="006A3814">
        <w:rPr>
          <w:rFonts w:ascii="Times New Roman" w:hAnsi="Times New Roman" w:cs="Times New Roman"/>
          <w:sz w:val="24"/>
          <w:lang w:val="en-US"/>
        </w:rPr>
        <w:t xml:space="preserve"> chart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) </w:t>
      </w:r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established no pattern </w:t>
      </w:r>
      <w:proofErr w:type="gramStart"/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outside </w:t>
      </w:r>
      <m:oMath>
        <w:proofErr w:type="gramEnd"/>
        <m:r>
          <w:rPr>
            <w:rFonts w:ascii="Cambria Math" w:hAnsi="Cambria Math" w:cs="Times New Roman"/>
            <w:sz w:val="24"/>
          </w:rPr>
          <m:t>y</m:t>
        </m:r>
        <m:r>
          <w:rPr>
            <w:rFonts w:ascii="Cambria Math" w:hAnsi="Times New Roman" w:cs="Times New Roman"/>
            <w:sz w:val="24"/>
            <w:lang w:val="en-US"/>
          </w:rPr>
          <m:t>=0</m:t>
        </m:r>
      </m:oMath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. </w:t>
      </w:r>
      <w:r w:rsidR="00952AFE" w:rsidRPr="006A3814">
        <w:rPr>
          <w:rFonts w:ascii="Times New Roman" w:hAnsi="Times New Roman" w:cs="Times New Roman"/>
          <w:sz w:val="24"/>
          <w:lang w:val="en-US"/>
        </w:rPr>
        <w:t>In other words</w:t>
      </w:r>
      <w:r w:rsidR="00224961" w:rsidRPr="006A3814">
        <w:rPr>
          <w:rFonts w:ascii="Times New Roman" w:hAnsi="Times New Roman" w:cs="Times New Roman"/>
          <w:sz w:val="24"/>
          <w:lang w:val="en-US"/>
        </w:rPr>
        <w:t xml:space="preserve">, </w:t>
      </w:r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all the suppositions in the longitudinal </w:t>
      </w:r>
      <w:proofErr w:type="spellStart"/>
      <w:r w:rsidR="00952AFE" w:rsidRPr="006A3814">
        <w:rPr>
          <w:rFonts w:ascii="Times New Roman" w:hAnsi="Times New Roman" w:cs="Times New Roman"/>
          <w:sz w:val="24"/>
          <w:lang w:val="en-US"/>
        </w:rPr>
        <w:t>submodel</w:t>
      </w:r>
      <w:proofErr w:type="spellEnd"/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 are verified. We can therefore check the basic hypotheses of the survival </w:t>
      </w:r>
      <w:proofErr w:type="spellStart"/>
      <w:r w:rsidR="00224961" w:rsidRPr="006A3814">
        <w:rPr>
          <w:rFonts w:ascii="Times New Roman" w:hAnsi="Times New Roman" w:cs="Times New Roman"/>
          <w:sz w:val="24"/>
          <w:lang w:val="en-US"/>
        </w:rPr>
        <w:t>submodel</w:t>
      </w:r>
      <w:proofErr w:type="spellEnd"/>
      <w:r w:rsidR="00224961" w:rsidRPr="006A3814">
        <w:rPr>
          <w:rFonts w:ascii="Times New Roman" w:hAnsi="Times New Roman" w:cs="Times New Roman"/>
          <w:sz w:val="24"/>
          <w:lang w:val="en-US"/>
        </w:rPr>
        <w:t>.</w:t>
      </w:r>
    </w:p>
    <w:p w:rsidR="00224961" w:rsidRPr="006A3814" w:rsidRDefault="00224961" w:rsidP="00224961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A3814">
        <w:rPr>
          <w:rFonts w:ascii="Times New Roman" w:hAnsi="Times New Roman" w:cs="Times New Roman"/>
          <w:sz w:val="24"/>
          <w:lang w:val="en-US"/>
        </w:rPr>
        <w:t>Figur</w:t>
      </w:r>
      <w:r w:rsidR="00952AFE" w:rsidRPr="006A3814">
        <w:rPr>
          <w:rFonts w:ascii="Times New Roman" w:hAnsi="Times New Roman" w:cs="Times New Roman"/>
          <w:sz w:val="24"/>
          <w:lang w:val="en-US"/>
        </w:rPr>
        <w:t>e</w:t>
      </w:r>
      <w:r w:rsidRPr="006A3814">
        <w:rPr>
          <w:rFonts w:ascii="Times New Roman" w:hAnsi="Times New Roman" w:cs="Times New Roman"/>
          <w:sz w:val="24"/>
          <w:lang w:val="en-US"/>
        </w:rPr>
        <w:t xml:space="preserve"> 6: </w:t>
      </w:r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Plots of the </w:t>
      </w:r>
      <w:r w:rsidRPr="006A3814">
        <w:rPr>
          <w:rFonts w:ascii="Times New Roman" w:hAnsi="Times New Roman" w:cs="Times New Roman"/>
          <w:sz w:val="24"/>
          <w:lang w:val="en-US"/>
        </w:rPr>
        <w:t>marginal</w:t>
      </w:r>
      <w:r w:rsidR="00952AFE" w:rsidRPr="006A3814">
        <w:rPr>
          <w:rFonts w:ascii="Times New Roman" w:hAnsi="Times New Roman" w:cs="Times New Roman"/>
          <w:sz w:val="24"/>
          <w:lang w:val="en-US"/>
        </w:rPr>
        <w:t xml:space="preserve"> residuals versus the </w:t>
      </w:r>
      <w:r w:rsidRPr="006A3814">
        <w:rPr>
          <w:rFonts w:ascii="Times New Roman" w:hAnsi="Times New Roman" w:cs="Times New Roman"/>
          <w:sz w:val="24"/>
          <w:lang w:val="en-US"/>
        </w:rPr>
        <w:t>a</w:t>
      </w:r>
      <w:r w:rsidR="00952AFE" w:rsidRPr="006A3814">
        <w:rPr>
          <w:rFonts w:ascii="Times New Roman" w:hAnsi="Times New Roman" w:cs="Times New Roman"/>
          <w:sz w:val="24"/>
          <w:lang w:val="en-US"/>
        </w:rPr>
        <w:t>d</w:t>
      </w:r>
      <w:r w:rsidRPr="006A3814">
        <w:rPr>
          <w:rFonts w:ascii="Times New Roman" w:hAnsi="Times New Roman" w:cs="Times New Roman"/>
          <w:sz w:val="24"/>
          <w:lang w:val="en-US"/>
        </w:rPr>
        <w:t>just</w:t>
      </w:r>
      <w:r w:rsidR="00952AFE" w:rsidRPr="006A3814">
        <w:rPr>
          <w:rFonts w:ascii="Times New Roman" w:hAnsi="Times New Roman" w:cs="Times New Roman"/>
          <w:sz w:val="24"/>
          <w:lang w:val="en-US"/>
        </w:rPr>
        <w:t>ed values</w:t>
      </w:r>
      <w:r w:rsidRPr="006A3814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aconcuadrcula"/>
        <w:tblW w:w="9564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224961" w:rsidRPr="00224961" w:rsidTr="00937EEB">
        <w:trPr>
          <w:jc w:val="center"/>
        </w:trPr>
        <w:tc>
          <w:tcPr>
            <w:tcW w:w="9564" w:type="dxa"/>
            <w:gridSpan w:val="2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5400040" cy="2613050"/>
                  <wp:effectExtent l="19050" t="0" r="0" b="0"/>
                  <wp:docPr id="17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61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61" w:rsidRPr="00224961" w:rsidTr="00937EEB">
        <w:trPr>
          <w:jc w:val="center"/>
        </w:trPr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880000" cy="2874875"/>
                  <wp:effectExtent l="19050" t="0" r="0" b="0"/>
                  <wp:docPr id="18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880000" cy="2593636"/>
                  <wp:effectExtent l="19050" t="0" r="0" b="0"/>
                  <wp:docPr id="1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963" r="6878" b="3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59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961" w:rsidRPr="0057096F" w:rsidRDefault="00952AFE" w:rsidP="0022496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096F">
        <w:rPr>
          <w:rFonts w:ascii="Times New Roman" w:hAnsi="Times New Roman" w:cs="Times New Roman"/>
          <w:sz w:val="20"/>
          <w:szCs w:val="20"/>
          <w:lang w:val="en-US"/>
        </w:rPr>
        <w:t>Top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glycated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emoglobin</w:t>
      </w:r>
      <w:proofErr w:type="spellEnd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Bottom left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systolic blood pressure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Bottom right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erog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enic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index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6A3814" w:rsidRDefault="00DC35BB" w:rsidP="002249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814">
        <w:rPr>
          <w:rFonts w:ascii="Times New Roman" w:hAnsi="Times New Roman" w:cs="Times New Roman"/>
          <w:sz w:val="24"/>
          <w:szCs w:val="24"/>
          <w:lang w:val="en-US"/>
        </w:rPr>
        <w:lastRenderedPageBreak/>
        <w:t>Figure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shows both types of charts to 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>corrobora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te the basic hypotheses of the survival </w:t>
      </w:r>
      <w:proofErr w:type="spellStart"/>
      <w:r w:rsidRPr="006A3814">
        <w:rPr>
          <w:rFonts w:ascii="Times New Roman" w:hAnsi="Times New Roman" w:cs="Times New Roman"/>
          <w:sz w:val="24"/>
          <w:szCs w:val="24"/>
          <w:lang w:val="en-US"/>
        </w:rPr>
        <w:t>submodel</w:t>
      </w:r>
      <w:proofErr w:type="spellEnd"/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>In the first column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adjusted values of the 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>longitudinal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parameters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versus the </w:t>
      </w:r>
      <w:proofErr w:type="spellStart"/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>Martingala</w:t>
      </w:r>
      <w:proofErr w:type="spellEnd"/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residuals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there is no 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>tendenc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as the red line 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>linear adjustment between the two variables on the chart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resembles the </w:t>
      </w:r>
      <w:proofErr w:type="gramStart"/>
      <w:r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line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</m:t>
        </m:r>
      </m:oMath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5039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On the other hand we can assume that the 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Cox-Snell </w:t>
      </w:r>
      <w:r w:rsidR="00825039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residuals follow </w:t>
      </w:r>
      <w:proofErr w:type="gramStart"/>
      <w:r w:rsidR="00825039" w:rsidRPr="006A3814">
        <w:rPr>
          <w:rFonts w:ascii="Times New Roman" w:hAnsi="Times New Roman" w:cs="Times New Roman"/>
          <w:sz w:val="24"/>
          <w:szCs w:val="24"/>
          <w:lang w:val="en-US"/>
        </w:rPr>
        <w:t>an exponential distribution</w:t>
      </w:r>
      <w:r w:rsidR="00897088">
        <w:rPr>
          <w:rFonts w:ascii="Times New Roman" w:hAnsi="Times New Roman" w:cs="Times New Roman"/>
          <w:sz w:val="24"/>
          <w:szCs w:val="24"/>
          <w:lang w:val="en-US"/>
        </w:rPr>
        <w:t xml:space="preserve"> with unit mean</w:t>
      </w:r>
      <w:proofErr w:type="gramEnd"/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25039" w:rsidRPr="006A3814">
        <w:rPr>
          <w:rFonts w:ascii="Times New Roman" w:hAnsi="Times New Roman" w:cs="Times New Roman"/>
          <w:sz w:val="24"/>
          <w:szCs w:val="24"/>
          <w:lang w:val="en-US"/>
        </w:rPr>
        <w:t>the red line lies within the survival confidence intervals</w:t>
      </w:r>
      <w:r w:rsidR="00224961" w:rsidRPr="006A381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224961" w:rsidRPr="006A3814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57096F" w:rsidRDefault="00224961" w:rsidP="0022496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24961" w:rsidRPr="00897088" w:rsidRDefault="00224961" w:rsidP="0022496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7088">
        <w:rPr>
          <w:rFonts w:ascii="Times New Roman" w:hAnsi="Times New Roman" w:cs="Times New Roman"/>
          <w:sz w:val="24"/>
          <w:szCs w:val="24"/>
          <w:lang w:val="en-US"/>
        </w:rPr>
        <w:lastRenderedPageBreak/>
        <w:t>Figur</w:t>
      </w:r>
      <w:r w:rsidR="00825039" w:rsidRPr="008970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7088">
        <w:rPr>
          <w:rFonts w:ascii="Times New Roman" w:hAnsi="Times New Roman" w:cs="Times New Roman"/>
          <w:sz w:val="24"/>
          <w:szCs w:val="24"/>
          <w:lang w:val="en-US"/>
        </w:rPr>
        <w:t xml:space="preserve"> 7: </w:t>
      </w:r>
      <w:r w:rsidR="00825039" w:rsidRPr="00897088">
        <w:rPr>
          <w:rFonts w:ascii="Times New Roman" w:hAnsi="Times New Roman" w:cs="Times New Roman"/>
          <w:sz w:val="24"/>
          <w:szCs w:val="24"/>
          <w:lang w:val="en-US"/>
        </w:rPr>
        <w:t xml:space="preserve">Charts to </w:t>
      </w:r>
      <w:r w:rsidRPr="00897088">
        <w:rPr>
          <w:rFonts w:ascii="Times New Roman" w:hAnsi="Times New Roman" w:cs="Times New Roman"/>
          <w:sz w:val="24"/>
          <w:szCs w:val="24"/>
          <w:lang w:val="en-US"/>
        </w:rPr>
        <w:t>corrobora</w:t>
      </w:r>
      <w:r w:rsidR="00825039" w:rsidRPr="00897088">
        <w:rPr>
          <w:rFonts w:ascii="Times New Roman" w:hAnsi="Times New Roman" w:cs="Times New Roman"/>
          <w:sz w:val="24"/>
          <w:szCs w:val="24"/>
          <w:lang w:val="en-US"/>
        </w:rPr>
        <w:t xml:space="preserve">te the basic hypotheses of the survival </w:t>
      </w:r>
      <w:proofErr w:type="spellStart"/>
      <w:r w:rsidRPr="00897088">
        <w:rPr>
          <w:rFonts w:ascii="Times New Roman" w:hAnsi="Times New Roman" w:cs="Times New Roman"/>
          <w:sz w:val="24"/>
          <w:szCs w:val="24"/>
          <w:lang w:val="en-US"/>
        </w:rPr>
        <w:t>submodel</w:t>
      </w:r>
      <w:proofErr w:type="spellEnd"/>
      <w:r w:rsidRPr="008970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9564" w:type="dxa"/>
        <w:jc w:val="center"/>
        <w:tblLook w:val="04A0"/>
      </w:tblPr>
      <w:tblGrid>
        <w:gridCol w:w="4782"/>
        <w:gridCol w:w="4782"/>
      </w:tblGrid>
      <w:tr w:rsidR="00224961" w:rsidRPr="00224961" w:rsidTr="00937EEB">
        <w:trPr>
          <w:jc w:val="center"/>
        </w:trPr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</w:rPr>
              <w:t>Martingala</w:t>
            </w:r>
            <w:r w:rsidR="00825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5039">
              <w:rPr>
                <w:rFonts w:ascii="Times New Roman" w:hAnsi="Times New Roman" w:cs="Times New Roman"/>
                <w:b/>
              </w:rPr>
              <w:t>residuals</w:t>
            </w:r>
            <w:proofErr w:type="spellEnd"/>
          </w:p>
        </w:tc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</w:rPr>
              <w:t>Cox-</w:t>
            </w:r>
            <w:proofErr w:type="spellStart"/>
            <w:r w:rsidRPr="00224961">
              <w:rPr>
                <w:rFonts w:ascii="Times New Roman" w:hAnsi="Times New Roman" w:cs="Times New Roman"/>
                <w:b/>
              </w:rPr>
              <w:t>Snell</w:t>
            </w:r>
            <w:proofErr w:type="spellEnd"/>
            <w:r w:rsidR="008250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5039">
              <w:rPr>
                <w:rFonts w:ascii="Times New Roman" w:hAnsi="Times New Roman" w:cs="Times New Roman"/>
                <w:b/>
              </w:rPr>
              <w:t>residuals</w:t>
            </w:r>
            <w:proofErr w:type="spellEnd"/>
          </w:p>
        </w:tc>
      </w:tr>
      <w:tr w:rsidR="00224961" w:rsidRPr="00224961" w:rsidTr="00937EEB">
        <w:trPr>
          <w:jc w:val="center"/>
        </w:trPr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86050" cy="2428875"/>
                  <wp:effectExtent l="19050" t="0" r="0" b="0"/>
                  <wp:docPr id="2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914" r="6623" b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86050" cy="2514600"/>
                  <wp:effectExtent l="19050" t="0" r="0" b="0"/>
                  <wp:docPr id="2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2583" r="6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61" w:rsidRPr="00224961" w:rsidTr="00937EEB">
        <w:trPr>
          <w:jc w:val="center"/>
        </w:trPr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714625" cy="2438400"/>
                  <wp:effectExtent l="19050" t="0" r="9525" b="0"/>
                  <wp:docPr id="22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2583" r="5629" b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95575" cy="2428875"/>
                  <wp:effectExtent l="19050" t="0" r="9525" b="0"/>
                  <wp:docPr id="23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2914" r="6291" b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61" w:rsidRPr="00224961" w:rsidTr="00937EEB">
        <w:trPr>
          <w:jc w:val="center"/>
        </w:trPr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686050" cy="2428875"/>
                  <wp:effectExtent l="19050" t="0" r="0" b="0"/>
                  <wp:docPr id="24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12914" r="6623" b="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224961" w:rsidRPr="00224961" w:rsidRDefault="00224961" w:rsidP="00224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961">
              <w:rPr>
                <w:rFonts w:ascii="Times New Roman" w:hAnsi="Times New Roman" w:cs="Times New Roman"/>
                <w:b/>
                <w:noProof/>
                <w:lang w:eastAsia="es-ES"/>
              </w:rPr>
              <w:drawing>
                <wp:inline distT="0" distB="0" distL="0" distR="0">
                  <wp:extent cx="2724150" cy="2409825"/>
                  <wp:effectExtent l="19050" t="0" r="0" b="0"/>
                  <wp:docPr id="2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2914" r="5298" b="3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039" w:rsidRDefault="00825039" w:rsidP="0089708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7096F">
        <w:rPr>
          <w:rFonts w:ascii="Times New Roman" w:hAnsi="Times New Roman" w:cs="Times New Roman"/>
          <w:sz w:val="20"/>
          <w:szCs w:val="20"/>
          <w:lang w:val="en-US"/>
        </w:rPr>
        <w:t>Top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systolic blood pressure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Middle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7096F">
        <w:rPr>
          <w:rFonts w:ascii="Times New Roman" w:hAnsi="Times New Roman" w:cs="Times New Roman"/>
          <w:sz w:val="20"/>
          <w:szCs w:val="20"/>
          <w:lang w:val="en-US"/>
        </w:rPr>
        <w:t>glycated</w:t>
      </w:r>
      <w:proofErr w:type="spellEnd"/>
      <w:r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7096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>emoglobin</w:t>
      </w:r>
      <w:proofErr w:type="spellEnd"/>
      <w:r w:rsidR="00224961" w:rsidRPr="0057096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Bottom</w:t>
      </w:r>
      <w:r w:rsidR="00224961" w:rsidRPr="0022496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224961" w:rsidRPr="00224961">
        <w:rPr>
          <w:rFonts w:ascii="Times New Roman" w:hAnsi="Times New Roman" w:cs="Times New Roman"/>
          <w:sz w:val="20"/>
          <w:szCs w:val="20"/>
          <w:lang w:val="en-US"/>
        </w:rPr>
        <w:t>at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224961" w:rsidRPr="00224961">
        <w:rPr>
          <w:rFonts w:ascii="Times New Roman" w:hAnsi="Times New Roman" w:cs="Times New Roman"/>
          <w:sz w:val="20"/>
          <w:szCs w:val="20"/>
          <w:lang w:val="en-US"/>
        </w:rPr>
        <w:t>erog</w:t>
      </w:r>
      <w:r>
        <w:rPr>
          <w:rFonts w:ascii="Times New Roman" w:hAnsi="Times New Roman" w:cs="Times New Roman"/>
          <w:sz w:val="20"/>
          <w:szCs w:val="20"/>
          <w:lang w:val="en-US"/>
        </w:rPr>
        <w:t>enic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index</w:t>
      </w:r>
      <w:r w:rsidR="00224961" w:rsidRPr="00224961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3E3F67" w:rsidRPr="001C3B8D" w:rsidRDefault="007A2475" w:rsidP="003E3F6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A2475">
        <w:rPr>
          <w:rFonts w:ascii="Times New Roman" w:hAnsi="Times New Roman" w:cs="Times New Roman"/>
          <w:b/>
          <w:sz w:val="24"/>
          <w:lang w:val="en-US"/>
        </w:rPr>
        <w:lastRenderedPageBreak/>
        <w:t>STATISTICAL VALIDATION BY SIMULATION</w:t>
      </w:r>
      <w:r w:rsidRPr="001C3B8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E3F67" w:rsidRPr="001C3B8D">
        <w:rPr>
          <w:rFonts w:ascii="Times New Roman" w:hAnsi="Times New Roman" w:cs="Times New Roman"/>
          <w:b/>
          <w:sz w:val="24"/>
          <w:lang w:val="en-US"/>
        </w:rPr>
        <w:t>OF THE SCORING SYSTEM</w:t>
      </w:r>
    </w:p>
    <w:p w:rsidR="00F4597B" w:rsidRDefault="00F4597B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  <w:r w:rsidRPr="00F4597B">
        <w:rPr>
          <w:rFonts w:ascii="Times New Roman" w:hAnsi="Times New Roman"/>
          <w:sz w:val="24"/>
          <w:lang w:val="en-US"/>
        </w:rPr>
        <w:t xml:space="preserve">The </w:t>
      </w:r>
      <w:r w:rsidR="002249EA">
        <w:rPr>
          <w:rFonts w:ascii="Times New Roman" w:hAnsi="Times New Roman"/>
          <w:sz w:val="24"/>
          <w:lang w:val="en-US"/>
        </w:rPr>
        <w:t>concordance</w:t>
      </w:r>
      <w:r w:rsidRPr="00F4597B">
        <w:rPr>
          <w:rFonts w:ascii="Times New Roman" w:hAnsi="Times New Roman"/>
          <w:sz w:val="24"/>
          <w:lang w:val="en-US"/>
        </w:rPr>
        <w:t xml:space="preserve"> was very satisfactory: </w:t>
      </w:r>
      <w:r w:rsidR="002249EA">
        <w:rPr>
          <w:rFonts w:ascii="Times New Roman" w:hAnsi="Times New Roman"/>
          <w:sz w:val="24"/>
          <w:lang w:val="en-US"/>
        </w:rPr>
        <w:t>0</w:t>
      </w:r>
      <w:r w:rsidR="002249EA" w:rsidRPr="002249EA">
        <w:rPr>
          <w:rFonts w:ascii="Times New Roman" w:hAnsi="Times New Roman"/>
          <w:sz w:val="24"/>
          <w:lang w:val="en-US"/>
        </w:rPr>
        <w:t xml:space="preserve">.844 </w:t>
      </w:r>
      <w:r w:rsidRPr="00F4597B">
        <w:rPr>
          <w:rFonts w:ascii="Times New Roman" w:hAnsi="Times New Roman"/>
          <w:sz w:val="24"/>
          <w:lang w:val="en-US"/>
        </w:rPr>
        <w:t>(95% CI: 0.8</w:t>
      </w:r>
      <w:r w:rsidR="002249EA">
        <w:rPr>
          <w:rFonts w:ascii="Times New Roman" w:hAnsi="Times New Roman"/>
          <w:sz w:val="24"/>
          <w:lang w:val="en-US"/>
        </w:rPr>
        <w:t>42</w:t>
      </w:r>
      <w:r w:rsidRPr="00F4597B">
        <w:rPr>
          <w:rFonts w:ascii="Times New Roman" w:hAnsi="Times New Roman"/>
          <w:sz w:val="24"/>
          <w:lang w:val="en-US"/>
        </w:rPr>
        <w:t>-0.8</w:t>
      </w:r>
      <w:r w:rsidR="002249EA">
        <w:rPr>
          <w:rFonts w:ascii="Times New Roman" w:hAnsi="Times New Roman"/>
          <w:sz w:val="24"/>
          <w:lang w:val="en-US"/>
        </w:rPr>
        <w:t>46</w:t>
      </w:r>
      <w:r w:rsidRPr="00F4597B">
        <w:rPr>
          <w:rFonts w:ascii="Times New Roman" w:hAnsi="Times New Roman"/>
          <w:sz w:val="24"/>
          <w:lang w:val="en-US"/>
        </w:rPr>
        <w:t>). Comparison between expected and observed events in all the risk groups showed no significant differences (Fig</w:t>
      </w:r>
      <w:r w:rsidR="002249EA">
        <w:rPr>
          <w:rFonts w:ascii="Times New Roman" w:hAnsi="Times New Roman"/>
          <w:sz w:val="24"/>
          <w:lang w:val="en-US"/>
        </w:rPr>
        <w:t>ure</w:t>
      </w:r>
      <w:r w:rsidRPr="00F4597B">
        <w:rPr>
          <w:rFonts w:ascii="Times New Roman" w:hAnsi="Times New Roman"/>
          <w:sz w:val="24"/>
          <w:lang w:val="en-US"/>
        </w:rPr>
        <w:t xml:space="preserve"> </w:t>
      </w:r>
      <w:r w:rsidR="00224961">
        <w:rPr>
          <w:rFonts w:ascii="Times New Roman" w:hAnsi="Times New Roman"/>
          <w:sz w:val="24"/>
          <w:lang w:val="en-US"/>
        </w:rPr>
        <w:t>8</w:t>
      </w:r>
      <w:r w:rsidR="002249EA">
        <w:rPr>
          <w:rFonts w:ascii="Times New Roman" w:hAnsi="Times New Roman"/>
          <w:sz w:val="24"/>
          <w:lang w:val="en-US"/>
        </w:rPr>
        <w:t>).</w:t>
      </w:r>
    </w:p>
    <w:p w:rsidR="008A7754" w:rsidRDefault="008A7754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</w:p>
    <w:p w:rsidR="008A7754" w:rsidRDefault="008A7754" w:rsidP="008A7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center"/>
        <w:rPr>
          <w:rFonts w:ascii="Times New Roman" w:hAnsi="Times New Roman"/>
          <w:sz w:val="24"/>
          <w:lang w:val="en-US"/>
        </w:rPr>
      </w:pPr>
      <w:r w:rsidRPr="008A7754">
        <w:rPr>
          <w:rFonts w:ascii="Times New Roman" w:hAnsi="Times New Roman"/>
          <w:sz w:val="24"/>
          <w:lang w:val="en-US"/>
        </w:rPr>
        <w:t xml:space="preserve">Figure </w:t>
      </w:r>
      <w:r w:rsidR="00224961">
        <w:rPr>
          <w:rFonts w:ascii="Times New Roman" w:hAnsi="Times New Roman"/>
          <w:sz w:val="24"/>
          <w:lang w:val="en-US"/>
        </w:rPr>
        <w:t>8</w:t>
      </w:r>
      <w:r w:rsidRPr="008A7754">
        <w:rPr>
          <w:rFonts w:ascii="Times New Roman" w:hAnsi="Times New Roman"/>
          <w:sz w:val="24"/>
          <w:lang w:val="en-US"/>
        </w:rPr>
        <w:t xml:space="preserve">: Comparison between </w:t>
      </w:r>
      <w:r w:rsidR="00B81BE2">
        <w:rPr>
          <w:rFonts w:ascii="Times New Roman" w:hAnsi="Times New Roman"/>
          <w:sz w:val="24"/>
          <w:lang w:val="en-US"/>
        </w:rPr>
        <w:t xml:space="preserve">the proportions (%) of </w:t>
      </w:r>
      <w:r w:rsidRPr="008A7754">
        <w:rPr>
          <w:rFonts w:ascii="Times New Roman" w:hAnsi="Times New Roman"/>
          <w:sz w:val="24"/>
          <w:lang w:val="en-US"/>
        </w:rPr>
        <w:t>expected and observed events in each of the different risk groups.</w:t>
      </w:r>
    </w:p>
    <w:p w:rsidR="002249EA" w:rsidRPr="00CE08C5" w:rsidRDefault="00CE08C5" w:rsidP="008A7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206"/>
        </w:tabs>
        <w:spacing w:line="480" w:lineRule="auto"/>
        <w:ind w:left="-1134" w:right="-1135"/>
        <w:jc w:val="center"/>
        <w:rPr>
          <w:rFonts w:ascii="Times New Roman" w:hAnsi="Times New Roman"/>
          <w:sz w:val="24"/>
          <w:lang w:val="en-US"/>
        </w:rPr>
      </w:pPr>
      <w:r w:rsidRPr="00CE08C5">
        <w:rPr>
          <w:rFonts w:ascii="Times New Roman" w:hAnsi="Times New Roman"/>
          <w:noProof/>
          <w:sz w:val="24"/>
          <w:lang w:eastAsia="es-ES"/>
        </w:rPr>
        <w:drawing>
          <wp:inline distT="0" distB="0" distL="0" distR="0">
            <wp:extent cx="5400040" cy="2765397"/>
            <wp:effectExtent l="19050" t="0" r="1016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49EA" w:rsidRDefault="002249EA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</w:p>
    <w:p w:rsidR="002249EA" w:rsidRDefault="002249EA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</w:p>
    <w:p w:rsidR="002249EA" w:rsidRPr="00F4597B" w:rsidRDefault="002249EA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</w:p>
    <w:p w:rsidR="008A7754" w:rsidRDefault="008A7754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i/>
          <w:sz w:val="24"/>
          <w:lang w:val="en-US"/>
        </w:rPr>
      </w:pPr>
    </w:p>
    <w:p w:rsidR="008A7754" w:rsidRDefault="008A7754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i/>
          <w:sz w:val="24"/>
          <w:lang w:val="en-US"/>
        </w:rPr>
      </w:pPr>
    </w:p>
    <w:p w:rsidR="0027305F" w:rsidRDefault="0027305F" w:rsidP="008A7754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4597B" w:rsidRPr="008A7754" w:rsidRDefault="0040651F" w:rsidP="008A7754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0651F">
        <w:rPr>
          <w:rFonts w:ascii="Times New Roman" w:hAnsi="Times New Roman" w:cs="Times New Roman"/>
          <w:b/>
          <w:sz w:val="24"/>
          <w:lang w:val="en-US"/>
        </w:rPr>
        <w:lastRenderedPageBreak/>
        <w:t>EXPLANATION OF POTENTIAL UTILIZATION</w:t>
      </w:r>
    </w:p>
    <w:p w:rsidR="00F4597B" w:rsidRDefault="00F4597B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  <w:r w:rsidRPr="00F4597B">
        <w:rPr>
          <w:rFonts w:ascii="Times New Roman" w:hAnsi="Times New Roman"/>
          <w:sz w:val="24"/>
          <w:lang w:val="en-US"/>
        </w:rPr>
        <w:t xml:space="preserve">A new patient arrives at our office with the following characteristics: male, 83 years old, non-smoker, and taking pharmacological medication (one antihypertensive drug and one oral </w:t>
      </w:r>
      <w:proofErr w:type="spellStart"/>
      <w:r w:rsidRPr="00F4597B">
        <w:rPr>
          <w:rFonts w:ascii="Times New Roman" w:hAnsi="Times New Roman"/>
          <w:sz w:val="24"/>
          <w:lang w:val="en-US"/>
        </w:rPr>
        <w:t>antidiabetic</w:t>
      </w:r>
      <w:proofErr w:type="spellEnd"/>
      <w:r w:rsidRPr="00F4597B">
        <w:rPr>
          <w:rFonts w:ascii="Times New Roman" w:hAnsi="Times New Roman"/>
          <w:sz w:val="24"/>
          <w:lang w:val="en-US"/>
        </w:rPr>
        <w:t xml:space="preserve"> agent) and non-pharmacological measures (diet and exercise). His history of cardiovascular risk factors is available (Table </w:t>
      </w:r>
      <w:r w:rsidR="00EB2149">
        <w:rPr>
          <w:rFonts w:ascii="Times New Roman" w:hAnsi="Times New Roman"/>
          <w:sz w:val="24"/>
          <w:lang w:val="en-US"/>
        </w:rPr>
        <w:t>3</w:t>
      </w:r>
      <w:r w:rsidRPr="00F4597B">
        <w:rPr>
          <w:rFonts w:ascii="Times New Roman" w:hAnsi="Times New Roman"/>
          <w:sz w:val="24"/>
          <w:lang w:val="en-US"/>
        </w:rPr>
        <w:t>).</w:t>
      </w:r>
    </w:p>
    <w:p w:rsidR="00EB2149" w:rsidRDefault="00EB2149" w:rsidP="00EB2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sz w:val="24"/>
          <w:lang w:val="en-US"/>
        </w:rPr>
      </w:pPr>
    </w:p>
    <w:p w:rsidR="00EB2149" w:rsidRDefault="00EB2149" w:rsidP="006F6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center"/>
        <w:rPr>
          <w:rFonts w:ascii="Times New Roman" w:hAnsi="Times New Roman"/>
          <w:sz w:val="24"/>
          <w:lang w:val="en-US"/>
        </w:rPr>
      </w:pPr>
      <w:proofErr w:type="gramStart"/>
      <w:r w:rsidRPr="00EB2149">
        <w:rPr>
          <w:rFonts w:ascii="Times New Roman" w:hAnsi="Times New Roman"/>
          <w:sz w:val="24"/>
          <w:lang w:val="en-US"/>
        </w:rPr>
        <w:t xml:space="preserve">Table </w:t>
      </w:r>
      <w:r>
        <w:rPr>
          <w:rFonts w:ascii="Times New Roman" w:hAnsi="Times New Roman"/>
          <w:sz w:val="24"/>
          <w:lang w:val="en-US"/>
        </w:rPr>
        <w:t>3</w:t>
      </w:r>
      <w:r w:rsidRPr="00EB2149">
        <w:rPr>
          <w:rFonts w:ascii="Times New Roman" w:hAnsi="Times New Roman"/>
          <w:sz w:val="24"/>
          <w:lang w:val="en-US"/>
        </w:rPr>
        <w:t>: History of the control parameters of the cardiovascular risk factors included in our points system.</w:t>
      </w:r>
      <w:proofErr w:type="gramEnd"/>
    </w:p>
    <w:tbl>
      <w:tblPr>
        <w:tblStyle w:val="Sombreadoclaro-nfasis11"/>
        <w:tblW w:w="0" w:type="auto"/>
        <w:jc w:val="center"/>
        <w:tblLook w:val="04A0"/>
      </w:tblPr>
      <w:tblGrid>
        <w:gridCol w:w="1436"/>
        <w:gridCol w:w="1583"/>
        <w:gridCol w:w="1396"/>
        <w:gridCol w:w="2090"/>
      </w:tblGrid>
      <w:tr w:rsidR="006F60B1" w:rsidRPr="006F60B1" w:rsidTr="006F60B1">
        <w:trPr>
          <w:cnfStyle w:val="100000000000"/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Time (</w:t>
            </w:r>
            <w:proofErr w:type="spellStart"/>
            <w:r w:rsidRPr="006F60B1">
              <w:rPr>
                <w:rFonts w:ascii="Times New Roman" w:hAnsi="Times New Roman" w:cs="Times New Roman"/>
                <w:sz w:val="24"/>
              </w:rPr>
              <w:t>days</w:t>
            </w:r>
            <w:proofErr w:type="spellEnd"/>
            <w:r w:rsidRPr="006F60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SBP (</w:t>
            </w:r>
            <w:proofErr w:type="spellStart"/>
            <w:r w:rsidRPr="006F60B1">
              <w:rPr>
                <w:rFonts w:ascii="Times New Roman" w:hAnsi="Times New Roman" w:cs="Times New Roman"/>
                <w:sz w:val="24"/>
              </w:rPr>
              <w:t>mmHg</w:t>
            </w:r>
            <w:proofErr w:type="spellEnd"/>
            <w:r w:rsidRPr="006F60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HbA1c (%)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60B1">
              <w:rPr>
                <w:rFonts w:ascii="Times New Roman" w:hAnsi="Times New Roman" w:cs="Times New Roman"/>
                <w:sz w:val="24"/>
              </w:rPr>
              <w:t>Atherogenic</w:t>
            </w:r>
            <w:proofErr w:type="spellEnd"/>
            <w:r w:rsidRPr="006F60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60B1">
              <w:rPr>
                <w:rFonts w:ascii="Times New Roman" w:hAnsi="Times New Roman" w:cs="Times New Roman"/>
                <w:sz w:val="24"/>
              </w:rPr>
              <w:t>index</w:t>
            </w:r>
            <w:proofErr w:type="spellEnd"/>
          </w:p>
        </w:tc>
      </w:tr>
      <w:tr w:rsidR="006F60B1" w:rsidRPr="006F60B1" w:rsidTr="006F60B1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-360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3.56</w:t>
            </w:r>
          </w:p>
        </w:tc>
      </w:tr>
      <w:tr w:rsidR="006F60B1" w:rsidRPr="006F60B1" w:rsidTr="006F60B1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-330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3.23</w:t>
            </w:r>
          </w:p>
        </w:tc>
      </w:tr>
      <w:tr w:rsidR="006F60B1" w:rsidRPr="006F60B1" w:rsidTr="006F60B1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-270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4.7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3.45</w:t>
            </w:r>
          </w:p>
        </w:tc>
      </w:tr>
      <w:tr w:rsidR="006F60B1" w:rsidRPr="006F60B1" w:rsidTr="006F60B1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-180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4.12</w:t>
            </w:r>
          </w:p>
        </w:tc>
      </w:tr>
      <w:tr w:rsidR="006F60B1" w:rsidRPr="006F60B1" w:rsidTr="006F60B1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-90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5.0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4.15</w:t>
            </w:r>
          </w:p>
        </w:tc>
      </w:tr>
      <w:tr w:rsidR="006F60B1" w:rsidRPr="006F60B1" w:rsidTr="006F60B1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4.9</w:t>
            </w:r>
          </w:p>
        </w:tc>
        <w:tc>
          <w:tcPr>
            <w:tcW w:w="0" w:type="auto"/>
            <w:vAlign w:val="center"/>
          </w:tcPr>
          <w:p w:rsidR="006F60B1" w:rsidRPr="006F60B1" w:rsidRDefault="006F60B1" w:rsidP="006F60B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6F60B1">
              <w:rPr>
                <w:rFonts w:ascii="Times New Roman" w:hAnsi="Times New Roman" w:cs="Times New Roman"/>
                <w:sz w:val="24"/>
              </w:rPr>
              <w:t>5.17</w:t>
            </w:r>
          </w:p>
        </w:tc>
      </w:tr>
    </w:tbl>
    <w:p w:rsidR="00EB2149" w:rsidRPr="00DE71B3" w:rsidRDefault="00EB2149" w:rsidP="00EB2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hAnsi="Times New Roman"/>
          <w:lang w:val="en-US"/>
        </w:rPr>
      </w:pPr>
      <w:r w:rsidRPr="00DE71B3">
        <w:rPr>
          <w:rFonts w:ascii="Times New Roman" w:hAnsi="Times New Roman"/>
          <w:lang w:val="en-US"/>
        </w:rPr>
        <w:t xml:space="preserve">Abbreviations: SBP, systolic blood pressure; HbA1c, </w:t>
      </w:r>
      <w:proofErr w:type="spellStart"/>
      <w:r w:rsidRPr="00DE71B3">
        <w:rPr>
          <w:rFonts w:ascii="Times New Roman" w:hAnsi="Times New Roman"/>
          <w:lang w:val="en-US"/>
        </w:rPr>
        <w:t>glycated</w:t>
      </w:r>
      <w:proofErr w:type="spellEnd"/>
      <w:r w:rsidRPr="00DE71B3">
        <w:rPr>
          <w:rFonts w:ascii="Times New Roman" w:hAnsi="Times New Roman"/>
          <w:lang w:val="en-US"/>
        </w:rPr>
        <w:t xml:space="preserve"> </w:t>
      </w:r>
      <w:proofErr w:type="spellStart"/>
      <w:r w:rsidRPr="00DE71B3">
        <w:rPr>
          <w:rFonts w:ascii="Times New Roman" w:hAnsi="Times New Roman"/>
          <w:lang w:val="en-US"/>
        </w:rPr>
        <w:t>haemoglobin</w:t>
      </w:r>
      <w:proofErr w:type="spellEnd"/>
      <w:r w:rsidRPr="00DE71B3">
        <w:rPr>
          <w:rFonts w:ascii="Times New Roman" w:hAnsi="Times New Roman"/>
          <w:lang w:val="en-US"/>
        </w:rPr>
        <w:t>.</w:t>
      </w:r>
      <w:r w:rsidR="006F60B1" w:rsidRPr="00DE71B3">
        <w:rPr>
          <w:rFonts w:ascii="Times New Roman" w:hAnsi="Times New Roman"/>
          <w:lang w:val="en-US"/>
        </w:rPr>
        <w:t xml:space="preserve"> </w:t>
      </w:r>
      <w:r w:rsidRPr="00DE71B3">
        <w:rPr>
          <w:rFonts w:ascii="Times New Roman" w:hAnsi="Times New Roman"/>
          <w:lang w:val="en-US"/>
        </w:rPr>
        <w:t xml:space="preserve">Time has a negative value because it refers to the measurements taken before the baseline situation and this was defined </w:t>
      </w:r>
      <w:proofErr w:type="gramStart"/>
      <w:r w:rsidRPr="00DE71B3">
        <w:rPr>
          <w:rFonts w:ascii="Times New Roman" w:hAnsi="Times New Roman"/>
          <w:lang w:val="en-US"/>
        </w:rPr>
        <w:t xml:space="preserve">as </w:t>
      </w:r>
      <m:oMath>
        <w:proofErr w:type="gramEnd"/>
        <m:r>
          <w:rPr>
            <w:rFonts w:ascii="Cambria Math" w:hAnsi="Cambria Math"/>
            <w:lang w:val="en-US"/>
          </w:rPr>
          <m:t>t=0</m:t>
        </m:r>
      </m:oMath>
      <w:r w:rsidRPr="00DE71B3">
        <w:rPr>
          <w:rFonts w:ascii="Times New Roman" w:hAnsi="Times New Roman"/>
          <w:lang w:val="en-US"/>
        </w:rPr>
        <w:t>.</w:t>
      </w:r>
    </w:p>
    <w:p w:rsidR="006F60B1" w:rsidRDefault="006F60B1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</w:p>
    <w:p w:rsidR="00F4597B" w:rsidRDefault="00F4597B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  <w:r w:rsidRPr="00F4597B">
        <w:rPr>
          <w:rFonts w:ascii="Times New Roman" w:hAnsi="Times New Roman"/>
          <w:sz w:val="24"/>
          <w:lang w:val="en-US"/>
        </w:rPr>
        <w:t>Application of the new model gives a histogram of the cardiovascular risk score obtained for this patient (Fig</w:t>
      </w:r>
      <w:r w:rsidR="00EF24A8">
        <w:rPr>
          <w:rFonts w:ascii="Times New Roman" w:hAnsi="Times New Roman"/>
          <w:sz w:val="24"/>
          <w:lang w:val="en-US"/>
        </w:rPr>
        <w:t>ure</w:t>
      </w:r>
      <w:r w:rsidRPr="00F4597B">
        <w:rPr>
          <w:rFonts w:ascii="Times New Roman" w:hAnsi="Times New Roman"/>
          <w:sz w:val="24"/>
          <w:lang w:val="en-US"/>
        </w:rPr>
        <w:t xml:space="preserve"> </w:t>
      </w:r>
      <w:r w:rsidR="00224961">
        <w:rPr>
          <w:rFonts w:ascii="Times New Roman" w:hAnsi="Times New Roman"/>
          <w:sz w:val="24"/>
          <w:lang w:val="en-US"/>
        </w:rPr>
        <w:t>9</w:t>
      </w:r>
      <w:r w:rsidRPr="00F4597B">
        <w:rPr>
          <w:rFonts w:ascii="Times New Roman" w:hAnsi="Times New Roman"/>
          <w:sz w:val="24"/>
          <w:lang w:val="en-US"/>
        </w:rPr>
        <w:t>). This chart shows a high cardiovascular risk, as most of the simulations have around 16 points. The estimation of the score was 16 (95% CI: 15-17). The median score corresponded to a SBP of 1</w:t>
      </w:r>
      <w:r w:rsidR="00DE67FA">
        <w:rPr>
          <w:rFonts w:ascii="Times New Roman" w:hAnsi="Times New Roman"/>
          <w:sz w:val="24"/>
          <w:lang w:val="en-US"/>
        </w:rPr>
        <w:t>60</w:t>
      </w:r>
      <w:r w:rsidRPr="00F4597B">
        <w:rPr>
          <w:rFonts w:ascii="Times New Roman" w:hAnsi="Times New Roman"/>
          <w:sz w:val="24"/>
          <w:lang w:val="en-US"/>
        </w:rPr>
        <w:t xml:space="preserve"> mmHg, </w:t>
      </w:r>
      <w:r w:rsidR="00DE67FA">
        <w:rPr>
          <w:rFonts w:ascii="Times New Roman" w:hAnsi="Times New Roman"/>
          <w:sz w:val="24"/>
          <w:lang w:val="en-US"/>
        </w:rPr>
        <w:t>HbA1c</w:t>
      </w:r>
      <w:r w:rsidRPr="00F4597B">
        <w:rPr>
          <w:rFonts w:ascii="Times New Roman" w:hAnsi="Times New Roman"/>
          <w:sz w:val="24"/>
          <w:lang w:val="en-US"/>
        </w:rPr>
        <w:t xml:space="preserve"> of </w:t>
      </w:r>
      <w:r w:rsidR="00DE67FA">
        <w:rPr>
          <w:rFonts w:ascii="Times New Roman" w:hAnsi="Times New Roman"/>
          <w:sz w:val="24"/>
          <w:lang w:val="en-US"/>
        </w:rPr>
        <w:t>5.0%</w:t>
      </w:r>
      <w:r w:rsidRPr="00F4597B">
        <w:rPr>
          <w:rFonts w:ascii="Times New Roman" w:hAnsi="Times New Roman"/>
          <w:sz w:val="24"/>
          <w:lang w:val="en-US"/>
        </w:rPr>
        <w:t xml:space="preserve"> </w:t>
      </w:r>
      <w:r w:rsidR="00DE67FA">
        <w:rPr>
          <w:rFonts w:ascii="Times New Roman" w:hAnsi="Times New Roman"/>
          <w:sz w:val="24"/>
          <w:lang w:val="en-US"/>
        </w:rPr>
        <w:t xml:space="preserve">and an </w:t>
      </w:r>
      <w:proofErr w:type="spellStart"/>
      <w:r w:rsidR="00DE67FA" w:rsidRPr="00DE67FA">
        <w:rPr>
          <w:rFonts w:ascii="Times New Roman" w:hAnsi="Times New Roman"/>
          <w:sz w:val="24"/>
          <w:lang w:val="en-US"/>
        </w:rPr>
        <w:lastRenderedPageBreak/>
        <w:t>atherogenic</w:t>
      </w:r>
      <w:proofErr w:type="spellEnd"/>
      <w:r w:rsidR="00DE67FA" w:rsidRPr="00DE67FA">
        <w:rPr>
          <w:rFonts w:ascii="Times New Roman" w:hAnsi="Times New Roman"/>
          <w:sz w:val="24"/>
          <w:lang w:val="en-US"/>
        </w:rPr>
        <w:t xml:space="preserve"> index</w:t>
      </w:r>
      <w:r w:rsidR="00DE67FA">
        <w:rPr>
          <w:rFonts w:ascii="Times New Roman" w:hAnsi="Times New Roman"/>
          <w:sz w:val="24"/>
          <w:lang w:val="en-US"/>
        </w:rPr>
        <w:t xml:space="preserve"> of 6.76</w:t>
      </w:r>
      <w:r w:rsidRPr="00F4597B">
        <w:rPr>
          <w:rFonts w:ascii="Times New Roman" w:hAnsi="Times New Roman"/>
          <w:sz w:val="24"/>
          <w:lang w:val="en-US"/>
        </w:rPr>
        <w:t>. Bearing in mind that the model contains factors upon which it is not possible to act (gender and age) that give the patient a minimum of 1</w:t>
      </w:r>
      <w:r w:rsidR="004A0D9F">
        <w:rPr>
          <w:rFonts w:ascii="Times New Roman" w:hAnsi="Times New Roman"/>
          <w:sz w:val="24"/>
          <w:lang w:val="en-US"/>
        </w:rPr>
        <w:t>3</w:t>
      </w:r>
      <w:r w:rsidRPr="00F4597B">
        <w:rPr>
          <w:rFonts w:ascii="Times New Roman" w:hAnsi="Times New Roman"/>
          <w:sz w:val="24"/>
          <w:lang w:val="en-US"/>
        </w:rPr>
        <w:t xml:space="preserve"> points, we should consider strategies to help the patient not to score in the other categories on the scale (Fig</w:t>
      </w:r>
      <w:r w:rsidR="00EF24A8">
        <w:rPr>
          <w:rFonts w:ascii="Times New Roman" w:hAnsi="Times New Roman"/>
          <w:sz w:val="24"/>
          <w:lang w:val="en-US"/>
        </w:rPr>
        <w:t>ure</w:t>
      </w:r>
      <w:r w:rsidRPr="00F4597B">
        <w:rPr>
          <w:rFonts w:ascii="Times New Roman" w:hAnsi="Times New Roman"/>
          <w:sz w:val="24"/>
          <w:lang w:val="en-US"/>
        </w:rPr>
        <w:t xml:space="preserve"> </w:t>
      </w:r>
      <w:r w:rsidR="00EF24A8">
        <w:rPr>
          <w:rFonts w:ascii="Times New Roman" w:hAnsi="Times New Roman"/>
          <w:sz w:val="24"/>
          <w:lang w:val="en-US"/>
        </w:rPr>
        <w:t>3</w:t>
      </w:r>
      <w:r w:rsidRPr="00F4597B">
        <w:rPr>
          <w:rFonts w:ascii="Times New Roman" w:hAnsi="Times New Roman"/>
          <w:sz w:val="24"/>
          <w:lang w:val="en-US"/>
        </w:rPr>
        <w:t>).</w:t>
      </w:r>
    </w:p>
    <w:p w:rsidR="00EF24A8" w:rsidRDefault="00EF24A8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</w:p>
    <w:p w:rsidR="00EF24A8" w:rsidRDefault="00EF24A8" w:rsidP="00180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jc w:val="center"/>
        <w:rPr>
          <w:rFonts w:ascii="Times New Roman" w:hAnsi="Times New Roman"/>
          <w:sz w:val="24"/>
          <w:lang w:val="en-US"/>
        </w:rPr>
      </w:pPr>
      <w:r w:rsidRPr="00EF24A8">
        <w:rPr>
          <w:rFonts w:ascii="Times New Roman" w:hAnsi="Times New Roman"/>
          <w:sz w:val="24"/>
          <w:lang w:val="en-US"/>
        </w:rPr>
        <w:t xml:space="preserve">Figure </w:t>
      </w:r>
      <w:r w:rsidR="00224961">
        <w:rPr>
          <w:rFonts w:ascii="Times New Roman" w:hAnsi="Times New Roman"/>
          <w:sz w:val="24"/>
          <w:lang w:val="en-US"/>
        </w:rPr>
        <w:t>9</w:t>
      </w:r>
      <w:r w:rsidRPr="00EF24A8">
        <w:rPr>
          <w:rFonts w:ascii="Times New Roman" w:hAnsi="Times New Roman"/>
          <w:sz w:val="24"/>
          <w:lang w:val="en-US"/>
        </w:rPr>
        <w:t>: Cardiovascular risk of a theoretical new patient</w:t>
      </w:r>
      <w:r w:rsidR="00180876">
        <w:rPr>
          <w:rFonts w:ascii="Times New Roman" w:hAnsi="Times New Roman"/>
          <w:sz w:val="24"/>
          <w:lang w:val="en-US"/>
        </w:rPr>
        <w:t xml:space="preserve"> (pre-intervention)</w:t>
      </w:r>
      <w:r w:rsidRPr="00EF24A8">
        <w:rPr>
          <w:rFonts w:ascii="Times New Roman" w:hAnsi="Times New Roman"/>
          <w:sz w:val="24"/>
          <w:lang w:val="en-US"/>
        </w:rPr>
        <w:t>.</w:t>
      </w:r>
    </w:p>
    <w:p w:rsidR="00180876" w:rsidRPr="00EF24A8" w:rsidRDefault="00180876" w:rsidP="00180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eastAsia="es-ES"/>
        </w:rPr>
        <w:drawing>
          <wp:inline distT="0" distB="0" distL="0" distR="0">
            <wp:extent cx="4067175" cy="4221477"/>
            <wp:effectExtent l="19050" t="0" r="9525" b="0"/>
            <wp:docPr id="5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24691" b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A8" w:rsidRDefault="00EF24A8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</w:p>
    <w:p w:rsidR="00F4597B" w:rsidRDefault="00F4597B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  <w:r w:rsidRPr="00F4597B">
        <w:rPr>
          <w:rFonts w:ascii="Times New Roman" w:hAnsi="Times New Roman"/>
          <w:sz w:val="24"/>
          <w:lang w:val="en-US"/>
        </w:rPr>
        <w:t xml:space="preserve">The clinician can now see that if the patient complies with a series of interventions </w:t>
      </w:r>
      <w:r w:rsidR="00E44C70">
        <w:rPr>
          <w:rFonts w:ascii="Times New Roman" w:hAnsi="Times New Roman"/>
          <w:sz w:val="24"/>
          <w:lang w:val="en-US"/>
        </w:rPr>
        <w:t>[</w:t>
      </w:r>
      <w:r w:rsidRPr="00F4597B">
        <w:rPr>
          <w:rFonts w:ascii="Times New Roman" w:hAnsi="Times New Roman"/>
          <w:sz w:val="24"/>
          <w:lang w:val="en-US"/>
        </w:rPr>
        <w:t>pharmacological</w:t>
      </w:r>
      <w:r w:rsidR="00E44C70">
        <w:rPr>
          <w:rFonts w:ascii="Times New Roman" w:hAnsi="Times New Roman"/>
          <w:sz w:val="24"/>
          <w:lang w:val="en-US"/>
        </w:rPr>
        <w:t xml:space="preserve"> (add two </w:t>
      </w:r>
      <w:r w:rsidR="00E44C70" w:rsidRPr="00F4597B">
        <w:rPr>
          <w:rFonts w:ascii="Times New Roman" w:hAnsi="Times New Roman"/>
          <w:sz w:val="24"/>
          <w:lang w:val="en-US"/>
        </w:rPr>
        <w:t>antihypertensive drug</w:t>
      </w:r>
      <w:r w:rsidR="00E44C70">
        <w:rPr>
          <w:rFonts w:ascii="Times New Roman" w:hAnsi="Times New Roman"/>
          <w:sz w:val="24"/>
          <w:lang w:val="en-US"/>
        </w:rPr>
        <w:t xml:space="preserve"> </w:t>
      </w:r>
      <w:r w:rsidR="00E44C70">
        <w:rPr>
          <w:rFonts w:ascii="Times New Roman" w:hAnsi="Times New Roman"/>
          <w:sz w:val="24"/>
          <w:lang w:val="en-US"/>
        </w:rPr>
        <w:sym w:font="Symbol" w:char="F0AE"/>
      </w:r>
      <w:r w:rsidR="00E44C70">
        <w:rPr>
          <w:rFonts w:ascii="Times New Roman" w:hAnsi="Times New Roman"/>
          <w:sz w:val="24"/>
          <w:lang w:val="en-US"/>
        </w:rPr>
        <w:t xml:space="preserve"> -20 mmHg; prescribe a </w:t>
      </w:r>
      <w:proofErr w:type="spellStart"/>
      <w:r w:rsidR="00E44C70">
        <w:rPr>
          <w:rFonts w:ascii="Times New Roman" w:hAnsi="Times New Roman"/>
          <w:sz w:val="24"/>
          <w:lang w:val="en-US"/>
        </w:rPr>
        <w:t>statin</w:t>
      </w:r>
      <w:proofErr w:type="spellEnd"/>
      <w:r w:rsidR="00E44C70">
        <w:rPr>
          <w:rFonts w:ascii="Times New Roman" w:hAnsi="Times New Roman"/>
          <w:sz w:val="24"/>
          <w:lang w:val="en-US"/>
        </w:rPr>
        <w:t xml:space="preserve"> </w:t>
      </w:r>
      <w:r w:rsidR="00E44C70">
        <w:rPr>
          <w:rFonts w:ascii="Times New Roman" w:hAnsi="Times New Roman"/>
          <w:sz w:val="24"/>
          <w:lang w:val="en-US"/>
        </w:rPr>
        <w:sym w:font="Symbol" w:char="F0AE"/>
      </w:r>
      <w:r w:rsidR="00E44C70">
        <w:rPr>
          <w:rFonts w:ascii="Times New Roman" w:hAnsi="Times New Roman"/>
          <w:sz w:val="24"/>
          <w:lang w:val="en-US"/>
        </w:rPr>
        <w:t xml:space="preserve"> -40% </w:t>
      </w:r>
      <w:proofErr w:type="spellStart"/>
      <w:r w:rsidR="00E44C70" w:rsidRPr="00E44C70">
        <w:rPr>
          <w:rFonts w:ascii="Times New Roman" w:hAnsi="Times New Roman"/>
          <w:sz w:val="24"/>
          <w:lang w:val="en-US"/>
        </w:rPr>
        <w:t>atherogenic</w:t>
      </w:r>
      <w:proofErr w:type="spellEnd"/>
      <w:r w:rsidR="00E44C70" w:rsidRPr="00E44C70">
        <w:rPr>
          <w:rFonts w:ascii="Times New Roman" w:hAnsi="Times New Roman"/>
          <w:sz w:val="24"/>
          <w:lang w:val="en-US"/>
        </w:rPr>
        <w:t xml:space="preserve"> index</w:t>
      </w:r>
      <w:r w:rsidR="00E44C70">
        <w:rPr>
          <w:rFonts w:ascii="Times New Roman" w:hAnsi="Times New Roman"/>
          <w:sz w:val="24"/>
          <w:lang w:val="en-US"/>
        </w:rPr>
        <w:t>)</w:t>
      </w:r>
      <w:r w:rsidRPr="00F4597B">
        <w:rPr>
          <w:rFonts w:ascii="Times New Roman" w:hAnsi="Times New Roman"/>
          <w:sz w:val="24"/>
          <w:lang w:val="en-US"/>
        </w:rPr>
        <w:t xml:space="preserve"> and non-pharmacological</w:t>
      </w:r>
      <w:r w:rsidR="00E44C70">
        <w:rPr>
          <w:rFonts w:ascii="Times New Roman" w:hAnsi="Times New Roman"/>
          <w:sz w:val="24"/>
          <w:lang w:val="en-US"/>
        </w:rPr>
        <w:t xml:space="preserve"> (r</w:t>
      </w:r>
      <w:r w:rsidR="00E44C70" w:rsidRPr="00E44C70">
        <w:rPr>
          <w:rFonts w:ascii="Times New Roman" w:hAnsi="Times New Roman"/>
          <w:sz w:val="24"/>
          <w:lang w:val="en-US"/>
        </w:rPr>
        <w:t>educ</w:t>
      </w:r>
      <w:r w:rsidR="003459CC">
        <w:rPr>
          <w:rFonts w:ascii="Times New Roman" w:hAnsi="Times New Roman"/>
          <w:sz w:val="24"/>
          <w:lang w:val="en-US"/>
        </w:rPr>
        <w:t xml:space="preserve">e </w:t>
      </w:r>
      <w:r w:rsidR="00E44C70">
        <w:rPr>
          <w:rFonts w:ascii="Times New Roman" w:hAnsi="Times New Roman"/>
          <w:sz w:val="24"/>
          <w:lang w:val="en-US"/>
        </w:rPr>
        <w:t>s</w:t>
      </w:r>
      <w:r w:rsidR="00E44C70" w:rsidRPr="00E44C70">
        <w:rPr>
          <w:rFonts w:ascii="Times New Roman" w:hAnsi="Times New Roman"/>
          <w:sz w:val="24"/>
          <w:lang w:val="en-US"/>
        </w:rPr>
        <w:t xml:space="preserve">alt in </w:t>
      </w:r>
      <w:r w:rsidR="003459CC">
        <w:rPr>
          <w:rFonts w:ascii="Times New Roman" w:hAnsi="Times New Roman"/>
          <w:sz w:val="24"/>
          <w:lang w:val="en-US"/>
        </w:rPr>
        <w:t xml:space="preserve">the </w:t>
      </w:r>
      <w:r w:rsidR="00E44C70">
        <w:rPr>
          <w:rFonts w:ascii="Times New Roman" w:hAnsi="Times New Roman"/>
          <w:sz w:val="24"/>
          <w:lang w:val="en-US"/>
        </w:rPr>
        <w:t>d</w:t>
      </w:r>
      <w:r w:rsidR="00E44C70" w:rsidRPr="00E44C70">
        <w:rPr>
          <w:rFonts w:ascii="Times New Roman" w:hAnsi="Times New Roman"/>
          <w:sz w:val="24"/>
          <w:lang w:val="en-US"/>
        </w:rPr>
        <w:t>iet</w:t>
      </w:r>
      <w:r w:rsidR="00E44C70">
        <w:rPr>
          <w:rFonts w:ascii="Times New Roman" w:hAnsi="Times New Roman"/>
          <w:sz w:val="24"/>
          <w:lang w:val="en-US"/>
        </w:rPr>
        <w:t xml:space="preserve"> </w:t>
      </w:r>
      <w:r w:rsidR="00E44C70">
        <w:rPr>
          <w:rFonts w:ascii="Times New Roman" w:hAnsi="Times New Roman"/>
          <w:sz w:val="24"/>
          <w:lang w:val="en-US"/>
        </w:rPr>
        <w:sym w:font="Symbol" w:char="F0AE"/>
      </w:r>
      <w:r w:rsidR="00E44C70">
        <w:rPr>
          <w:rFonts w:ascii="Times New Roman" w:hAnsi="Times New Roman"/>
          <w:sz w:val="24"/>
          <w:lang w:val="en-US"/>
        </w:rPr>
        <w:t xml:space="preserve"> -5 mmHg)]</w:t>
      </w:r>
      <w:r w:rsidRPr="00F4597B">
        <w:rPr>
          <w:rFonts w:ascii="Times New Roman" w:hAnsi="Times New Roman"/>
          <w:sz w:val="24"/>
          <w:lang w:val="en-US"/>
        </w:rPr>
        <w:t xml:space="preserve">, his longitudinal parameters after </w:t>
      </w:r>
      <w:r w:rsidR="00E44C70">
        <w:rPr>
          <w:rFonts w:ascii="Times New Roman" w:hAnsi="Times New Roman"/>
          <w:sz w:val="24"/>
          <w:lang w:val="en-US"/>
        </w:rPr>
        <w:t>3</w:t>
      </w:r>
      <w:r w:rsidRPr="00F4597B">
        <w:rPr>
          <w:rFonts w:ascii="Times New Roman" w:hAnsi="Times New Roman"/>
          <w:sz w:val="24"/>
          <w:lang w:val="en-US"/>
        </w:rPr>
        <w:t xml:space="preserve"> months w</w:t>
      </w:r>
      <w:r w:rsidR="002D600E">
        <w:rPr>
          <w:rFonts w:ascii="Times New Roman" w:hAnsi="Times New Roman"/>
          <w:sz w:val="24"/>
          <w:lang w:val="en-US"/>
        </w:rPr>
        <w:t>ould</w:t>
      </w:r>
      <w:r w:rsidRPr="00F4597B">
        <w:rPr>
          <w:rFonts w:ascii="Times New Roman" w:hAnsi="Times New Roman"/>
          <w:sz w:val="24"/>
          <w:lang w:val="en-US"/>
        </w:rPr>
        <w:t xml:space="preserve"> be: SBP 1</w:t>
      </w:r>
      <w:r w:rsidR="002D600E">
        <w:rPr>
          <w:rFonts w:ascii="Times New Roman" w:hAnsi="Times New Roman"/>
          <w:sz w:val="24"/>
          <w:lang w:val="en-US"/>
        </w:rPr>
        <w:t xml:space="preserve">20 </w:t>
      </w:r>
      <w:r w:rsidRPr="00F4597B">
        <w:rPr>
          <w:rFonts w:ascii="Times New Roman" w:hAnsi="Times New Roman"/>
          <w:sz w:val="24"/>
          <w:lang w:val="en-US"/>
        </w:rPr>
        <w:t>mmHg</w:t>
      </w:r>
      <w:r w:rsidR="002D600E">
        <w:rPr>
          <w:rFonts w:ascii="Times New Roman" w:hAnsi="Times New Roman"/>
          <w:sz w:val="24"/>
          <w:lang w:val="en-US"/>
        </w:rPr>
        <w:t xml:space="preserve"> (145 </w:t>
      </w:r>
      <w:r w:rsidR="002D600E">
        <w:rPr>
          <w:rFonts w:ascii="Times New Roman" w:hAnsi="Times New Roman"/>
          <w:sz w:val="24"/>
          <w:lang w:val="en-US"/>
        </w:rPr>
        <w:lastRenderedPageBreak/>
        <w:t>– 2·10 – 5 = 120 mmHg)</w:t>
      </w:r>
      <w:r w:rsidRPr="00F4597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2D600E" w:rsidRPr="002D600E">
        <w:rPr>
          <w:rFonts w:ascii="Times New Roman" w:hAnsi="Times New Roman"/>
          <w:sz w:val="24"/>
          <w:lang w:val="en-US"/>
        </w:rPr>
        <w:t>atherogenic</w:t>
      </w:r>
      <w:proofErr w:type="spellEnd"/>
      <w:r w:rsidR="002D600E" w:rsidRPr="002D600E">
        <w:rPr>
          <w:rFonts w:ascii="Times New Roman" w:hAnsi="Times New Roman"/>
          <w:sz w:val="24"/>
          <w:lang w:val="en-US"/>
        </w:rPr>
        <w:t xml:space="preserve"> index </w:t>
      </w:r>
      <w:r w:rsidR="002D600E">
        <w:rPr>
          <w:rFonts w:ascii="Times New Roman" w:hAnsi="Times New Roman"/>
          <w:sz w:val="24"/>
          <w:lang w:val="en-US"/>
        </w:rPr>
        <w:t>3.10 (5.17 – 40% = 3.10)</w:t>
      </w:r>
      <w:r w:rsidRPr="00F4597B">
        <w:rPr>
          <w:rFonts w:ascii="Times New Roman" w:hAnsi="Times New Roman"/>
          <w:sz w:val="24"/>
          <w:lang w:val="en-US"/>
        </w:rPr>
        <w:t xml:space="preserve">, and HbA1c </w:t>
      </w:r>
      <w:r w:rsidR="002D600E">
        <w:rPr>
          <w:rFonts w:ascii="Times New Roman" w:hAnsi="Times New Roman"/>
          <w:sz w:val="24"/>
          <w:lang w:val="en-US"/>
        </w:rPr>
        <w:t>4.9</w:t>
      </w:r>
      <w:r w:rsidRPr="00F4597B">
        <w:rPr>
          <w:rFonts w:ascii="Times New Roman" w:hAnsi="Times New Roman"/>
          <w:sz w:val="24"/>
          <w:lang w:val="en-US"/>
        </w:rPr>
        <w:t>%</w:t>
      </w:r>
      <w:r w:rsidR="002D600E">
        <w:rPr>
          <w:rFonts w:ascii="Times New Roman" w:hAnsi="Times New Roman"/>
          <w:sz w:val="24"/>
          <w:lang w:val="en-US"/>
        </w:rPr>
        <w:t xml:space="preserve"> (same value</w:t>
      </w:r>
      <w:r w:rsidR="009C7773">
        <w:rPr>
          <w:rFonts w:ascii="Times New Roman" w:hAnsi="Times New Roman"/>
          <w:sz w:val="24"/>
          <w:lang w:val="en-US"/>
        </w:rPr>
        <w:t xml:space="preserve"> because no intervention was done</w:t>
      </w:r>
      <w:r w:rsidR="002D600E">
        <w:rPr>
          <w:rFonts w:ascii="Times New Roman" w:hAnsi="Times New Roman"/>
          <w:sz w:val="24"/>
          <w:lang w:val="en-US"/>
        </w:rPr>
        <w:t>)</w:t>
      </w:r>
      <w:r w:rsidRPr="00F4597B">
        <w:rPr>
          <w:rFonts w:ascii="Times New Roman" w:hAnsi="Times New Roman"/>
          <w:sz w:val="24"/>
          <w:lang w:val="en-US"/>
        </w:rPr>
        <w:t>. Applying the model using the new information gives the cardiovascular risk at 2 years (Fig</w:t>
      </w:r>
      <w:r w:rsidR="009C7773">
        <w:rPr>
          <w:rFonts w:ascii="Times New Roman" w:hAnsi="Times New Roman"/>
          <w:sz w:val="24"/>
          <w:lang w:val="en-US"/>
        </w:rPr>
        <w:t xml:space="preserve">ure </w:t>
      </w:r>
      <w:r w:rsidR="00224961">
        <w:rPr>
          <w:rFonts w:ascii="Times New Roman" w:hAnsi="Times New Roman"/>
          <w:sz w:val="24"/>
          <w:lang w:val="en-US"/>
        </w:rPr>
        <w:t>10</w:t>
      </w:r>
      <w:r w:rsidRPr="00F4597B">
        <w:rPr>
          <w:rFonts w:ascii="Times New Roman" w:hAnsi="Times New Roman"/>
          <w:sz w:val="24"/>
          <w:lang w:val="en-US"/>
        </w:rPr>
        <w:t>). The estimation of the score is 1</w:t>
      </w:r>
      <w:r w:rsidR="00C142EB">
        <w:rPr>
          <w:rFonts w:ascii="Times New Roman" w:hAnsi="Times New Roman"/>
          <w:sz w:val="24"/>
          <w:lang w:val="en-US"/>
        </w:rPr>
        <w:t>5</w:t>
      </w:r>
      <w:r w:rsidRPr="00F4597B">
        <w:rPr>
          <w:rFonts w:ascii="Times New Roman" w:hAnsi="Times New Roman"/>
          <w:sz w:val="24"/>
          <w:lang w:val="en-US"/>
        </w:rPr>
        <w:t xml:space="preserve"> (95% CI: 14-15) and the values that provide a median score are: SBP 1</w:t>
      </w:r>
      <w:r w:rsidR="00C142EB">
        <w:rPr>
          <w:rFonts w:ascii="Times New Roman" w:hAnsi="Times New Roman"/>
          <w:sz w:val="24"/>
          <w:lang w:val="en-US"/>
        </w:rPr>
        <w:t>24</w:t>
      </w:r>
      <w:r w:rsidRPr="00F4597B">
        <w:rPr>
          <w:rFonts w:ascii="Times New Roman" w:hAnsi="Times New Roman"/>
          <w:sz w:val="24"/>
          <w:lang w:val="en-US"/>
        </w:rPr>
        <w:t xml:space="preserve"> mmHg, </w:t>
      </w:r>
      <w:proofErr w:type="spellStart"/>
      <w:r w:rsidR="00C142EB" w:rsidRPr="00C142EB">
        <w:rPr>
          <w:rFonts w:ascii="Times New Roman" w:hAnsi="Times New Roman"/>
          <w:sz w:val="24"/>
          <w:lang w:val="en-US"/>
        </w:rPr>
        <w:t>atherogenic</w:t>
      </w:r>
      <w:proofErr w:type="spellEnd"/>
      <w:r w:rsidR="00C142EB" w:rsidRPr="00C142EB">
        <w:rPr>
          <w:rFonts w:ascii="Times New Roman" w:hAnsi="Times New Roman"/>
          <w:sz w:val="24"/>
          <w:lang w:val="en-US"/>
        </w:rPr>
        <w:t xml:space="preserve"> index</w:t>
      </w:r>
      <w:r w:rsidR="00C142EB">
        <w:rPr>
          <w:rFonts w:ascii="Times New Roman" w:hAnsi="Times New Roman"/>
          <w:sz w:val="24"/>
          <w:lang w:val="en-US"/>
        </w:rPr>
        <w:t xml:space="preserve"> 4.85</w:t>
      </w:r>
      <w:r w:rsidRPr="00F4597B">
        <w:rPr>
          <w:rFonts w:ascii="Times New Roman" w:hAnsi="Times New Roman"/>
          <w:sz w:val="24"/>
          <w:lang w:val="en-US"/>
        </w:rPr>
        <w:t>, and HbA1c 5.</w:t>
      </w:r>
      <w:r w:rsidR="00C142EB">
        <w:rPr>
          <w:rFonts w:ascii="Times New Roman" w:hAnsi="Times New Roman"/>
          <w:sz w:val="24"/>
          <w:lang w:val="en-US"/>
        </w:rPr>
        <w:t>0</w:t>
      </w:r>
      <w:r w:rsidRPr="00F4597B">
        <w:rPr>
          <w:rFonts w:ascii="Times New Roman" w:hAnsi="Times New Roman"/>
          <w:sz w:val="24"/>
          <w:lang w:val="en-US"/>
        </w:rPr>
        <w:t>%. Thus, the risk is reduced, as now the patient has 1</w:t>
      </w:r>
      <w:r w:rsidR="00C142EB">
        <w:rPr>
          <w:rFonts w:ascii="Times New Roman" w:hAnsi="Times New Roman"/>
          <w:sz w:val="24"/>
          <w:lang w:val="en-US"/>
        </w:rPr>
        <w:t>5</w:t>
      </w:r>
      <w:r w:rsidRPr="00F4597B">
        <w:rPr>
          <w:rFonts w:ascii="Times New Roman" w:hAnsi="Times New Roman"/>
          <w:sz w:val="24"/>
          <w:lang w:val="en-US"/>
        </w:rPr>
        <w:t xml:space="preserve"> points</w:t>
      </w:r>
      <w:r w:rsidR="00BC1316">
        <w:rPr>
          <w:rFonts w:ascii="Times New Roman" w:hAnsi="Times New Roman"/>
          <w:sz w:val="24"/>
          <w:lang w:val="en-US"/>
        </w:rPr>
        <w:t xml:space="preserve"> (Figure 3 and S3 Other)</w:t>
      </w:r>
      <w:r w:rsidRPr="00F4597B">
        <w:rPr>
          <w:rFonts w:ascii="Times New Roman" w:hAnsi="Times New Roman"/>
          <w:sz w:val="24"/>
          <w:lang w:val="en-US"/>
        </w:rPr>
        <w:t>.</w:t>
      </w:r>
    </w:p>
    <w:p w:rsidR="00F372BA" w:rsidRDefault="00F372BA" w:rsidP="00662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rPr>
          <w:rFonts w:ascii="Times New Roman" w:hAnsi="Times New Roman"/>
          <w:sz w:val="24"/>
          <w:lang w:val="en-US"/>
        </w:rPr>
      </w:pPr>
    </w:p>
    <w:p w:rsidR="00604BFE" w:rsidRDefault="00604BFE" w:rsidP="0060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firstLine="708"/>
        <w:jc w:val="center"/>
        <w:rPr>
          <w:rFonts w:ascii="Times New Roman" w:hAnsi="Times New Roman"/>
          <w:sz w:val="24"/>
          <w:lang w:val="en-US"/>
        </w:rPr>
      </w:pPr>
      <w:r w:rsidRPr="00EF24A8">
        <w:rPr>
          <w:rFonts w:ascii="Times New Roman" w:hAnsi="Times New Roman"/>
          <w:sz w:val="24"/>
          <w:lang w:val="en-US"/>
        </w:rPr>
        <w:t xml:space="preserve">Figure </w:t>
      </w:r>
      <w:r w:rsidR="00224961">
        <w:rPr>
          <w:rFonts w:ascii="Times New Roman" w:hAnsi="Times New Roman"/>
          <w:sz w:val="24"/>
          <w:lang w:val="en-US"/>
        </w:rPr>
        <w:t>10</w:t>
      </w:r>
      <w:r w:rsidRPr="00EF24A8">
        <w:rPr>
          <w:rFonts w:ascii="Times New Roman" w:hAnsi="Times New Roman"/>
          <w:sz w:val="24"/>
          <w:lang w:val="en-US"/>
        </w:rPr>
        <w:t>: Cardiovascular risk of a theoretical new patient</w:t>
      </w:r>
      <w:r>
        <w:rPr>
          <w:rFonts w:ascii="Times New Roman" w:hAnsi="Times New Roman"/>
          <w:sz w:val="24"/>
          <w:lang w:val="en-US"/>
        </w:rPr>
        <w:t xml:space="preserve"> (post-intervention)</w:t>
      </w:r>
      <w:r w:rsidRPr="00EF24A8">
        <w:rPr>
          <w:rFonts w:ascii="Times New Roman" w:hAnsi="Times New Roman"/>
          <w:sz w:val="24"/>
          <w:lang w:val="en-US"/>
        </w:rPr>
        <w:t>.</w:t>
      </w:r>
    </w:p>
    <w:p w:rsidR="00F372BA" w:rsidRPr="00F4597B" w:rsidRDefault="00E44C70" w:rsidP="00E44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eastAsia="es-ES"/>
        </w:rPr>
        <w:drawing>
          <wp:inline distT="0" distB="0" distL="0" distR="0">
            <wp:extent cx="4095750" cy="4219575"/>
            <wp:effectExtent l="19050" t="0" r="0" b="0"/>
            <wp:docPr id="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24162" b="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2BA" w:rsidRPr="00F4597B" w:rsidSect="002B5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DF"/>
    <w:multiLevelType w:val="hybridMultilevel"/>
    <w:tmpl w:val="FBBAA0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D48"/>
    <w:multiLevelType w:val="hybridMultilevel"/>
    <w:tmpl w:val="582C1C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34"/>
    <w:rsid w:val="00006756"/>
    <w:rsid w:val="0001781B"/>
    <w:rsid w:val="00031EF4"/>
    <w:rsid w:val="00044B1B"/>
    <w:rsid w:val="00056366"/>
    <w:rsid w:val="00062011"/>
    <w:rsid w:val="00075D98"/>
    <w:rsid w:val="00076C9B"/>
    <w:rsid w:val="00080C96"/>
    <w:rsid w:val="00080E75"/>
    <w:rsid w:val="00091324"/>
    <w:rsid w:val="000A3888"/>
    <w:rsid w:val="000A3E52"/>
    <w:rsid w:val="000A655F"/>
    <w:rsid w:val="000B6135"/>
    <w:rsid w:val="000C301A"/>
    <w:rsid w:val="000D359B"/>
    <w:rsid w:val="000E29E8"/>
    <w:rsid w:val="000E4B24"/>
    <w:rsid w:val="000F41FC"/>
    <w:rsid w:val="00101AA7"/>
    <w:rsid w:val="0011002A"/>
    <w:rsid w:val="001253C7"/>
    <w:rsid w:val="0013205E"/>
    <w:rsid w:val="00143065"/>
    <w:rsid w:val="00150BDA"/>
    <w:rsid w:val="00154EE5"/>
    <w:rsid w:val="001618C2"/>
    <w:rsid w:val="00167692"/>
    <w:rsid w:val="00171742"/>
    <w:rsid w:val="00180876"/>
    <w:rsid w:val="00181008"/>
    <w:rsid w:val="001869E6"/>
    <w:rsid w:val="001903B2"/>
    <w:rsid w:val="001A3729"/>
    <w:rsid w:val="001B6458"/>
    <w:rsid w:val="001B6C03"/>
    <w:rsid w:val="001C1269"/>
    <w:rsid w:val="001C3B8D"/>
    <w:rsid w:val="001C5032"/>
    <w:rsid w:val="001E618F"/>
    <w:rsid w:val="001F62BD"/>
    <w:rsid w:val="0020619E"/>
    <w:rsid w:val="0021407D"/>
    <w:rsid w:val="002221CE"/>
    <w:rsid w:val="00224961"/>
    <w:rsid w:val="002249EA"/>
    <w:rsid w:val="00227FFB"/>
    <w:rsid w:val="002332A6"/>
    <w:rsid w:val="002364AF"/>
    <w:rsid w:val="002370F2"/>
    <w:rsid w:val="00237749"/>
    <w:rsid w:val="00247F94"/>
    <w:rsid w:val="00264940"/>
    <w:rsid w:val="0026613B"/>
    <w:rsid w:val="0027305F"/>
    <w:rsid w:val="002811CF"/>
    <w:rsid w:val="00296D42"/>
    <w:rsid w:val="002A226B"/>
    <w:rsid w:val="002A50E0"/>
    <w:rsid w:val="002B5635"/>
    <w:rsid w:val="002C03B1"/>
    <w:rsid w:val="002C6FD6"/>
    <w:rsid w:val="002D201C"/>
    <w:rsid w:val="002D600E"/>
    <w:rsid w:val="002D6A34"/>
    <w:rsid w:val="002E34F7"/>
    <w:rsid w:val="002F559E"/>
    <w:rsid w:val="00306DC7"/>
    <w:rsid w:val="00317FCE"/>
    <w:rsid w:val="003223A8"/>
    <w:rsid w:val="00324FB2"/>
    <w:rsid w:val="00341AF3"/>
    <w:rsid w:val="003459CC"/>
    <w:rsid w:val="0034643C"/>
    <w:rsid w:val="0035345E"/>
    <w:rsid w:val="0035439C"/>
    <w:rsid w:val="00361232"/>
    <w:rsid w:val="0037221D"/>
    <w:rsid w:val="00382145"/>
    <w:rsid w:val="00382A63"/>
    <w:rsid w:val="00385101"/>
    <w:rsid w:val="003874AA"/>
    <w:rsid w:val="0039222F"/>
    <w:rsid w:val="003A2EF0"/>
    <w:rsid w:val="003A6934"/>
    <w:rsid w:val="003A6EC7"/>
    <w:rsid w:val="003A7C4B"/>
    <w:rsid w:val="003B515E"/>
    <w:rsid w:val="003B77DD"/>
    <w:rsid w:val="003C1BA5"/>
    <w:rsid w:val="003C40CB"/>
    <w:rsid w:val="003D0415"/>
    <w:rsid w:val="003D5D73"/>
    <w:rsid w:val="003E252E"/>
    <w:rsid w:val="003E3F67"/>
    <w:rsid w:val="003F4E9D"/>
    <w:rsid w:val="00404D5F"/>
    <w:rsid w:val="004051E3"/>
    <w:rsid w:val="0040651F"/>
    <w:rsid w:val="00406675"/>
    <w:rsid w:val="0041094F"/>
    <w:rsid w:val="00424FC6"/>
    <w:rsid w:val="0043127B"/>
    <w:rsid w:val="00446F8B"/>
    <w:rsid w:val="00456508"/>
    <w:rsid w:val="0047030A"/>
    <w:rsid w:val="00481A23"/>
    <w:rsid w:val="004867F5"/>
    <w:rsid w:val="004A0D9F"/>
    <w:rsid w:val="004A21DE"/>
    <w:rsid w:val="004A62F6"/>
    <w:rsid w:val="004B69C4"/>
    <w:rsid w:val="004F04C9"/>
    <w:rsid w:val="005006BD"/>
    <w:rsid w:val="00507FD2"/>
    <w:rsid w:val="00512E29"/>
    <w:rsid w:val="0051558F"/>
    <w:rsid w:val="005165B5"/>
    <w:rsid w:val="005204D7"/>
    <w:rsid w:val="00520F59"/>
    <w:rsid w:val="005227CA"/>
    <w:rsid w:val="00524DA1"/>
    <w:rsid w:val="00543A55"/>
    <w:rsid w:val="00547DCE"/>
    <w:rsid w:val="0055164C"/>
    <w:rsid w:val="00551B5E"/>
    <w:rsid w:val="0055398D"/>
    <w:rsid w:val="00557A17"/>
    <w:rsid w:val="0057096F"/>
    <w:rsid w:val="00573D55"/>
    <w:rsid w:val="00587BA3"/>
    <w:rsid w:val="005B3CC6"/>
    <w:rsid w:val="005B5D44"/>
    <w:rsid w:val="005B63D8"/>
    <w:rsid w:val="005C60A4"/>
    <w:rsid w:val="005D77E3"/>
    <w:rsid w:val="005E2619"/>
    <w:rsid w:val="005F549F"/>
    <w:rsid w:val="00603352"/>
    <w:rsid w:val="00604BFE"/>
    <w:rsid w:val="00612468"/>
    <w:rsid w:val="00626427"/>
    <w:rsid w:val="006360C9"/>
    <w:rsid w:val="00641662"/>
    <w:rsid w:val="00642DC4"/>
    <w:rsid w:val="00661EBE"/>
    <w:rsid w:val="006622C4"/>
    <w:rsid w:val="00666008"/>
    <w:rsid w:val="006706B5"/>
    <w:rsid w:val="00674875"/>
    <w:rsid w:val="00674DED"/>
    <w:rsid w:val="0068110D"/>
    <w:rsid w:val="0068531F"/>
    <w:rsid w:val="00686F8C"/>
    <w:rsid w:val="006934E0"/>
    <w:rsid w:val="00694B0F"/>
    <w:rsid w:val="00694FD6"/>
    <w:rsid w:val="00695535"/>
    <w:rsid w:val="00695FB9"/>
    <w:rsid w:val="006A3814"/>
    <w:rsid w:val="006A478A"/>
    <w:rsid w:val="006C56A4"/>
    <w:rsid w:val="006D797E"/>
    <w:rsid w:val="006E06A3"/>
    <w:rsid w:val="006E4E21"/>
    <w:rsid w:val="006F00FD"/>
    <w:rsid w:val="006F60B1"/>
    <w:rsid w:val="00711AE3"/>
    <w:rsid w:val="00720C38"/>
    <w:rsid w:val="00726A93"/>
    <w:rsid w:val="007461B9"/>
    <w:rsid w:val="007529CF"/>
    <w:rsid w:val="00757788"/>
    <w:rsid w:val="0076235A"/>
    <w:rsid w:val="00764E22"/>
    <w:rsid w:val="007921B4"/>
    <w:rsid w:val="007A2475"/>
    <w:rsid w:val="007A361F"/>
    <w:rsid w:val="007C6C2A"/>
    <w:rsid w:val="007E70C2"/>
    <w:rsid w:val="008018FF"/>
    <w:rsid w:val="008041B8"/>
    <w:rsid w:val="00820451"/>
    <w:rsid w:val="008215AB"/>
    <w:rsid w:val="00823188"/>
    <w:rsid w:val="00824D52"/>
    <w:rsid w:val="00825039"/>
    <w:rsid w:val="00835430"/>
    <w:rsid w:val="00835AF6"/>
    <w:rsid w:val="00846AEB"/>
    <w:rsid w:val="00856EB3"/>
    <w:rsid w:val="008821EB"/>
    <w:rsid w:val="00897088"/>
    <w:rsid w:val="008977E8"/>
    <w:rsid w:val="008A68BE"/>
    <w:rsid w:val="008A7754"/>
    <w:rsid w:val="008B5833"/>
    <w:rsid w:val="008B671B"/>
    <w:rsid w:val="008C5095"/>
    <w:rsid w:val="008C7D59"/>
    <w:rsid w:val="008C7D78"/>
    <w:rsid w:val="008D03DB"/>
    <w:rsid w:val="008D40A2"/>
    <w:rsid w:val="008D721D"/>
    <w:rsid w:val="008F05AA"/>
    <w:rsid w:val="009145C3"/>
    <w:rsid w:val="009202D9"/>
    <w:rsid w:val="00937EEB"/>
    <w:rsid w:val="00952AFE"/>
    <w:rsid w:val="009745D0"/>
    <w:rsid w:val="009800FA"/>
    <w:rsid w:val="00981904"/>
    <w:rsid w:val="00981A52"/>
    <w:rsid w:val="00982358"/>
    <w:rsid w:val="009839D8"/>
    <w:rsid w:val="00984EA0"/>
    <w:rsid w:val="009B34B6"/>
    <w:rsid w:val="009C2843"/>
    <w:rsid w:val="009C7773"/>
    <w:rsid w:val="009D6EDB"/>
    <w:rsid w:val="009F2F0E"/>
    <w:rsid w:val="009F6EBD"/>
    <w:rsid w:val="00A3055B"/>
    <w:rsid w:val="00A30F12"/>
    <w:rsid w:val="00A42131"/>
    <w:rsid w:val="00A524C7"/>
    <w:rsid w:val="00A5652C"/>
    <w:rsid w:val="00A72F1D"/>
    <w:rsid w:val="00AB02E8"/>
    <w:rsid w:val="00AB0628"/>
    <w:rsid w:val="00AB3284"/>
    <w:rsid w:val="00AC3605"/>
    <w:rsid w:val="00AD6359"/>
    <w:rsid w:val="00B0644D"/>
    <w:rsid w:val="00B21F72"/>
    <w:rsid w:val="00B3326B"/>
    <w:rsid w:val="00B4734A"/>
    <w:rsid w:val="00B47558"/>
    <w:rsid w:val="00B60986"/>
    <w:rsid w:val="00B616CC"/>
    <w:rsid w:val="00B672F7"/>
    <w:rsid w:val="00B81BE2"/>
    <w:rsid w:val="00B841BE"/>
    <w:rsid w:val="00B843DC"/>
    <w:rsid w:val="00BA0371"/>
    <w:rsid w:val="00BB1964"/>
    <w:rsid w:val="00BC1316"/>
    <w:rsid w:val="00BC2136"/>
    <w:rsid w:val="00BC3D3A"/>
    <w:rsid w:val="00BC6AFB"/>
    <w:rsid w:val="00BD0C12"/>
    <w:rsid w:val="00BD2332"/>
    <w:rsid w:val="00BE49D7"/>
    <w:rsid w:val="00C142EB"/>
    <w:rsid w:val="00C164F1"/>
    <w:rsid w:val="00C41AC4"/>
    <w:rsid w:val="00C51D01"/>
    <w:rsid w:val="00C57379"/>
    <w:rsid w:val="00C714F7"/>
    <w:rsid w:val="00C71924"/>
    <w:rsid w:val="00CB057A"/>
    <w:rsid w:val="00CB7219"/>
    <w:rsid w:val="00CC5646"/>
    <w:rsid w:val="00CE08C5"/>
    <w:rsid w:val="00CE3D4C"/>
    <w:rsid w:val="00CF0BDD"/>
    <w:rsid w:val="00CF4AC4"/>
    <w:rsid w:val="00D05928"/>
    <w:rsid w:val="00D06837"/>
    <w:rsid w:val="00D14BBB"/>
    <w:rsid w:val="00D25F2A"/>
    <w:rsid w:val="00D26173"/>
    <w:rsid w:val="00D30F0D"/>
    <w:rsid w:val="00D313E6"/>
    <w:rsid w:val="00D36DF6"/>
    <w:rsid w:val="00D4502D"/>
    <w:rsid w:val="00D9021E"/>
    <w:rsid w:val="00DA07AA"/>
    <w:rsid w:val="00DA736C"/>
    <w:rsid w:val="00DC35BB"/>
    <w:rsid w:val="00DD5E9B"/>
    <w:rsid w:val="00DE3E07"/>
    <w:rsid w:val="00DE67FA"/>
    <w:rsid w:val="00DE71B3"/>
    <w:rsid w:val="00DF2C6E"/>
    <w:rsid w:val="00DF4345"/>
    <w:rsid w:val="00E2255E"/>
    <w:rsid w:val="00E34A76"/>
    <w:rsid w:val="00E44C30"/>
    <w:rsid w:val="00E44C70"/>
    <w:rsid w:val="00E46593"/>
    <w:rsid w:val="00E54651"/>
    <w:rsid w:val="00E54C19"/>
    <w:rsid w:val="00E647DF"/>
    <w:rsid w:val="00E75039"/>
    <w:rsid w:val="00E776CA"/>
    <w:rsid w:val="00E91B1F"/>
    <w:rsid w:val="00EA1DDC"/>
    <w:rsid w:val="00EA3A6A"/>
    <w:rsid w:val="00EA3C09"/>
    <w:rsid w:val="00EB1B3F"/>
    <w:rsid w:val="00EB2149"/>
    <w:rsid w:val="00EB740F"/>
    <w:rsid w:val="00ED408F"/>
    <w:rsid w:val="00EE12A8"/>
    <w:rsid w:val="00EE1D18"/>
    <w:rsid w:val="00EF24A8"/>
    <w:rsid w:val="00F14C2D"/>
    <w:rsid w:val="00F372BA"/>
    <w:rsid w:val="00F41820"/>
    <w:rsid w:val="00F41F25"/>
    <w:rsid w:val="00F4597B"/>
    <w:rsid w:val="00F54335"/>
    <w:rsid w:val="00F578C0"/>
    <w:rsid w:val="00FA3100"/>
    <w:rsid w:val="00FB045D"/>
    <w:rsid w:val="00FB474B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43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54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557A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1C3B8D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ES"/>
    </w:rPr>
  </w:style>
  <w:style w:type="character" w:customStyle="1" w:styleId="hps">
    <w:name w:val="hps"/>
    <w:basedOn w:val="Fuentedeprrafopredeter"/>
    <w:rsid w:val="00E44C70"/>
  </w:style>
  <w:style w:type="character" w:styleId="Refdecomentario">
    <w:name w:val="annotation reference"/>
    <w:basedOn w:val="Fuentedeprrafopredeter"/>
    <w:uiPriority w:val="99"/>
    <w:semiHidden/>
    <w:unhideWhenUsed/>
    <w:rsid w:val="00547D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DC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DC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D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D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43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54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4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557A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1C3B8D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ES"/>
    </w:rPr>
  </w:style>
  <w:style w:type="character" w:customStyle="1" w:styleId="hps">
    <w:name w:val="hps"/>
    <w:basedOn w:val="Fuentedeprrafopredeter"/>
    <w:rsid w:val="00E44C70"/>
  </w:style>
  <w:style w:type="character" w:styleId="Refdecomentario">
    <w:name w:val="annotation reference"/>
    <w:basedOn w:val="Fuentedeprrafopredeter"/>
    <w:uiPriority w:val="99"/>
    <w:semiHidden/>
    <w:unhideWhenUsed/>
    <w:rsid w:val="00547D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DC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DC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D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D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if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hart" Target="charts/chart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ntonioP-PC\Documents\Mi%20tesis%20(Matem&#225;ticas)\An&#225;lisis%202\Expected_observed%20-%20cop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3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Hoja1!$K$5</c:f>
              <c:strCache>
                <c:ptCount val="1"/>
                <c:pt idx="0">
                  <c:v>Observed</c:v>
                </c:pt>
              </c:strCache>
            </c:strRef>
          </c:tx>
          <c:cat>
            <c:strRef>
              <c:f>Hoja1!$L$4:$O$4</c:f>
              <c:strCache>
                <c:ptCount val="4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  <c:pt idx="3">
                  <c:v>Very high</c:v>
                </c:pt>
              </c:strCache>
            </c:strRef>
          </c:cat>
          <c:val>
            <c:numRef>
              <c:f>Hoja1!$L$5:$O$5</c:f>
              <c:numCache>
                <c:formatCode>0.00</c:formatCode>
                <c:ptCount val="4"/>
                <c:pt idx="0">
                  <c:v>0.46276819520403911</c:v>
                </c:pt>
                <c:pt idx="1">
                  <c:v>3.1712473572938662</c:v>
                </c:pt>
                <c:pt idx="2">
                  <c:v>10.775047258979226</c:v>
                </c:pt>
                <c:pt idx="3">
                  <c:v>24.633431085043988</c:v>
                </c:pt>
              </c:numCache>
            </c:numRef>
          </c:val>
        </c:ser>
        <c:ser>
          <c:idx val="1"/>
          <c:order val="1"/>
          <c:tx>
            <c:strRef>
              <c:f>Hoja1!$K$6</c:f>
              <c:strCache>
                <c:ptCount val="1"/>
                <c:pt idx="0">
                  <c:v>Expected</c:v>
                </c:pt>
              </c:strCache>
            </c:strRef>
          </c:tx>
          <c:cat>
            <c:strRef>
              <c:f>Hoja1!$L$4:$O$4</c:f>
              <c:strCache>
                <c:ptCount val="4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  <c:pt idx="3">
                  <c:v>Very high</c:v>
                </c:pt>
              </c:strCache>
            </c:strRef>
          </c:cat>
          <c:val>
            <c:numRef>
              <c:f>Hoja1!$L$6:$O$6</c:f>
              <c:numCache>
                <c:formatCode>0.00</c:formatCode>
                <c:ptCount val="4"/>
                <c:pt idx="0">
                  <c:v>0.39105090997777331</c:v>
                </c:pt>
                <c:pt idx="1">
                  <c:v>2.2507490112595288</c:v>
                </c:pt>
                <c:pt idx="2">
                  <c:v>7.3884631124005358</c:v>
                </c:pt>
                <c:pt idx="3">
                  <c:v>22.831109304842467</c:v>
                </c:pt>
              </c:numCache>
            </c:numRef>
          </c:val>
        </c:ser>
        <c:shape val="box"/>
        <c:axId val="90284800"/>
        <c:axId val="90286336"/>
        <c:axId val="0"/>
      </c:bar3DChart>
      <c:catAx>
        <c:axId val="90284800"/>
        <c:scaling>
          <c:orientation val="minMax"/>
        </c:scaling>
        <c:axPos val="b"/>
        <c:tickLblPos val="nextTo"/>
        <c:crossAx val="90286336"/>
        <c:crosses val="autoZero"/>
        <c:auto val="1"/>
        <c:lblAlgn val="ctr"/>
        <c:lblOffset val="100"/>
      </c:catAx>
      <c:valAx>
        <c:axId val="90286336"/>
        <c:scaling>
          <c:orientation val="minMax"/>
        </c:scaling>
        <c:axPos val="l"/>
        <c:majorGridlines/>
        <c:numFmt formatCode="0.00" sourceLinked="1"/>
        <c:tickLblPos val="nextTo"/>
        <c:crossAx val="90284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es-E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0.33631</cdr:x>
      <cdr:y>0.19651</cdr:y>
    </cdr:from>
    <cdr:to>
      <cdr:x>0.4586</cdr:x>
      <cdr:y>0.43532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2514632" y="752461"/>
          <a:ext cx="914378" cy="9144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000" b="1">
              <a:latin typeface="Times New Roman" pitchFamily="18" charset="0"/>
              <a:cs typeface="Times New Roman" pitchFamily="18" charset="0"/>
            </a:rPr>
            <a:t>p=0.555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34211-5D72-4969-BFBA-02290B1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AntonioP-PC</dc:creator>
  <cp:keywords/>
  <dc:description/>
  <cp:lastModifiedBy>AntonioP-PC</cp:lastModifiedBy>
  <cp:revision>14</cp:revision>
  <dcterms:created xsi:type="dcterms:W3CDTF">2015-10-09T08:39:00Z</dcterms:created>
  <dcterms:modified xsi:type="dcterms:W3CDTF">2015-10-14T06:56:00Z</dcterms:modified>
</cp:coreProperties>
</file>