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4" w:rsidRPr="00373A9A" w:rsidRDefault="006C7654" w:rsidP="006C7654">
      <w:pPr>
        <w:spacing w:line="480" w:lineRule="auto"/>
        <w:ind w:left="257" w:right="339"/>
        <w:jc w:val="center"/>
        <w:rPr>
          <w:color w:val="000000"/>
          <w:lang w:val="en-GB"/>
        </w:rPr>
      </w:pPr>
      <w:r w:rsidRPr="00373A9A">
        <w:rPr>
          <w:color w:val="000000"/>
          <w:lang w:val="en-GB"/>
        </w:rPr>
        <w:t>TRANSGENERATIONAL EFFECTS ENHANCE SPECIFIC IMMUNE RESPONSE IN A WILD PASSERINE</w:t>
      </w:r>
    </w:p>
    <w:p w:rsidR="00B758F7" w:rsidRPr="00B579DD" w:rsidRDefault="00B758F7" w:rsidP="00B758F7">
      <w:pPr>
        <w:spacing w:line="480" w:lineRule="auto"/>
        <w:outlineLvl w:val="0"/>
        <w:rPr>
          <w:lang w:val="it-IT"/>
        </w:rPr>
      </w:pPr>
      <w:r w:rsidRPr="00B579DD">
        <w:rPr>
          <w:lang w:val="it-IT"/>
        </w:rPr>
        <w:t>Juli Broggi</w:t>
      </w:r>
      <w:r w:rsidRPr="00B579DD">
        <w:rPr>
          <w:vertAlign w:val="superscript"/>
          <w:lang w:val="it-IT"/>
        </w:rPr>
        <w:t>1,2</w:t>
      </w:r>
      <w:r>
        <w:rPr>
          <w:vertAlign w:val="superscript"/>
          <w:lang w:val="it-IT"/>
        </w:rPr>
        <w:t>,4</w:t>
      </w:r>
      <w:r w:rsidRPr="00B579DD">
        <w:rPr>
          <w:lang w:val="it-IT"/>
        </w:rPr>
        <w:t>, Ramón C. Soriguer</w:t>
      </w:r>
      <w:r w:rsidRPr="00B579DD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,3</w:t>
      </w:r>
      <w:r w:rsidRPr="00B579DD">
        <w:rPr>
          <w:lang w:val="it-IT"/>
        </w:rPr>
        <w:t xml:space="preserve"> and Jordi Figuerola</w:t>
      </w:r>
      <w:r w:rsidRPr="00B579DD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,3</w:t>
      </w:r>
    </w:p>
    <w:p w:rsidR="00B758F7" w:rsidRPr="00A84718" w:rsidRDefault="00B758F7" w:rsidP="00B758F7">
      <w:pPr>
        <w:spacing w:line="480" w:lineRule="auto"/>
      </w:pPr>
      <w:r w:rsidRPr="007435B8">
        <w:rPr>
          <w:color w:val="000000"/>
        </w:rPr>
        <w:t>1. Estación</w:t>
      </w:r>
      <w:r w:rsidRPr="00B579DD">
        <w:rPr>
          <w:color w:val="000000"/>
        </w:rPr>
        <w:t xml:space="preserve"> Biológica Doñana, CSIC. Avda. </w:t>
      </w:r>
      <w:proofErr w:type="spellStart"/>
      <w:r w:rsidRPr="00BF23E8">
        <w:rPr>
          <w:color w:val="000000"/>
        </w:rPr>
        <w:t>Americo</w:t>
      </w:r>
      <w:proofErr w:type="spellEnd"/>
      <w:r w:rsidRPr="00BF23E8">
        <w:rPr>
          <w:color w:val="000000"/>
        </w:rPr>
        <w:t xml:space="preserve"> Vespucio s/n. 41092 Sevilla, </w:t>
      </w:r>
      <w:proofErr w:type="spellStart"/>
      <w:r w:rsidRPr="00BF23E8">
        <w:rPr>
          <w:color w:val="000000"/>
        </w:rPr>
        <w:t>Spain</w:t>
      </w:r>
      <w:proofErr w:type="spellEnd"/>
      <w:r w:rsidRPr="00BF23E8">
        <w:rPr>
          <w:color w:val="000000"/>
        </w:rPr>
        <w:t xml:space="preserve">. </w:t>
      </w:r>
    </w:p>
    <w:p w:rsidR="00B758F7" w:rsidRPr="00B579DD" w:rsidRDefault="00B758F7" w:rsidP="00B758F7">
      <w:pPr>
        <w:spacing w:line="480" w:lineRule="auto"/>
        <w:rPr>
          <w:color w:val="000000"/>
          <w:lang w:val="en-GB"/>
        </w:rPr>
      </w:pPr>
      <w:r>
        <w:rPr>
          <w:lang w:val="en-US"/>
        </w:rPr>
        <w:t>2.</w:t>
      </w:r>
      <w:r w:rsidRPr="00BF23E8">
        <w:rPr>
          <w:lang w:val="en-US"/>
        </w:rPr>
        <w:t xml:space="preserve"> </w:t>
      </w:r>
      <w:r w:rsidRPr="00347557">
        <w:rPr>
          <w:lang w:val="en-US"/>
        </w:rPr>
        <w:t xml:space="preserve">Research Unit of Biodiversity (UO, CSIC, PA), Universidad de Oviedo, 33600 </w:t>
      </w:r>
      <w:proofErr w:type="spellStart"/>
      <w:r w:rsidRPr="00347557">
        <w:rPr>
          <w:lang w:val="en-US"/>
        </w:rPr>
        <w:t>Mieres</w:t>
      </w:r>
      <w:proofErr w:type="spellEnd"/>
      <w:r w:rsidRPr="00347557">
        <w:rPr>
          <w:lang w:val="en-US"/>
        </w:rPr>
        <w:t>, Spain</w:t>
      </w:r>
      <w:r>
        <w:rPr>
          <w:lang w:val="en-US"/>
        </w:rPr>
        <w:t>.</w:t>
      </w:r>
    </w:p>
    <w:p w:rsidR="00B758F7" w:rsidRDefault="00B758F7" w:rsidP="00B758F7">
      <w:pPr>
        <w:spacing w:line="480" w:lineRule="auto"/>
        <w:rPr>
          <w:color w:val="000000"/>
        </w:rPr>
      </w:pPr>
      <w:r w:rsidRPr="00D5358B">
        <w:rPr>
          <w:color w:val="000000"/>
        </w:rPr>
        <w:t xml:space="preserve">3. CIBER Epidemiología y Salud Pública (CIBERESP), </w:t>
      </w:r>
      <w:proofErr w:type="spellStart"/>
      <w:r w:rsidRPr="00D5358B">
        <w:rPr>
          <w:color w:val="000000"/>
        </w:rPr>
        <w:t>Spain</w:t>
      </w:r>
      <w:proofErr w:type="spellEnd"/>
    </w:p>
    <w:p w:rsidR="006C7654" w:rsidRPr="00373A9A" w:rsidRDefault="00B758F7" w:rsidP="00B758F7">
      <w:pPr>
        <w:spacing w:line="360" w:lineRule="auto"/>
      </w:pPr>
      <w:r w:rsidRPr="00BF23E8">
        <w:rPr>
          <w:b/>
          <w:color w:val="000000"/>
          <w:lang w:val="en-US"/>
        </w:rPr>
        <w:t>4</w:t>
      </w:r>
      <w:r w:rsidRPr="00BF23E8">
        <w:rPr>
          <w:color w:val="000000"/>
          <w:lang w:val="en-US"/>
        </w:rPr>
        <w:t xml:space="preserve">. </w:t>
      </w:r>
      <w:r w:rsidRPr="00B579DD">
        <w:rPr>
          <w:b/>
          <w:color w:val="000000"/>
          <w:lang w:val="en-GB"/>
        </w:rPr>
        <w:t>Author for correspondence</w:t>
      </w:r>
      <w:r w:rsidRPr="00B579DD">
        <w:rPr>
          <w:color w:val="000000"/>
          <w:lang w:val="en-GB"/>
        </w:rPr>
        <w:t xml:space="preserve">. </w:t>
      </w:r>
      <w:proofErr w:type="gramStart"/>
      <w:r w:rsidRPr="009B5980">
        <w:rPr>
          <w:color w:val="000000"/>
          <w:lang w:val="en-US"/>
        </w:rPr>
        <w:t>Department of Biology, Section of Evolutionary Ecology, University of Lund, S-223 62 Lund, Sweden</w:t>
      </w:r>
      <w:r>
        <w:rPr>
          <w:color w:val="000000"/>
          <w:lang w:val="en-US"/>
        </w:rPr>
        <w:t>.</w:t>
      </w:r>
      <w:proofErr w:type="gramEnd"/>
      <w:r w:rsidRPr="009B5980" w:rsidDel="009B5980">
        <w:rPr>
          <w:color w:val="000000"/>
          <w:lang w:val="en-US"/>
        </w:rPr>
        <w:t xml:space="preserve"> </w:t>
      </w:r>
      <w:r w:rsidRPr="00B579DD">
        <w:rPr>
          <w:color w:val="000000"/>
          <w:lang w:val="en-GB"/>
        </w:rPr>
        <w:t xml:space="preserve">Email: </w:t>
      </w:r>
      <w:hyperlink r:id="rId4" w:history="1">
        <w:r w:rsidRPr="00B62CE5">
          <w:rPr>
            <w:rStyle w:val="Hipervnculo"/>
            <w:lang w:val="en-GB"/>
          </w:rPr>
          <w:t>julibroggi@gmail</w:t>
        </w:r>
        <w:r w:rsidRPr="00B62CE5">
          <w:rPr>
            <w:rStyle w:val="Hipervnculo"/>
            <w:lang w:val="en-US"/>
          </w:rPr>
          <w:t>.com</w:t>
        </w:r>
      </w:hyperlink>
    </w:p>
    <w:p w:rsidR="00373A9A" w:rsidRDefault="00373A9A">
      <w:pPr>
        <w:rPr>
          <w:lang w:val="en-GB"/>
        </w:rPr>
      </w:pPr>
      <w:r>
        <w:rPr>
          <w:lang w:val="en-GB"/>
        </w:rPr>
        <w:br w:type="page"/>
      </w:r>
    </w:p>
    <w:p w:rsidR="008225B1" w:rsidRPr="00373A9A" w:rsidRDefault="002B5120" w:rsidP="002B5120">
      <w:pPr>
        <w:spacing w:line="360" w:lineRule="auto"/>
        <w:rPr>
          <w:lang w:val="en-GB"/>
        </w:rPr>
      </w:pPr>
      <w:proofErr w:type="gramStart"/>
      <w:r w:rsidRPr="00373A9A">
        <w:rPr>
          <w:lang w:val="en-GB"/>
        </w:rPr>
        <w:lastRenderedPageBreak/>
        <w:t>Table 1.</w:t>
      </w:r>
      <w:proofErr w:type="gramEnd"/>
    </w:p>
    <w:p w:rsidR="008225B1" w:rsidRPr="00373A9A" w:rsidRDefault="008225B1" w:rsidP="002B5120">
      <w:pPr>
        <w:spacing w:line="360" w:lineRule="auto"/>
        <w:rPr>
          <w:color w:val="000000"/>
          <w:lang w:val="en-GB"/>
        </w:rPr>
      </w:pPr>
      <w:proofErr w:type="gramStart"/>
      <w:r w:rsidRPr="00373A9A">
        <w:rPr>
          <w:lang w:val="en-GB"/>
        </w:rPr>
        <w:t xml:space="preserve">Results from the general linear mixed model on Newcastle disease virus (NDV) antibody concentration of house sparrow chicks in relation to </w:t>
      </w:r>
      <w:r w:rsidR="00E56109" w:rsidRPr="00373A9A">
        <w:rPr>
          <w:lang w:val="en-GB"/>
        </w:rPr>
        <w:t>main effects, primary covariates and their interactions</w:t>
      </w:r>
      <w:r w:rsidRPr="00373A9A">
        <w:rPr>
          <w:lang w:val="en-GB"/>
        </w:rPr>
        <w:t>.</w:t>
      </w:r>
      <w:proofErr w:type="gramEnd"/>
      <w:r w:rsidRPr="00373A9A">
        <w:rPr>
          <w:lang w:val="en-GB"/>
        </w:rPr>
        <w:t xml:space="preserve"> Predictors from each model are shown, together with the corresponding F values, DF and P values</w:t>
      </w:r>
      <w:r w:rsidR="00532CB5" w:rsidRPr="00373A9A">
        <w:rPr>
          <w:lang w:val="en-GB"/>
        </w:rPr>
        <w:t xml:space="preserve">. </w:t>
      </w:r>
      <w:r w:rsidR="0054452C" w:rsidRPr="00373A9A">
        <w:rPr>
          <w:color w:val="000000"/>
          <w:lang w:val="en-GB"/>
        </w:rPr>
        <w:t xml:space="preserve">Significant predictors are presented in bold, and AIC values are presented for each model. </w:t>
      </w:r>
      <w:r w:rsidR="00532CB5" w:rsidRPr="00373A9A">
        <w:rPr>
          <w:lang w:val="en-GB"/>
        </w:rPr>
        <w:t>P</w:t>
      </w:r>
      <w:r w:rsidRPr="00373A9A">
        <w:rPr>
          <w:lang w:val="en-GB"/>
        </w:rPr>
        <w:t xml:space="preserve">arameter estimates </w:t>
      </w:r>
      <w:r w:rsidRPr="00373A9A">
        <w:rPr>
          <w:color w:val="000000"/>
          <w:lang w:val="en-GB"/>
        </w:rPr>
        <w:t xml:space="preserve">± S.E </w:t>
      </w:r>
      <w:r w:rsidR="00532CB5" w:rsidRPr="00373A9A">
        <w:rPr>
          <w:color w:val="000000"/>
          <w:lang w:val="en-GB"/>
        </w:rPr>
        <w:t>are presented for significant p</w:t>
      </w:r>
      <w:r w:rsidR="00222EC2" w:rsidRPr="00373A9A">
        <w:rPr>
          <w:color w:val="000000"/>
          <w:lang w:val="en-GB"/>
        </w:rPr>
        <w:t>redictors</w:t>
      </w:r>
      <w:r w:rsidR="0054452C" w:rsidRPr="00373A9A">
        <w:rPr>
          <w:color w:val="000000"/>
          <w:lang w:val="en-GB"/>
        </w:rPr>
        <w:t xml:space="preserve">, </w:t>
      </w:r>
      <w:r w:rsidR="00650054" w:rsidRPr="00373A9A">
        <w:rPr>
          <w:color w:val="000000"/>
          <w:lang w:val="en-GB"/>
        </w:rPr>
        <w:t>and for categorical predictors values for control treatment are presented for zero-adjusted experimental treatment</w:t>
      </w:r>
      <w:r w:rsidR="00532CB5" w:rsidRPr="00373A9A">
        <w:rPr>
          <w:color w:val="000000"/>
          <w:lang w:val="en-GB"/>
        </w:rPr>
        <w:t xml:space="preserve">. </w:t>
      </w:r>
      <w:r w:rsidRPr="00373A9A">
        <w:rPr>
          <w:color w:val="000000"/>
          <w:lang w:val="en-GB"/>
        </w:rPr>
        <w:t>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800"/>
        <w:gridCol w:w="3287"/>
        <w:gridCol w:w="894"/>
        <w:gridCol w:w="560"/>
        <w:gridCol w:w="680"/>
        <w:gridCol w:w="1592"/>
      </w:tblGrid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358.59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3.80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0.810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356.77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0.788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3.83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 x 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0.481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315.75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7.39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1,18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0.014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222EC2" w:rsidP="00222EC2">
            <w:pPr>
              <w:spacing w:line="360" w:lineRule="auto"/>
              <w:jc w:val="center"/>
              <w:rPr>
                <w:color w:val="000000"/>
              </w:rPr>
            </w:pPr>
            <w:r w:rsidRPr="00373A9A">
              <w:rPr>
                <w:b/>
                <w:color w:val="000000"/>
                <w:lang w:val="en-GB"/>
              </w:rPr>
              <w:t>-1.038±0.382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0.317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311.87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0.373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0.485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0.372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Chick TR x Mother [NDV-</w:t>
            </w:r>
            <w:proofErr w:type="spellStart"/>
            <w:r w:rsidRPr="00373A9A">
              <w:rPr>
                <w:b/>
                <w:bCs/>
                <w:color w:val="000000"/>
                <w:lang w:val="en-GB"/>
              </w:rPr>
              <w:t>Ab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6.37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1,53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0.015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5C045D" w:rsidP="005C045D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-0.336±0.133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E6303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307.82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0C3754" w:rsidRPr="00373A9A">
              <w:rPr>
                <w:lang w:val="en-US"/>
              </w:rPr>
              <w:t>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0.38</w:t>
            </w:r>
            <w:r w:rsidR="000C3754" w:rsidRPr="00373A9A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6303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E6303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E6303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E6303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0C3754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0C3754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0C3754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0.810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E6303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0C3754" w:rsidRPr="00373A9A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0.666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Days Chick S-Mother 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7.20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0.016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0.3</w:t>
            </w:r>
            <w:r w:rsidR="000C3754" w:rsidRPr="00373A9A">
              <w:rPr>
                <w:b/>
                <w:color w:val="000000"/>
                <w:lang w:val="en-GB"/>
              </w:rPr>
              <w:t>24</w:t>
            </w:r>
            <w:r w:rsidRPr="00373A9A">
              <w:rPr>
                <w:b/>
                <w:color w:val="000000"/>
                <w:lang w:val="en-GB"/>
              </w:rPr>
              <w:t>±0.1</w:t>
            </w:r>
            <w:r w:rsidR="000C3754" w:rsidRPr="00373A9A">
              <w:rPr>
                <w:b/>
                <w:color w:val="000000"/>
                <w:lang w:val="en-GB"/>
              </w:rPr>
              <w:t>2</w:t>
            </w:r>
            <w:r w:rsidRPr="00373A9A">
              <w:rPr>
                <w:b/>
                <w:color w:val="000000"/>
                <w:lang w:val="en-GB"/>
              </w:rPr>
              <w:t>1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Chick TR x Mother [NDV-</w:t>
            </w:r>
            <w:proofErr w:type="spellStart"/>
            <w:r w:rsidRPr="00373A9A">
              <w:rPr>
                <w:b/>
                <w:bCs/>
                <w:color w:val="000000"/>
                <w:lang w:val="en-GB"/>
              </w:rPr>
              <w:t>Ab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6.6</w:t>
            </w:r>
            <w:r w:rsidR="000C3754" w:rsidRPr="00373A9A">
              <w:rPr>
                <w:b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1,53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0.013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5C045D" w:rsidP="005C045D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-0.341±0.133</w:t>
            </w:r>
          </w:p>
        </w:tc>
      </w:tr>
    </w:tbl>
    <w:p w:rsidR="008225B1" w:rsidRPr="00373A9A" w:rsidRDefault="008225B1" w:rsidP="002B5120">
      <w:pPr>
        <w:spacing w:line="360" w:lineRule="auto"/>
        <w:rPr>
          <w:lang w:val="en-GB"/>
        </w:rPr>
      </w:pPr>
      <w:r w:rsidRPr="00373A9A">
        <w:rPr>
          <w:lang w:val="en-GB"/>
        </w:rPr>
        <w:lastRenderedPageBreak/>
        <w:t>Table 2</w:t>
      </w:r>
      <w:r w:rsidR="002B5120" w:rsidRPr="00373A9A">
        <w:rPr>
          <w:lang w:val="en-GB"/>
        </w:rPr>
        <w:t>.</w:t>
      </w:r>
    </w:p>
    <w:p w:rsidR="008225B1" w:rsidRPr="00373A9A" w:rsidRDefault="008225B1" w:rsidP="002B5120">
      <w:pPr>
        <w:spacing w:line="360" w:lineRule="auto"/>
        <w:rPr>
          <w:color w:val="000000"/>
          <w:lang w:val="en-GB"/>
        </w:rPr>
      </w:pPr>
      <w:proofErr w:type="gramStart"/>
      <w:r w:rsidRPr="00373A9A">
        <w:rPr>
          <w:lang w:val="en-GB"/>
        </w:rPr>
        <w:t xml:space="preserve">Results from the general linear mixed models on Newcastle disease virus (NDV) antibody concentration of house sparrow chicks in relation to several </w:t>
      </w:r>
      <w:r w:rsidR="00E56109" w:rsidRPr="00373A9A">
        <w:rPr>
          <w:lang w:val="en-GB"/>
        </w:rPr>
        <w:t xml:space="preserve">secondary </w:t>
      </w:r>
      <w:r w:rsidRPr="00373A9A">
        <w:rPr>
          <w:lang w:val="en-GB"/>
        </w:rPr>
        <w:t>covariates.</w:t>
      </w:r>
      <w:proofErr w:type="gramEnd"/>
      <w:r w:rsidRPr="00373A9A">
        <w:rPr>
          <w:lang w:val="en-GB"/>
        </w:rPr>
        <w:t xml:space="preserve"> </w:t>
      </w:r>
      <w:r w:rsidR="0054452C" w:rsidRPr="00373A9A">
        <w:rPr>
          <w:lang w:val="en-GB"/>
        </w:rPr>
        <w:t xml:space="preserve">Predictors from each model are shown, together with the corresponding F values, DF and P values. </w:t>
      </w:r>
      <w:r w:rsidR="0054452C" w:rsidRPr="00373A9A">
        <w:rPr>
          <w:color w:val="000000"/>
          <w:lang w:val="en-GB"/>
        </w:rPr>
        <w:t xml:space="preserve">Significant predictors are presented in bold, and AIC values are presented for each model. </w:t>
      </w:r>
      <w:r w:rsidR="0054452C" w:rsidRPr="00373A9A">
        <w:rPr>
          <w:lang w:val="en-GB"/>
        </w:rPr>
        <w:t xml:space="preserve">Parameter estimates </w:t>
      </w:r>
      <w:r w:rsidR="0054452C" w:rsidRPr="00373A9A">
        <w:rPr>
          <w:color w:val="000000"/>
          <w:lang w:val="en-GB"/>
        </w:rPr>
        <w:t>± S.E are presented for significant predictors, and for categorical predictors values for control treatment are presented</w:t>
      </w:r>
      <w:r w:rsidR="00650054" w:rsidRPr="00373A9A">
        <w:rPr>
          <w:color w:val="000000"/>
          <w:lang w:val="en-GB"/>
        </w:rPr>
        <w:t xml:space="preserve"> for</w:t>
      </w:r>
      <w:r w:rsidR="0054452C" w:rsidRPr="00373A9A">
        <w:rPr>
          <w:color w:val="000000"/>
          <w:lang w:val="en-GB"/>
        </w:rPr>
        <w:t xml:space="preserve"> </w:t>
      </w:r>
      <w:r w:rsidR="00650054" w:rsidRPr="00373A9A">
        <w:rPr>
          <w:color w:val="000000"/>
          <w:lang w:val="en-GB"/>
        </w:rPr>
        <w:t xml:space="preserve">zero-adjusted </w:t>
      </w:r>
      <w:r w:rsidR="0054452C" w:rsidRPr="00373A9A">
        <w:rPr>
          <w:color w:val="000000"/>
          <w:lang w:val="en-GB"/>
        </w:rPr>
        <w:t xml:space="preserve">experimental treatment. </w:t>
      </w:r>
      <w:r w:rsidRPr="00373A9A">
        <w:rPr>
          <w:color w:val="000000"/>
          <w:lang w:val="en-GB"/>
        </w:rPr>
        <w:t>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</w:t>
      </w:r>
    </w:p>
    <w:p w:rsidR="008225B1" w:rsidRPr="00373A9A" w:rsidRDefault="008225B1" w:rsidP="002B5120">
      <w:pPr>
        <w:spacing w:line="360" w:lineRule="auto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800"/>
        <w:gridCol w:w="2247"/>
        <w:gridCol w:w="894"/>
        <w:gridCol w:w="560"/>
        <w:gridCol w:w="817"/>
        <w:gridCol w:w="1592"/>
      </w:tblGrid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310.11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0.574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311.22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Tarsus (mm)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0.162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311.45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Body mass (g)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0.788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315.32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Hatching date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0.863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309.73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Clutch size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298.42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373A9A">
              <w:rPr>
                <w:color w:val="000000"/>
              </w:rPr>
              <w:t>Uric</w:t>
            </w:r>
            <w:proofErr w:type="spellEnd"/>
            <w:r w:rsidRPr="00373A9A">
              <w:rPr>
                <w:color w:val="000000"/>
              </w:rPr>
              <w:t xml:space="preserve"> </w:t>
            </w:r>
            <w:proofErr w:type="spellStart"/>
            <w:r w:rsidRPr="00373A9A">
              <w:rPr>
                <w:color w:val="000000"/>
              </w:rPr>
              <w:t>acid</w:t>
            </w:r>
            <w:proofErr w:type="spellEnd"/>
            <w:r w:rsidRPr="00373A9A">
              <w:t xml:space="preserve"> (mg/</w:t>
            </w:r>
            <w:proofErr w:type="spellStart"/>
            <w:r w:rsidRPr="00373A9A">
              <w:t>dL</w:t>
            </w:r>
            <w:proofErr w:type="spellEnd"/>
            <w:r w:rsidRPr="00373A9A"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295.14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UAC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0.872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295.11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Total protein (mg/</w:t>
            </w:r>
            <w:proofErr w:type="spellStart"/>
            <w:r w:rsidRPr="00373A9A">
              <w:rPr>
                <w:color w:val="000000"/>
                <w:lang w:val="en-GB"/>
              </w:rPr>
              <w:t>dL</w:t>
            </w:r>
            <w:proofErr w:type="spellEnd"/>
            <w:r w:rsidRPr="00373A9A">
              <w:rPr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3.23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 w:rsidTr="002E1E3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288.66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TPR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255.47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Carotenoids (mg/L)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8.11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1,39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0.007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73A9A">
              <w:rPr>
                <w:b/>
                <w:bCs/>
                <w:color w:val="000000"/>
              </w:rPr>
              <w:t>-1.346</w:t>
            </w:r>
            <w:r w:rsidRPr="00373A9A">
              <w:rPr>
                <w:b/>
                <w:bCs/>
                <w:color w:val="000000"/>
                <w:lang w:val="en-GB"/>
              </w:rPr>
              <w:t>±0.473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252.44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CAR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0.262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 w:rsidTr="002E1E3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288.89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TAC (</w:t>
            </w:r>
            <w:r w:rsidRPr="00373A9A">
              <w:rPr>
                <w:b/>
                <w:bCs/>
                <w:lang w:val="en-GB"/>
              </w:rPr>
              <w:t>µmol/L</w:t>
            </w:r>
            <w:r w:rsidRPr="00373A9A">
              <w:rPr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14.68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1,51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73A9A">
              <w:rPr>
                <w:b/>
                <w:bCs/>
                <w:color w:val="000000"/>
              </w:rPr>
              <w:t>-1.472</w:t>
            </w:r>
            <w:r w:rsidRPr="00373A9A">
              <w:rPr>
                <w:b/>
                <w:bCs/>
                <w:color w:val="000000"/>
                <w:lang w:val="en-GB"/>
              </w:rPr>
              <w:t>±0.384</w:t>
            </w:r>
          </w:p>
        </w:tc>
      </w:tr>
      <w:tr w:rsidR="008225B1" w:rsidRPr="00373A9A" w:rsidTr="002E1E3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281.95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Chick TR x TAC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5.95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1,50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0.018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650054" w:rsidP="00650054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</w:rPr>
              <w:t>1.734</w:t>
            </w:r>
            <w:r w:rsidRPr="00373A9A">
              <w:rPr>
                <w:b/>
                <w:bCs/>
                <w:color w:val="000000"/>
                <w:lang w:val="en-GB"/>
              </w:rPr>
              <w:t>±0.711</w:t>
            </w:r>
          </w:p>
        </w:tc>
      </w:tr>
    </w:tbl>
    <w:p w:rsidR="002B5120" w:rsidRPr="00373A9A" w:rsidRDefault="008225B1" w:rsidP="002B5120">
      <w:pPr>
        <w:spacing w:line="360" w:lineRule="auto"/>
        <w:rPr>
          <w:lang w:val="en-GB"/>
        </w:rPr>
      </w:pPr>
      <w:r w:rsidRPr="00373A9A">
        <w:rPr>
          <w:lang w:val="en-GB"/>
        </w:rPr>
        <w:br w:type="page"/>
      </w:r>
      <w:proofErr w:type="gramStart"/>
      <w:r w:rsidRPr="00373A9A">
        <w:rPr>
          <w:lang w:val="en-GB"/>
        </w:rPr>
        <w:lastRenderedPageBreak/>
        <w:t xml:space="preserve">Table </w:t>
      </w:r>
      <w:r w:rsidR="00C363EE" w:rsidRPr="00373A9A">
        <w:rPr>
          <w:lang w:val="en-GB"/>
        </w:rPr>
        <w:t>3</w:t>
      </w:r>
      <w:r w:rsidR="002B5120" w:rsidRPr="00373A9A">
        <w:rPr>
          <w:lang w:val="en-GB"/>
        </w:rPr>
        <w:t>.</w:t>
      </w:r>
      <w:proofErr w:type="gramEnd"/>
    </w:p>
    <w:p w:rsidR="008225B1" w:rsidRPr="00373A9A" w:rsidRDefault="008225B1" w:rsidP="002B5120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</w:t>
      </w:r>
      <w:r w:rsidR="009E7488" w:rsidRPr="00373A9A">
        <w:rPr>
          <w:lang w:val="en-GB"/>
        </w:rPr>
        <w:t>PHA inflammatory test of</w:t>
      </w:r>
      <w:r w:rsidRPr="00373A9A">
        <w:rPr>
          <w:lang w:val="en-GB"/>
        </w:rPr>
        <w:t xml:space="preserve"> house sparrow chicks in relation to </w:t>
      </w:r>
      <w:r w:rsidR="00E56109" w:rsidRPr="00373A9A">
        <w:rPr>
          <w:lang w:val="en-GB"/>
        </w:rPr>
        <w:t>main effects, primary covariates and their interactions</w:t>
      </w:r>
      <w:r w:rsidRPr="00373A9A">
        <w:rPr>
          <w:lang w:val="en-GB"/>
        </w:rPr>
        <w:t xml:space="preserve">. Predictors included to the final model, together with the corresponding F values, DF and P values, and parameter estimates </w:t>
      </w:r>
      <w:r w:rsidRPr="00373A9A">
        <w:rPr>
          <w:color w:val="000000"/>
          <w:lang w:val="en-GB"/>
        </w:rPr>
        <w:t>± S.E when not categorical. Significant predictors are presented in bold, and AIC values are presented for each model. 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 Time PHA denotes time between first and second PHA measurements.</w:t>
      </w:r>
    </w:p>
    <w:p w:rsidR="008B01A7" w:rsidRPr="00373A9A" w:rsidRDefault="008B01A7" w:rsidP="002B5120">
      <w:pPr>
        <w:spacing w:line="36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680"/>
        <w:gridCol w:w="2440"/>
        <w:gridCol w:w="894"/>
        <w:gridCol w:w="560"/>
        <w:gridCol w:w="680"/>
        <w:gridCol w:w="1592"/>
      </w:tblGrid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43.45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0.878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44.57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0.923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 x 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0.604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46.87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0.741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0.907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Days Chick S-Mother 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0.361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47.91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0.719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Time PHA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0.270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</w:tbl>
    <w:p w:rsidR="008225B1" w:rsidRPr="00373A9A" w:rsidRDefault="008225B1" w:rsidP="002B5120">
      <w:pPr>
        <w:spacing w:line="360" w:lineRule="auto"/>
        <w:rPr>
          <w:lang w:val="en-GB"/>
        </w:rPr>
      </w:pPr>
    </w:p>
    <w:p w:rsidR="00815CFE" w:rsidRPr="00373A9A" w:rsidRDefault="005F112E" w:rsidP="002B5120">
      <w:pPr>
        <w:spacing w:line="360" w:lineRule="auto"/>
        <w:rPr>
          <w:lang w:val="en-GB"/>
        </w:rPr>
      </w:pPr>
      <w:r w:rsidRPr="00373A9A">
        <w:rPr>
          <w:lang w:val="en-GB"/>
        </w:rPr>
        <w:br w:type="page"/>
      </w:r>
      <w:proofErr w:type="gramStart"/>
      <w:r w:rsidRPr="00373A9A">
        <w:rPr>
          <w:lang w:val="en-GB"/>
        </w:rPr>
        <w:lastRenderedPageBreak/>
        <w:t>Table 4.</w:t>
      </w:r>
      <w:proofErr w:type="gramEnd"/>
    </w:p>
    <w:p w:rsidR="005F112E" w:rsidRPr="00373A9A" w:rsidRDefault="005F112E" w:rsidP="002B5120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PHA inflammatory test of house sparrow chicks in relation to several </w:t>
      </w:r>
      <w:r w:rsidR="00E56109" w:rsidRPr="00373A9A">
        <w:rPr>
          <w:lang w:val="en-GB"/>
        </w:rPr>
        <w:t xml:space="preserve">secondary </w:t>
      </w:r>
      <w:r w:rsidRPr="00373A9A">
        <w:rPr>
          <w:lang w:val="en-GB"/>
        </w:rPr>
        <w:t xml:space="preserve">covariates. Predictors included in the final model as covariates, together with the corresponding F values, DF and P values, and parameter estimates </w:t>
      </w:r>
      <w:r w:rsidRPr="00373A9A">
        <w:rPr>
          <w:color w:val="000000"/>
          <w:lang w:val="en-GB"/>
        </w:rPr>
        <w:t>± S.E for continuous variables. Significant predictors are presented in bold, and AIC values are presented for each model. 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</w:t>
      </w:r>
    </w:p>
    <w:p w:rsidR="00684B35" w:rsidRPr="00373A9A" w:rsidRDefault="00684B35" w:rsidP="002B5120">
      <w:pPr>
        <w:spacing w:line="36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680"/>
        <w:gridCol w:w="2381"/>
        <w:gridCol w:w="894"/>
        <w:gridCol w:w="560"/>
        <w:gridCol w:w="680"/>
        <w:gridCol w:w="1592"/>
      </w:tblGrid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45.99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1,18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0.843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46.02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Tarsus (mm)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1,29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0.296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44.54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Body mass (g)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5.05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1,29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0.032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-0.055±0.024</w:t>
            </w: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49.02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 xml:space="preserve">Chick TR x Body mass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49.41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Hatching date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0.588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43.27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Clutch size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2.04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37.17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373A9A">
              <w:rPr>
                <w:color w:val="000000"/>
              </w:rPr>
              <w:t>Uric</w:t>
            </w:r>
            <w:proofErr w:type="spellEnd"/>
            <w:r w:rsidRPr="00373A9A">
              <w:rPr>
                <w:color w:val="000000"/>
              </w:rPr>
              <w:t xml:space="preserve"> </w:t>
            </w:r>
            <w:proofErr w:type="spellStart"/>
            <w:r w:rsidRPr="00373A9A">
              <w:rPr>
                <w:color w:val="000000"/>
              </w:rPr>
              <w:t>acid</w:t>
            </w:r>
            <w:proofErr w:type="spellEnd"/>
            <w:r w:rsidRPr="00373A9A">
              <w:t xml:space="preserve"> (mg/</w:t>
            </w:r>
            <w:proofErr w:type="spellStart"/>
            <w:r w:rsidRPr="00373A9A">
              <w:t>dL</w:t>
            </w:r>
            <w:proofErr w:type="spellEnd"/>
            <w:r w:rsidRPr="00373A9A"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0.495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35.31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Total protein (mg/</w:t>
            </w:r>
            <w:proofErr w:type="spellStart"/>
            <w:r w:rsidRPr="00373A9A">
              <w:rPr>
                <w:color w:val="000000"/>
                <w:lang w:val="en-GB"/>
              </w:rPr>
              <w:t>dL</w:t>
            </w:r>
            <w:proofErr w:type="spellEnd"/>
            <w:r w:rsidRPr="00373A9A">
              <w:rPr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1,28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0.388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F112E" w:rsidRPr="00373A9A" w:rsidTr="002B5120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28.62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Carotenoids (mg/L)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</w:rPr>
            </w:pPr>
            <w:r w:rsidRPr="00373A9A">
              <w:rPr>
                <w:bCs/>
              </w:rPr>
              <w:t>3.13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</w:rPr>
            </w:pPr>
            <w:r w:rsidRPr="00373A9A">
              <w:rPr>
                <w:bCs/>
              </w:rPr>
              <w:t>1,20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</w:rPr>
            </w:pPr>
            <w:r w:rsidRPr="00373A9A">
              <w:rPr>
                <w:bCs/>
              </w:rPr>
              <w:t>0.0</w:t>
            </w:r>
            <w:r w:rsidR="0086045E" w:rsidRPr="00373A9A">
              <w:rPr>
                <w:bCs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5F112E" w:rsidRPr="00373A9A" w:rsidTr="002B5120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37.06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TAC (</w:t>
            </w:r>
            <w:r w:rsidRPr="00373A9A">
              <w:rPr>
                <w:bCs/>
                <w:lang w:val="en-GB"/>
              </w:rPr>
              <w:t>µmol/L</w:t>
            </w:r>
            <w:r w:rsidRPr="00373A9A">
              <w:rPr>
                <w:bCs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2.06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1,28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0.162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</w:tbl>
    <w:p w:rsidR="002B5120" w:rsidRPr="00373A9A" w:rsidRDefault="002B5120" w:rsidP="002B5120">
      <w:pPr>
        <w:spacing w:line="360" w:lineRule="auto"/>
        <w:rPr>
          <w:lang w:val="en-GB"/>
        </w:rPr>
      </w:pPr>
    </w:p>
    <w:p w:rsidR="00815CFE" w:rsidRPr="00373A9A" w:rsidRDefault="002B5120" w:rsidP="002B5120">
      <w:pPr>
        <w:spacing w:line="360" w:lineRule="auto"/>
        <w:rPr>
          <w:lang w:val="en-GB"/>
        </w:rPr>
      </w:pPr>
      <w:r w:rsidRPr="00373A9A">
        <w:rPr>
          <w:lang w:val="en-GB"/>
        </w:rPr>
        <w:br w:type="page"/>
      </w:r>
      <w:proofErr w:type="gramStart"/>
      <w:r w:rsidRPr="00373A9A">
        <w:rPr>
          <w:lang w:val="en-GB"/>
        </w:rPr>
        <w:lastRenderedPageBreak/>
        <w:t>Table 5.</w:t>
      </w:r>
      <w:proofErr w:type="gramEnd"/>
    </w:p>
    <w:p w:rsidR="002B5120" w:rsidRPr="00373A9A" w:rsidRDefault="002B5120" w:rsidP="002B5120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body mass increase between challenge and sampling of house sparrow chicks in relation to </w:t>
      </w:r>
      <w:r w:rsidR="00E56109" w:rsidRPr="00373A9A">
        <w:rPr>
          <w:lang w:val="en-GB"/>
        </w:rPr>
        <w:t>main effects, primary covariates and their interactions</w:t>
      </w:r>
      <w:r w:rsidRPr="00373A9A">
        <w:rPr>
          <w:lang w:val="en-GB"/>
        </w:rPr>
        <w:t xml:space="preserve">. Predictors </w:t>
      </w:r>
      <w:r w:rsidR="00684B35" w:rsidRPr="00373A9A">
        <w:rPr>
          <w:lang w:val="en-GB"/>
        </w:rPr>
        <w:t>are presented</w:t>
      </w:r>
      <w:r w:rsidRPr="00373A9A">
        <w:rPr>
          <w:lang w:val="en-GB"/>
        </w:rPr>
        <w:t xml:space="preserve"> with the corresponding F values, DF and P values, and parameter estimates </w:t>
      </w:r>
      <w:r w:rsidRPr="00373A9A">
        <w:rPr>
          <w:color w:val="000000"/>
          <w:lang w:val="en-GB"/>
        </w:rPr>
        <w:t xml:space="preserve">± S.E when </w:t>
      </w:r>
      <w:r w:rsidR="00684B35" w:rsidRPr="00373A9A">
        <w:rPr>
          <w:color w:val="000000"/>
          <w:lang w:val="en-GB"/>
        </w:rPr>
        <w:t>continuous</w:t>
      </w:r>
      <w:r w:rsidRPr="00373A9A">
        <w:rPr>
          <w:color w:val="000000"/>
          <w:lang w:val="en-GB"/>
        </w:rPr>
        <w:t>. Significant predictors are presented in bold, and AIC values are presented for each model. 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 Time denotes days between first and second body mass measurements.</w:t>
      </w:r>
    </w:p>
    <w:p w:rsidR="002B5120" w:rsidRPr="00373A9A" w:rsidRDefault="002B5120" w:rsidP="002B5120">
      <w:pPr>
        <w:spacing w:line="36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800"/>
        <w:gridCol w:w="2394"/>
        <w:gridCol w:w="894"/>
        <w:gridCol w:w="560"/>
        <w:gridCol w:w="680"/>
        <w:gridCol w:w="1592"/>
      </w:tblGrid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408.50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815CFE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382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815CFE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71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410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407.13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815CFE">
            <w:pPr>
              <w:spacing w:line="360" w:lineRule="auto"/>
              <w:jc w:val="center"/>
            </w:pPr>
            <w:r w:rsidRPr="00373A9A">
              <w:t>1,</w:t>
            </w:r>
            <w:r w:rsidR="00815CFE" w:rsidRPr="00373A9A"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380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815CFE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1,20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418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 x 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6D439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360.30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6D439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0.132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6D4390" w:rsidRPr="00373A9A" w:rsidTr="006D4390">
        <w:trPr>
          <w:trHeight w:val="555"/>
          <w:jc w:val="center"/>
        </w:trPr>
        <w:tc>
          <w:tcPr>
            <w:tcW w:w="654" w:type="dxa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1.34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6D439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0.262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6D439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4.16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6D439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684B35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3D27E9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352.60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3D27E9" w:rsidP="003D27E9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3D27E9" w:rsidRPr="00373A9A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3D27E9" w:rsidRPr="00373A9A">
              <w:rPr>
                <w:lang w:val="en-US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3D27E9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D27E9" w:rsidP="00FA44AA">
            <w:pPr>
              <w:spacing w:line="360" w:lineRule="auto"/>
              <w:jc w:val="center"/>
            </w:pPr>
            <w:r w:rsidRPr="00373A9A">
              <w:t>1.18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D27E9" w:rsidP="00222EC2">
            <w:pPr>
              <w:spacing w:line="360" w:lineRule="auto"/>
              <w:jc w:val="center"/>
            </w:pPr>
            <w:r w:rsidRPr="00373A9A">
              <w:t>1,19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</w:pPr>
            <w:r w:rsidRPr="00373A9A">
              <w:t>0.</w:t>
            </w:r>
            <w:r w:rsidR="003D27E9" w:rsidRPr="00373A9A">
              <w:t>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D27E9" w:rsidRPr="00373A9A" w:rsidTr="003D27E9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FA44AA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</w:pPr>
            <w:r w:rsidRPr="00373A9A">
              <w:t>1.16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</w:pPr>
            <w:r w:rsidRPr="00373A9A"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</w:pPr>
            <w:r w:rsidRPr="00373A9A">
              <w:t>0.297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FA44AA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A44AA" w:rsidRPr="00373A9A" w:rsidTr="003D27E9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FA44AA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3D27E9" w:rsidP="00222EC2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9.77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1,</w:t>
            </w:r>
            <w:r w:rsidR="003D27E9" w:rsidRPr="00373A9A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0.00</w:t>
            </w:r>
            <w:r w:rsidR="003D27E9" w:rsidRPr="00373A9A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3D27E9" w:rsidP="003D27E9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373A9A">
              <w:rPr>
                <w:b/>
                <w:color w:val="000000"/>
                <w:lang w:val="en-US"/>
              </w:rPr>
              <w:t>0.977</w:t>
            </w:r>
            <w:r w:rsidR="00FA44AA" w:rsidRPr="00373A9A">
              <w:rPr>
                <w:b/>
                <w:color w:val="000000"/>
                <w:lang w:val="en-GB"/>
              </w:rPr>
              <w:t>±0.</w:t>
            </w:r>
            <w:r w:rsidRPr="00373A9A">
              <w:rPr>
                <w:b/>
                <w:color w:val="000000"/>
                <w:lang w:val="en-GB"/>
              </w:rPr>
              <w:t>313</w:t>
            </w:r>
          </w:p>
        </w:tc>
      </w:tr>
    </w:tbl>
    <w:p w:rsidR="00FA44AA" w:rsidRPr="00373A9A" w:rsidRDefault="00FA44AA" w:rsidP="002B5120">
      <w:pPr>
        <w:spacing w:line="360" w:lineRule="auto"/>
        <w:rPr>
          <w:lang w:val="en-GB"/>
        </w:rPr>
      </w:pPr>
    </w:p>
    <w:p w:rsidR="00FA44AA" w:rsidRPr="00373A9A" w:rsidRDefault="00FA44AA">
      <w:pPr>
        <w:rPr>
          <w:lang w:val="en-GB"/>
        </w:rPr>
      </w:pPr>
      <w:r w:rsidRPr="00373A9A">
        <w:rPr>
          <w:lang w:val="en-GB"/>
        </w:rPr>
        <w:br w:type="page"/>
      </w:r>
    </w:p>
    <w:p w:rsidR="00FA44AA" w:rsidRPr="00373A9A" w:rsidRDefault="00FA44AA" w:rsidP="00FA44AA">
      <w:pPr>
        <w:spacing w:line="360" w:lineRule="auto"/>
        <w:rPr>
          <w:lang w:val="en-GB"/>
        </w:rPr>
      </w:pPr>
      <w:proofErr w:type="gramStart"/>
      <w:r w:rsidRPr="00373A9A">
        <w:rPr>
          <w:lang w:val="en-GB"/>
        </w:rPr>
        <w:lastRenderedPageBreak/>
        <w:t>Table 6.</w:t>
      </w:r>
      <w:proofErr w:type="gramEnd"/>
    </w:p>
    <w:p w:rsidR="00FA44AA" w:rsidRPr="00373A9A" w:rsidRDefault="00FA44AA" w:rsidP="00FA44AA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body mass increase between challenge and sampling of house sparrow chicks in relation to several </w:t>
      </w:r>
      <w:r w:rsidR="00E56109" w:rsidRPr="00373A9A">
        <w:rPr>
          <w:lang w:val="en-GB"/>
        </w:rPr>
        <w:t xml:space="preserve">secondary </w:t>
      </w:r>
      <w:r w:rsidRPr="00373A9A">
        <w:rPr>
          <w:lang w:val="en-GB"/>
        </w:rPr>
        <w:t xml:space="preserve">covariates. Predictors included in the final model as covariates, together with the corresponding F values, DF and P values, and parameter estimates </w:t>
      </w:r>
      <w:r w:rsidRPr="00373A9A">
        <w:rPr>
          <w:color w:val="000000"/>
          <w:lang w:val="en-GB"/>
        </w:rPr>
        <w:t>± S.E for continuous variables. Significant predictors are presented in bold, and AIC values are presented for each model. TR denotes treatment.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800"/>
        <w:gridCol w:w="2247"/>
        <w:gridCol w:w="894"/>
        <w:gridCol w:w="560"/>
        <w:gridCol w:w="680"/>
        <w:gridCol w:w="1592"/>
      </w:tblGrid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344AD8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395.55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344AD8">
            <w:pPr>
              <w:spacing w:line="360" w:lineRule="auto"/>
              <w:jc w:val="center"/>
            </w:pPr>
            <w:r w:rsidRPr="00373A9A">
              <w:t>0.</w:t>
            </w:r>
            <w:r w:rsidR="00344AD8" w:rsidRPr="00373A9A"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344AD8">
            <w:pPr>
              <w:spacing w:line="360" w:lineRule="auto"/>
              <w:jc w:val="center"/>
            </w:pPr>
            <w:r w:rsidRPr="00373A9A">
              <w:t>1,</w:t>
            </w:r>
            <w:r w:rsidR="00344AD8" w:rsidRPr="00373A9A"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344AD8" w:rsidP="00222EC2">
            <w:pPr>
              <w:spacing w:line="360" w:lineRule="auto"/>
              <w:jc w:val="center"/>
            </w:pPr>
            <w:r w:rsidRPr="00373A9A">
              <w:t>0.441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44AD8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392.26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Tarsus (mm)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44AD8" w:rsidP="00344AD8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4.96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344AD8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1,</w:t>
            </w:r>
            <w:r w:rsidR="00344AD8" w:rsidRPr="00373A9A">
              <w:rPr>
                <w:b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44AD8" w:rsidP="00222EC2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0.030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44AD8" w:rsidP="00344AD8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0.597</w:t>
            </w:r>
            <w:r w:rsidR="00FA44AA" w:rsidRPr="00373A9A">
              <w:rPr>
                <w:b/>
                <w:color w:val="000000"/>
                <w:lang w:val="en-GB"/>
              </w:rPr>
              <w:t>±0.</w:t>
            </w:r>
            <w:r w:rsidRPr="00373A9A">
              <w:rPr>
                <w:b/>
                <w:color w:val="000000"/>
                <w:lang w:val="en-GB"/>
              </w:rPr>
              <w:t>268</w:t>
            </w:r>
          </w:p>
        </w:tc>
      </w:tr>
      <w:tr w:rsidR="00684B35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391.72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Tarsus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</w:pPr>
            <w:r w:rsidRPr="00373A9A">
              <w:t>0.66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</w:pPr>
            <w:r w:rsidRPr="00373A9A">
              <w:t>1,62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</w:pPr>
            <w:r w:rsidRPr="00373A9A">
              <w:t>0.420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399.72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Hatching date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</w:pPr>
            <w:r w:rsidRPr="00373A9A"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</w:pPr>
            <w:r w:rsidRPr="00373A9A">
              <w:t>1,19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</w:pPr>
            <w:r w:rsidRPr="00373A9A">
              <w:t>0.561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395.02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Clutch size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0.985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363.80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373A9A">
              <w:rPr>
                <w:color w:val="000000"/>
              </w:rPr>
              <w:t>Uric</w:t>
            </w:r>
            <w:proofErr w:type="spellEnd"/>
            <w:r w:rsidRPr="00373A9A">
              <w:rPr>
                <w:color w:val="000000"/>
              </w:rPr>
              <w:t xml:space="preserve"> </w:t>
            </w:r>
            <w:proofErr w:type="spellStart"/>
            <w:r w:rsidRPr="00373A9A">
              <w:rPr>
                <w:color w:val="000000"/>
              </w:rPr>
              <w:t>acid</w:t>
            </w:r>
            <w:proofErr w:type="spellEnd"/>
            <w:r w:rsidRPr="00373A9A">
              <w:t xml:space="preserve"> (mg/</w:t>
            </w:r>
            <w:proofErr w:type="spellStart"/>
            <w:r w:rsidRPr="00373A9A">
              <w:t>dL</w:t>
            </w:r>
            <w:proofErr w:type="spellEnd"/>
            <w:r w:rsidRPr="00373A9A"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CF231A" w:rsidRPr="00373A9A">
              <w:rPr>
                <w:lang w:val="en-US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CF231A" w:rsidRPr="00373A9A"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0.933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F231A" w:rsidRPr="00373A9A" w:rsidRDefault="00CF231A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362.16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Total protein (mg/</w:t>
            </w:r>
            <w:proofErr w:type="spellStart"/>
            <w:r w:rsidRPr="00373A9A">
              <w:rPr>
                <w:color w:val="000000"/>
                <w:lang w:val="en-GB"/>
              </w:rPr>
              <w:t>dL</w:t>
            </w:r>
            <w:proofErr w:type="spellEnd"/>
            <w:r w:rsidRPr="00373A9A">
              <w:rPr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</w:pPr>
            <w:r w:rsidRPr="00373A9A">
              <w:t>0.</w:t>
            </w:r>
            <w:r w:rsidR="00CF231A" w:rsidRPr="00373A9A"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</w:pPr>
            <w:r w:rsidRPr="00373A9A">
              <w:t>1,</w:t>
            </w:r>
            <w:r w:rsidR="00CF231A" w:rsidRPr="00373A9A"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</w:pPr>
            <w:r w:rsidRPr="00373A9A">
              <w:t>0.687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308.03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Carotenoids (mg/L)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1,</w:t>
            </w:r>
            <w:r w:rsidR="00CF231A" w:rsidRPr="00373A9A">
              <w:rPr>
                <w:bCs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0.806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365.37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TAC (</w:t>
            </w:r>
            <w:r w:rsidRPr="00373A9A">
              <w:rPr>
                <w:bCs/>
                <w:lang w:val="en-GB"/>
              </w:rPr>
              <w:t>µmol/L</w:t>
            </w:r>
            <w:r w:rsidRPr="00373A9A">
              <w:rPr>
                <w:bCs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1,</w:t>
            </w:r>
            <w:r w:rsidR="00CF231A" w:rsidRPr="00373A9A">
              <w:rPr>
                <w:bCs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0.498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</w:tbl>
    <w:p w:rsidR="00FA44AA" w:rsidRPr="00373A9A" w:rsidRDefault="00FA44AA" w:rsidP="00FA44AA">
      <w:pPr>
        <w:spacing w:line="360" w:lineRule="auto"/>
        <w:rPr>
          <w:lang w:val="en-GB"/>
        </w:rPr>
      </w:pPr>
    </w:p>
    <w:p w:rsidR="008218E1" w:rsidRPr="00373A9A" w:rsidRDefault="008218E1">
      <w:pPr>
        <w:rPr>
          <w:lang w:val="en-GB"/>
        </w:rPr>
      </w:pPr>
      <w:r w:rsidRPr="00373A9A">
        <w:rPr>
          <w:lang w:val="en-GB"/>
        </w:rPr>
        <w:br w:type="page"/>
      </w:r>
    </w:p>
    <w:p w:rsidR="008218E1" w:rsidRPr="00373A9A" w:rsidRDefault="008218E1" w:rsidP="008218E1">
      <w:pPr>
        <w:spacing w:line="360" w:lineRule="auto"/>
        <w:rPr>
          <w:lang w:val="en-GB"/>
        </w:rPr>
      </w:pPr>
      <w:proofErr w:type="gramStart"/>
      <w:r w:rsidRPr="00373A9A">
        <w:rPr>
          <w:lang w:val="en-GB"/>
        </w:rPr>
        <w:lastRenderedPageBreak/>
        <w:t>Table 7.</w:t>
      </w:r>
      <w:proofErr w:type="gramEnd"/>
    </w:p>
    <w:p w:rsidR="008218E1" w:rsidRPr="00373A9A" w:rsidRDefault="008218E1" w:rsidP="008218E1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</w:t>
      </w:r>
      <w:r w:rsidR="00AE41E0" w:rsidRPr="00373A9A">
        <w:rPr>
          <w:lang w:val="en-GB"/>
        </w:rPr>
        <w:t xml:space="preserve">house sparrow </w:t>
      </w:r>
      <w:r w:rsidRPr="00373A9A">
        <w:rPr>
          <w:lang w:val="en-GB"/>
        </w:rPr>
        <w:t xml:space="preserve">chick </w:t>
      </w:r>
      <w:r w:rsidR="00AE41E0" w:rsidRPr="00373A9A">
        <w:rPr>
          <w:lang w:val="en-GB"/>
        </w:rPr>
        <w:t xml:space="preserve">survival until </w:t>
      </w:r>
      <w:r w:rsidRPr="00373A9A">
        <w:rPr>
          <w:lang w:val="en-GB"/>
        </w:rPr>
        <w:t xml:space="preserve">fledging of in relation to </w:t>
      </w:r>
      <w:r w:rsidR="00AE41E0" w:rsidRPr="00373A9A">
        <w:rPr>
          <w:lang w:val="en-GB"/>
        </w:rPr>
        <w:t>main effects, primary covariates and their interactions, and secondary covariates</w:t>
      </w:r>
      <w:r w:rsidRPr="00373A9A">
        <w:rPr>
          <w:lang w:val="en-GB"/>
        </w:rPr>
        <w:t xml:space="preserve">. Predictors </w:t>
      </w:r>
      <w:r w:rsidR="00597456" w:rsidRPr="00373A9A">
        <w:rPr>
          <w:lang w:val="en-GB"/>
        </w:rPr>
        <w:t>are presented for each model</w:t>
      </w:r>
      <w:r w:rsidRPr="00373A9A">
        <w:rPr>
          <w:lang w:val="en-GB"/>
        </w:rPr>
        <w:t xml:space="preserve">, together with the corresponding F values, DF and P values, and parameter estimates </w:t>
      </w:r>
      <w:r w:rsidRPr="00373A9A">
        <w:rPr>
          <w:color w:val="000000"/>
          <w:lang w:val="en-GB"/>
        </w:rPr>
        <w:t xml:space="preserve">± S.E when not categorical. Significant predictors are presented in </w:t>
      </w:r>
      <w:proofErr w:type="gramStart"/>
      <w:r w:rsidRPr="00373A9A">
        <w:rPr>
          <w:color w:val="000000"/>
          <w:lang w:val="en-GB"/>
        </w:rPr>
        <w:t>bold,</w:t>
      </w:r>
      <w:proofErr w:type="gramEnd"/>
      <w:r w:rsidRPr="00373A9A">
        <w:rPr>
          <w:color w:val="000000"/>
          <w:lang w:val="en-GB"/>
        </w:rPr>
        <w:t xml:space="preserve"> and </w:t>
      </w:r>
      <w:r w:rsidR="00AE41E0" w:rsidRPr="00373A9A">
        <w:rPr>
          <w:bCs/>
          <w:color w:val="000000"/>
          <w:lang w:val="en-GB"/>
        </w:rPr>
        <w:t>g</w:t>
      </w:r>
      <w:r w:rsidR="00597456" w:rsidRPr="00373A9A">
        <w:rPr>
          <w:bCs/>
          <w:color w:val="000000"/>
          <w:lang w:val="en-GB"/>
        </w:rPr>
        <w:t>en</w:t>
      </w:r>
      <w:r w:rsidR="003B44E8" w:rsidRPr="00373A9A">
        <w:rPr>
          <w:bCs/>
          <w:color w:val="000000"/>
          <w:lang w:val="en-GB"/>
        </w:rPr>
        <w:t>eralized</w:t>
      </w:r>
      <w:r w:rsidR="00597456" w:rsidRPr="00373A9A">
        <w:rPr>
          <w:bCs/>
          <w:color w:val="000000"/>
          <w:lang w:val="en-GB"/>
        </w:rPr>
        <w:t xml:space="preserve"> Chi</w:t>
      </w:r>
      <w:r w:rsidR="00597456" w:rsidRPr="00373A9A">
        <w:rPr>
          <w:bCs/>
          <w:color w:val="000000"/>
          <w:vertAlign w:val="superscript"/>
          <w:lang w:val="en-GB"/>
        </w:rPr>
        <w:t>2</w:t>
      </w:r>
      <w:r w:rsidRPr="00373A9A">
        <w:rPr>
          <w:color w:val="000000"/>
          <w:lang w:val="en-GB"/>
        </w:rPr>
        <w:t xml:space="preserve"> values are presented for e</w:t>
      </w:r>
      <w:r w:rsidR="00597456" w:rsidRPr="00373A9A">
        <w:rPr>
          <w:color w:val="000000"/>
          <w:lang w:val="en-GB"/>
        </w:rPr>
        <w:t>ach model. TR denotes treatment</w:t>
      </w:r>
      <w:r w:rsidRPr="00373A9A">
        <w:rPr>
          <w:color w:val="000000"/>
          <w:lang w:val="en-GB"/>
        </w:rPr>
        <w:t xml:space="preserve">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</w:t>
      </w:r>
    </w:p>
    <w:p w:rsidR="008218E1" w:rsidRPr="00373A9A" w:rsidRDefault="008218E1" w:rsidP="008218E1">
      <w:pPr>
        <w:spacing w:line="36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1141"/>
        <w:gridCol w:w="2394"/>
        <w:gridCol w:w="894"/>
        <w:gridCol w:w="560"/>
        <w:gridCol w:w="817"/>
        <w:gridCol w:w="1592"/>
      </w:tblGrid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Gen. Chi</w:t>
            </w:r>
            <w:r w:rsidRPr="00373A9A">
              <w:rPr>
                <w:b/>
                <w:bCs/>
                <w:color w:val="000000"/>
                <w:vertAlign w:val="superscript"/>
                <w:lang w:val="en-GB"/>
              </w:rPr>
              <w:t>2</w:t>
            </w:r>
            <w:r w:rsidRPr="00373A9A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91.46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597456" w:rsidRPr="00373A9A">
              <w:rPr>
                <w:lang w:val="en-US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0.897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91.0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0.94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</w:pPr>
            <w:r w:rsidRPr="00373A9A">
              <w:t>1,</w:t>
            </w:r>
            <w:r w:rsidR="00597456" w:rsidRPr="00373A9A"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0.335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</w:pPr>
            <w:r w:rsidRPr="00373A9A">
              <w:t>1,</w:t>
            </w:r>
            <w:r w:rsidR="00597456" w:rsidRPr="00373A9A">
              <w:t>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0.893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 x 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597456" w:rsidRPr="00373A9A"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597456" w:rsidRPr="00373A9A">
              <w:rPr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78.23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597456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</w:t>
            </w:r>
            <w:r w:rsidR="008218E1" w:rsidRPr="00373A9A">
              <w:rPr>
                <w:lang w:val="en-US"/>
              </w:rPr>
              <w:t>.5</w:t>
            </w:r>
            <w:r w:rsidRPr="00373A9A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597456" w:rsidRPr="00373A9A">
              <w:rPr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</w:t>
            </w:r>
            <w:r w:rsidR="00597456" w:rsidRPr="00373A9A">
              <w:rPr>
                <w:color w:val="000000"/>
                <w:lang w:val="en-GB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597456" w:rsidRPr="00373A9A">
              <w:rPr>
                <w:lang w:val="en-US"/>
              </w:rPr>
              <w:t>77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</w:t>
            </w:r>
            <w:r w:rsidR="00597456" w:rsidRPr="00373A9A">
              <w:rPr>
                <w:color w:val="000000"/>
                <w:lang w:val="en-GB"/>
              </w:rPr>
              <w:t>944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9206AC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63.51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597456" w:rsidRPr="00373A9A">
              <w:rPr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0.162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597456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</w:pPr>
            <w:r w:rsidRPr="00373A9A">
              <w:t>1,</w:t>
            </w:r>
            <w:r w:rsidR="00597456" w:rsidRPr="00373A9A">
              <w:t>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0.649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18E1" w:rsidRPr="00373A9A" w:rsidTr="00597456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Body mass (g)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20.34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1,</w:t>
            </w:r>
            <w:r w:rsidR="00597456" w:rsidRPr="00373A9A">
              <w:rPr>
                <w:b/>
              </w:rPr>
              <w:t>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597456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373A9A">
              <w:rPr>
                <w:b/>
                <w:color w:val="000000"/>
                <w:lang w:val="en-US"/>
              </w:rPr>
              <w:t>0.518</w:t>
            </w:r>
            <w:r w:rsidR="008218E1" w:rsidRPr="00373A9A">
              <w:rPr>
                <w:b/>
                <w:color w:val="000000"/>
                <w:lang w:val="en-GB"/>
              </w:rPr>
              <w:t>±0.</w:t>
            </w:r>
            <w:r w:rsidRPr="00373A9A">
              <w:rPr>
                <w:b/>
                <w:color w:val="000000"/>
                <w:lang w:val="en-GB"/>
              </w:rPr>
              <w:t>115</w:t>
            </w:r>
          </w:p>
        </w:tc>
      </w:tr>
      <w:tr w:rsidR="00597456" w:rsidRPr="00373A9A" w:rsidTr="00597456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63.27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Body mass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597456" w:rsidRPr="00373A9A" w:rsidTr="00597456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62.05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Clutch size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2.99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lang w:val="en-US"/>
              </w:rPr>
            </w:pPr>
            <w:r w:rsidRPr="00373A9A">
              <w:rPr>
                <w:b/>
                <w:lang w:val="en-US"/>
              </w:rPr>
              <w:t>70.34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Hatching date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lang w:val="en-US"/>
              </w:rPr>
            </w:pPr>
            <w:r w:rsidRPr="00373A9A">
              <w:rPr>
                <w:b/>
                <w:lang w:val="en-US"/>
              </w:rPr>
              <w:t>5.50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b/>
                <w:lang w:val="en-US"/>
              </w:rPr>
            </w:pPr>
            <w:r w:rsidRPr="00373A9A">
              <w:rPr>
                <w:b/>
                <w:lang w:val="en-US"/>
              </w:rPr>
              <w:t>1,85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lang w:val="en-US"/>
              </w:rPr>
            </w:pPr>
            <w:r w:rsidRPr="00373A9A">
              <w:rPr>
                <w:b/>
                <w:lang w:val="en-US"/>
              </w:rPr>
              <w:t>0.021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373A9A">
              <w:rPr>
                <w:b/>
                <w:color w:val="000000"/>
                <w:lang w:val="en-US"/>
              </w:rPr>
              <w:t>0.097</w:t>
            </w:r>
            <w:r w:rsidRPr="00373A9A">
              <w:rPr>
                <w:b/>
                <w:color w:val="000000"/>
                <w:lang w:val="en-GB"/>
              </w:rPr>
              <w:t>±0.042</w:t>
            </w:r>
          </w:p>
        </w:tc>
      </w:tr>
    </w:tbl>
    <w:p w:rsidR="008225B1" w:rsidRPr="00373A9A" w:rsidRDefault="008225B1" w:rsidP="002B5120">
      <w:pPr>
        <w:spacing w:line="360" w:lineRule="auto"/>
        <w:rPr>
          <w:lang w:val="en-US"/>
        </w:rPr>
      </w:pPr>
      <w:r w:rsidRPr="00373A9A">
        <w:rPr>
          <w:lang w:val="en-US"/>
        </w:rPr>
        <w:br w:type="page"/>
      </w:r>
    </w:p>
    <w:p w:rsidR="008225B1" w:rsidRPr="00373A9A" w:rsidRDefault="008225B1" w:rsidP="002B5120">
      <w:pPr>
        <w:spacing w:after="200" w:line="360" w:lineRule="auto"/>
        <w:rPr>
          <w:noProof/>
          <w:lang w:val="en-US"/>
        </w:rPr>
      </w:pPr>
      <w:proofErr w:type="gramStart"/>
      <w:r w:rsidRPr="00373A9A">
        <w:rPr>
          <w:lang w:val="en-US"/>
        </w:rPr>
        <w:lastRenderedPageBreak/>
        <w:t xml:space="preserve">Figure </w:t>
      </w:r>
      <w:r w:rsidR="0091366F" w:rsidRPr="00373A9A">
        <w:rPr>
          <w:lang w:val="en-US"/>
        </w:rPr>
        <w:t>2</w:t>
      </w:r>
      <w:r w:rsidRPr="00373A9A">
        <w:rPr>
          <w:lang w:val="en-US"/>
        </w:rPr>
        <w:t>.</w:t>
      </w:r>
      <w:proofErr w:type="gramEnd"/>
      <w:r w:rsidR="002B1669" w:rsidRPr="00373A9A">
        <w:rPr>
          <w:lang w:val="en-US"/>
        </w:rPr>
        <w:t xml:space="preserve"> </w:t>
      </w:r>
      <w:proofErr w:type="spellStart"/>
      <w:r w:rsidR="002B1669" w:rsidRPr="00373A9A">
        <w:rPr>
          <w:lang w:val="en-US"/>
        </w:rPr>
        <w:t>C</w:t>
      </w:r>
      <w:r w:rsidR="004024FB" w:rsidRPr="00373A9A">
        <w:rPr>
          <w:lang w:val="en-US"/>
        </w:rPr>
        <w:t>arotenoid</w:t>
      </w:r>
      <w:proofErr w:type="spellEnd"/>
      <w:r w:rsidR="004024FB" w:rsidRPr="00373A9A">
        <w:rPr>
          <w:lang w:val="en-US"/>
        </w:rPr>
        <w:t xml:space="preserve"> concentration</w:t>
      </w:r>
      <w:r w:rsidR="002B1669" w:rsidRPr="00373A9A">
        <w:rPr>
          <w:lang w:val="en-US"/>
        </w:rPr>
        <w:t xml:space="preserve"> in blood</w:t>
      </w:r>
      <w:r w:rsidR="004024FB" w:rsidRPr="00373A9A">
        <w:rPr>
          <w:lang w:val="en-US"/>
        </w:rPr>
        <w:t xml:space="preserve"> (</w:t>
      </w:r>
      <w:r w:rsidRPr="00373A9A">
        <w:rPr>
          <w:lang w:val="en-US"/>
        </w:rPr>
        <w:t>CAR</w:t>
      </w:r>
      <w:r w:rsidR="004024FB" w:rsidRPr="00373A9A">
        <w:rPr>
          <w:lang w:val="en-US"/>
        </w:rPr>
        <w:t>)</w:t>
      </w:r>
      <w:r w:rsidR="006C7654" w:rsidRPr="00373A9A">
        <w:rPr>
          <w:lang w:val="en-US"/>
        </w:rPr>
        <w:t xml:space="preserve"> (</w:t>
      </w:r>
      <w:proofErr w:type="gramStart"/>
      <w:r w:rsidR="006C7654" w:rsidRPr="00373A9A">
        <w:rPr>
          <w:lang w:val="en-US"/>
        </w:rPr>
        <w:t>2A)</w:t>
      </w:r>
      <w:r w:rsidR="004024FB" w:rsidRPr="00373A9A">
        <w:rPr>
          <w:lang w:val="en-US"/>
        </w:rPr>
        <w:t>,</w:t>
      </w:r>
      <w:proofErr w:type="gramEnd"/>
      <w:r w:rsidRPr="00373A9A">
        <w:rPr>
          <w:lang w:val="en-US"/>
        </w:rPr>
        <w:t xml:space="preserve"> and </w:t>
      </w:r>
      <w:r w:rsidR="004024FB" w:rsidRPr="00373A9A">
        <w:rPr>
          <w:lang w:val="en-US"/>
        </w:rPr>
        <w:t>blood total antioxidant capacity (</w:t>
      </w:r>
      <w:r w:rsidRPr="00373A9A">
        <w:rPr>
          <w:lang w:val="en-US"/>
        </w:rPr>
        <w:t>TAC</w:t>
      </w:r>
      <w:r w:rsidR="004024FB" w:rsidRPr="00373A9A">
        <w:rPr>
          <w:lang w:val="en-US"/>
        </w:rPr>
        <w:t xml:space="preserve">) </w:t>
      </w:r>
      <w:r w:rsidR="006C7654" w:rsidRPr="00373A9A">
        <w:rPr>
          <w:lang w:val="en-US"/>
        </w:rPr>
        <w:t xml:space="preserve">(2B) </w:t>
      </w:r>
      <w:r w:rsidR="004024FB" w:rsidRPr="00373A9A">
        <w:rPr>
          <w:lang w:val="en-US"/>
        </w:rPr>
        <w:t xml:space="preserve">in relation to Newcastle disease virus (NDV) antibody </w:t>
      </w:r>
      <w:proofErr w:type="spellStart"/>
      <w:r w:rsidR="004024FB" w:rsidRPr="00373A9A">
        <w:rPr>
          <w:lang w:val="en-US"/>
        </w:rPr>
        <w:t>titres</w:t>
      </w:r>
      <w:proofErr w:type="spellEnd"/>
      <w:r w:rsidR="004024FB" w:rsidRPr="00373A9A">
        <w:rPr>
          <w:lang w:val="en-US"/>
        </w:rPr>
        <w:t xml:space="preserve"> </w:t>
      </w:r>
      <w:r w:rsidR="006C7654" w:rsidRPr="00373A9A">
        <w:rPr>
          <w:lang w:val="en-US"/>
        </w:rPr>
        <w:t>of</w:t>
      </w:r>
      <w:r w:rsidR="004024FB" w:rsidRPr="00373A9A">
        <w:rPr>
          <w:lang w:val="en-US"/>
        </w:rPr>
        <w:t xml:space="preserve"> house sparrow</w:t>
      </w:r>
      <w:r w:rsidR="002B1669" w:rsidRPr="00373A9A">
        <w:rPr>
          <w:lang w:val="en-US"/>
        </w:rPr>
        <w:t xml:space="preserve"> (Passer </w:t>
      </w:r>
      <w:proofErr w:type="spellStart"/>
      <w:r w:rsidR="002B1669" w:rsidRPr="00373A9A">
        <w:rPr>
          <w:lang w:val="en-US"/>
        </w:rPr>
        <w:t>domesticus</w:t>
      </w:r>
      <w:proofErr w:type="spellEnd"/>
      <w:r w:rsidR="002B1669" w:rsidRPr="00373A9A">
        <w:rPr>
          <w:lang w:val="en-US"/>
        </w:rPr>
        <w:t>)</w:t>
      </w:r>
      <w:r w:rsidR="004024FB" w:rsidRPr="00373A9A">
        <w:rPr>
          <w:lang w:val="en-US"/>
        </w:rPr>
        <w:t xml:space="preserve"> chicks for the different treatments. Antibody </w:t>
      </w:r>
      <w:proofErr w:type="spellStart"/>
      <w:r w:rsidR="004024FB" w:rsidRPr="00373A9A">
        <w:rPr>
          <w:lang w:val="en-US"/>
        </w:rPr>
        <w:t>titres</w:t>
      </w:r>
      <w:proofErr w:type="spellEnd"/>
      <w:r w:rsidR="004024FB" w:rsidRPr="00373A9A">
        <w:rPr>
          <w:lang w:val="en-US"/>
        </w:rPr>
        <w:t xml:space="preserve"> are expressed as the log of the inverse of the dilution factor.</w:t>
      </w:r>
    </w:p>
    <w:p w:rsidR="008225B1" w:rsidRPr="00373A9A" w:rsidRDefault="006C7654" w:rsidP="002B5120">
      <w:pPr>
        <w:spacing w:line="360" w:lineRule="auto"/>
        <w:rPr>
          <w:lang w:val="en-US"/>
        </w:rPr>
      </w:pPr>
      <w:r w:rsidRPr="00373A9A">
        <w:rPr>
          <w:lang w:val="en-US"/>
        </w:rPr>
        <w:t>2A</w:t>
      </w:r>
    </w:p>
    <w:p w:rsidR="008225B1" w:rsidRPr="00373A9A" w:rsidRDefault="009E7488" w:rsidP="002B5120">
      <w:pPr>
        <w:spacing w:line="360" w:lineRule="auto"/>
        <w:rPr>
          <w:lang w:val="en-US"/>
        </w:rPr>
      </w:pPr>
      <w:r w:rsidRPr="00373A9A">
        <w:rPr>
          <w:noProof/>
        </w:rPr>
        <w:drawing>
          <wp:inline distT="0" distB="0" distL="0" distR="0">
            <wp:extent cx="4803775" cy="3009265"/>
            <wp:effectExtent l="0" t="0" r="0" b="0"/>
            <wp:docPr id="3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89" t="-1692" r="-5852" b="-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B1" w:rsidRPr="00373A9A" w:rsidRDefault="006C7654" w:rsidP="002B5120">
      <w:pPr>
        <w:spacing w:line="360" w:lineRule="auto"/>
        <w:rPr>
          <w:lang w:val="en-US"/>
        </w:rPr>
      </w:pPr>
      <w:r w:rsidRPr="00373A9A">
        <w:rPr>
          <w:lang w:val="en-US"/>
        </w:rPr>
        <w:t>2B</w:t>
      </w:r>
    </w:p>
    <w:p w:rsidR="008225B1" w:rsidRPr="00373A9A" w:rsidRDefault="009E7488" w:rsidP="002B5120">
      <w:pPr>
        <w:spacing w:line="360" w:lineRule="auto"/>
        <w:rPr>
          <w:lang w:val="en-US"/>
        </w:rPr>
      </w:pPr>
      <w:r w:rsidRPr="00373A9A">
        <w:rPr>
          <w:noProof/>
        </w:rPr>
        <w:drawing>
          <wp:inline distT="0" distB="0" distL="0" distR="0">
            <wp:extent cx="4803775" cy="2961640"/>
            <wp:effectExtent l="0" t="0" r="0" b="0"/>
            <wp:docPr id="4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71" t="-6686" r="-6018" b="-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5B1" w:rsidRPr="00373A9A" w:rsidSect="00CE7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2476B"/>
    <w:rsid w:val="0002476B"/>
    <w:rsid w:val="00063F9B"/>
    <w:rsid w:val="0006523A"/>
    <w:rsid w:val="000875FF"/>
    <w:rsid w:val="000931C0"/>
    <w:rsid w:val="000C3754"/>
    <w:rsid w:val="000D08D4"/>
    <w:rsid w:val="000F3AED"/>
    <w:rsid w:val="000F50A5"/>
    <w:rsid w:val="001079EC"/>
    <w:rsid w:val="0011047F"/>
    <w:rsid w:val="001278F9"/>
    <w:rsid w:val="00130746"/>
    <w:rsid w:val="00131AF0"/>
    <w:rsid w:val="00154D38"/>
    <w:rsid w:val="001B1294"/>
    <w:rsid w:val="00222EC2"/>
    <w:rsid w:val="00244D40"/>
    <w:rsid w:val="0028230E"/>
    <w:rsid w:val="00297060"/>
    <w:rsid w:val="002A028B"/>
    <w:rsid w:val="002B1669"/>
    <w:rsid w:val="002B5120"/>
    <w:rsid w:val="002E1E3A"/>
    <w:rsid w:val="00305D73"/>
    <w:rsid w:val="003173E4"/>
    <w:rsid w:val="00332609"/>
    <w:rsid w:val="00344AD8"/>
    <w:rsid w:val="0035442F"/>
    <w:rsid w:val="00373A9A"/>
    <w:rsid w:val="003B44E8"/>
    <w:rsid w:val="003D27E9"/>
    <w:rsid w:val="004024FB"/>
    <w:rsid w:val="004D7B43"/>
    <w:rsid w:val="00532659"/>
    <w:rsid w:val="00532CB5"/>
    <w:rsid w:val="0054452C"/>
    <w:rsid w:val="00551A7B"/>
    <w:rsid w:val="00557E99"/>
    <w:rsid w:val="00597456"/>
    <w:rsid w:val="00597CFF"/>
    <w:rsid w:val="005B19F7"/>
    <w:rsid w:val="005C045D"/>
    <w:rsid w:val="005F112E"/>
    <w:rsid w:val="00612CFC"/>
    <w:rsid w:val="00650054"/>
    <w:rsid w:val="00684B35"/>
    <w:rsid w:val="00687BDF"/>
    <w:rsid w:val="006C7654"/>
    <w:rsid w:val="006D4390"/>
    <w:rsid w:val="006E53B5"/>
    <w:rsid w:val="0072527B"/>
    <w:rsid w:val="00727745"/>
    <w:rsid w:val="0075765F"/>
    <w:rsid w:val="00786B37"/>
    <w:rsid w:val="007908EF"/>
    <w:rsid w:val="007A1969"/>
    <w:rsid w:val="007F1750"/>
    <w:rsid w:val="007F7EB9"/>
    <w:rsid w:val="00815CFE"/>
    <w:rsid w:val="008218E1"/>
    <w:rsid w:val="00821A0D"/>
    <w:rsid w:val="008225B1"/>
    <w:rsid w:val="0086045E"/>
    <w:rsid w:val="008A487C"/>
    <w:rsid w:val="008B01A7"/>
    <w:rsid w:val="008B3DB3"/>
    <w:rsid w:val="008D3B9B"/>
    <w:rsid w:val="008D7F22"/>
    <w:rsid w:val="0091366F"/>
    <w:rsid w:val="009206AC"/>
    <w:rsid w:val="00972C49"/>
    <w:rsid w:val="009D3382"/>
    <w:rsid w:val="009E7488"/>
    <w:rsid w:val="00A0093D"/>
    <w:rsid w:val="00A37019"/>
    <w:rsid w:val="00A67390"/>
    <w:rsid w:val="00A76222"/>
    <w:rsid w:val="00A8248C"/>
    <w:rsid w:val="00AE41E0"/>
    <w:rsid w:val="00AF52BC"/>
    <w:rsid w:val="00B349D1"/>
    <w:rsid w:val="00B52C9A"/>
    <w:rsid w:val="00B53538"/>
    <w:rsid w:val="00B652F3"/>
    <w:rsid w:val="00B758F7"/>
    <w:rsid w:val="00BC6A35"/>
    <w:rsid w:val="00C16CD0"/>
    <w:rsid w:val="00C32E90"/>
    <w:rsid w:val="00C363EE"/>
    <w:rsid w:val="00C47B46"/>
    <w:rsid w:val="00C47CB2"/>
    <w:rsid w:val="00C77CB7"/>
    <w:rsid w:val="00C842B3"/>
    <w:rsid w:val="00CD0063"/>
    <w:rsid w:val="00CE7142"/>
    <w:rsid w:val="00CE78A8"/>
    <w:rsid w:val="00CF231A"/>
    <w:rsid w:val="00D14F9D"/>
    <w:rsid w:val="00D27F0E"/>
    <w:rsid w:val="00D51AB3"/>
    <w:rsid w:val="00D75D70"/>
    <w:rsid w:val="00D86DCA"/>
    <w:rsid w:val="00D94CEC"/>
    <w:rsid w:val="00DC455F"/>
    <w:rsid w:val="00DE7E30"/>
    <w:rsid w:val="00DF1DAC"/>
    <w:rsid w:val="00DF5167"/>
    <w:rsid w:val="00E12B8A"/>
    <w:rsid w:val="00E133EF"/>
    <w:rsid w:val="00E17D4B"/>
    <w:rsid w:val="00E24EF8"/>
    <w:rsid w:val="00E56109"/>
    <w:rsid w:val="00E63031"/>
    <w:rsid w:val="00E6783B"/>
    <w:rsid w:val="00F255F4"/>
    <w:rsid w:val="00F26B3A"/>
    <w:rsid w:val="00F31F86"/>
    <w:rsid w:val="00F35E09"/>
    <w:rsid w:val="00F677FC"/>
    <w:rsid w:val="00F82820"/>
    <w:rsid w:val="00F95353"/>
    <w:rsid w:val="00FA2509"/>
    <w:rsid w:val="00FA44AA"/>
    <w:rsid w:val="00FB7217"/>
    <w:rsid w:val="00FC0664"/>
    <w:rsid w:val="00FD3D4D"/>
    <w:rsid w:val="00FF1038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6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3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2E90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5B1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B19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B19F7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B1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B19F7"/>
    <w:rPr>
      <w:b/>
      <w:bCs/>
    </w:rPr>
  </w:style>
  <w:style w:type="character" w:styleId="Hipervnculo">
    <w:name w:val="Hyperlink"/>
    <w:rsid w:val="006C7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ulibrog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</vt:lpstr>
    </vt:vector>
  </TitlesOfParts>
  <Company>Hewlett-Packard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Juli</dc:creator>
  <cp:lastModifiedBy>Juli</cp:lastModifiedBy>
  <cp:revision>3</cp:revision>
  <cp:lastPrinted>2015-05-22T18:45:00Z</cp:lastPrinted>
  <dcterms:created xsi:type="dcterms:W3CDTF">2015-09-16T16:45:00Z</dcterms:created>
  <dcterms:modified xsi:type="dcterms:W3CDTF">2016-01-30T23:18:00Z</dcterms:modified>
</cp:coreProperties>
</file>