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b/>
          <w:sz w:val="24"/>
          <w:szCs w:val="24"/>
        </w:rPr>
        <w:t xml:space="preserve">Title: </w:t>
      </w:r>
      <w:r w:rsidRPr="00AC0C13">
        <w:rPr>
          <w:rFonts w:ascii="Times New Roman" w:hAnsi="Times New Roman" w:cs="Times New Roman"/>
          <w:sz w:val="24"/>
          <w:szCs w:val="24"/>
        </w:rPr>
        <w:t xml:space="preserve">Response diversity of free-floating plants to nutrient stoichiometry and temperature: Growth and </w:t>
      </w:r>
      <w:bookmarkStart w:id="0" w:name="_GoBack"/>
      <w:r w:rsidR="00E00B5A">
        <w:rPr>
          <w:rFonts w:ascii="Times New Roman" w:hAnsi="Times New Roman" w:cs="Times New Roman"/>
          <w:sz w:val="24"/>
          <w:szCs w:val="24"/>
        </w:rPr>
        <w:t>resting body</w:t>
      </w:r>
      <w:r w:rsidRPr="00AC0C13">
        <w:rPr>
          <w:rFonts w:ascii="Times New Roman" w:hAnsi="Times New Roman" w:cs="Times New Roman"/>
          <w:sz w:val="24"/>
          <w:szCs w:val="24"/>
        </w:rPr>
        <w:t xml:space="preserve"> </w:t>
      </w:r>
      <w:bookmarkEnd w:id="0"/>
      <w:r w:rsidRPr="00AC0C13">
        <w:rPr>
          <w:rFonts w:ascii="Times New Roman" w:hAnsi="Times New Roman" w:cs="Times New Roman"/>
          <w:sz w:val="24"/>
          <w:szCs w:val="24"/>
        </w:rPr>
        <w:t xml:space="preserve">formation  </w:t>
      </w: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b/>
          <w:sz w:val="24"/>
          <w:szCs w:val="24"/>
        </w:rPr>
        <w:t xml:space="preserve">Author: </w:t>
      </w:r>
      <w:r w:rsidRPr="00AC0C13">
        <w:rPr>
          <w:rFonts w:ascii="Times New Roman" w:hAnsi="Times New Roman" w:cs="Times New Roman"/>
          <w:sz w:val="24"/>
          <w:szCs w:val="24"/>
        </w:rPr>
        <w:t xml:space="preserve">Michael J. McCann </w:t>
      </w:r>
      <w:r w:rsidRPr="00AC0C13">
        <w:rPr>
          <w:rFonts w:ascii="Times New Roman" w:hAnsi="Times New Roman" w:cs="Times New Roman"/>
          <w:sz w:val="24"/>
          <w:szCs w:val="24"/>
          <w:vertAlign w:val="superscript"/>
        </w:rPr>
        <w:t>a, 1</w:t>
      </w:r>
    </w:p>
    <w:p w:rsidR="001B60AD" w:rsidRPr="00AC0C13" w:rsidRDefault="001B60AD" w:rsidP="001B60AD">
      <w:pPr>
        <w:pStyle w:val="NoSpacing"/>
        <w:spacing w:line="480" w:lineRule="auto"/>
        <w:rPr>
          <w:rFonts w:ascii="Times New Roman" w:hAnsi="Times New Roman" w:cs="Times New Roman"/>
          <w:sz w:val="24"/>
          <w:szCs w:val="24"/>
        </w:rPr>
      </w:pPr>
      <w:proofErr w:type="spellStart"/>
      <w:proofErr w:type="gramStart"/>
      <w:r w:rsidRPr="00AC0C13">
        <w:rPr>
          <w:rFonts w:ascii="Times New Roman" w:hAnsi="Times New Roman" w:cs="Times New Roman"/>
          <w:sz w:val="24"/>
          <w:szCs w:val="24"/>
          <w:vertAlign w:val="superscript"/>
        </w:rPr>
        <w:t>a</w:t>
      </w:r>
      <w:proofErr w:type="spellEnd"/>
      <w:proofErr w:type="gramEnd"/>
      <w:r w:rsidRPr="00AC0C13">
        <w:rPr>
          <w:rFonts w:ascii="Times New Roman" w:hAnsi="Times New Roman" w:cs="Times New Roman"/>
          <w:sz w:val="24"/>
          <w:szCs w:val="24"/>
        </w:rPr>
        <w:t xml:space="preserve"> </w:t>
      </w:r>
      <w:r w:rsidRPr="00AC0C13">
        <w:rPr>
          <w:rFonts w:ascii="Times New Roman" w:hAnsi="Times New Roman" w:cs="Times New Roman"/>
          <w:b/>
          <w:sz w:val="24"/>
          <w:szCs w:val="24"/>
        </w:rPr>
        <w:t>Affiliation:</w:t>
      </w:r>
      <w:r w:rsidRPr="00AC0C13">
        <w:rPr>
          <w:rFonts w:ascii="Times New Roman" w:hAnsi="Times New Roman" w:cs="Times New Roman"/>
          <w:sz w:val="24"/>
          <w:szCs w:val="24"/>
        </w:rPr>
        <w:t xml:space="preserve"> Department of Ecology and Evolution, Stony Brook University, 650 Life Sciences Building, Stony Brook, New York 11794-5245 USA</w:t>
      </w: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sz w:val="24"/>
          <w:szCs w:val="24"/>
          <w:vertAlign w:val="superscript"/>
        </w:rPr>
        <w:t>1</w:t>
      </w:r>
      <w:r w:rsidRPr="00AC0C13">
        <w:rPr>
          <w:rFonts w:ascii="Times New Roman" w:hAnsi="Times New Roman" w:cs="Times New Roman"/>
          <w:sz w:val="24"/>
          <w:szCs w:val="24"/>
        </w:rPr>
        <w:t xml:space="preserve"> </w:t>
      </w:r>
      <w:r w:rsidRPr="00AC0C13">
        <w:rPr>
          <w:rFonts w:ascii="Times New Roman" w:hAnsi="Times New Roman" w:cs="Times New Roman"/>
          <w:b/>
          <w:sz w:val="24"/>
          <w:szCs w:val="24"/>
        </w:rPr>
        <w:t xml:space="preserve">Present address: </w:t>
      </w:r>
      <w:r w:rsidRPr="00AC0C13">
        <w:rPr>
          <w:rFonts w:ascii="Times New Roman" w:hAnsi="Times New Roman" w:cs="Times New Roman"/>
          <w:sz w:val="24"/>
          <w:szCs w:val="24"/>
        </w:rPr>
        <w:t>Department of Marine and Coastal Sciences, Rutgers University, 71 Dudley Road, New Brunswick, New Jersey 08901-8525 USA</w:t>
      </w: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b/>
          <w:sz w:val="24"/>
          <w:szCs w:val="24"/>
        </w:rPr>
        <w:t>E-mail:</w:t>
      </w:r>
      <w:r w:rsidRPr="00AC0C13">
        <w:rPr>
          <w:rFonts w:ascii="Times New Roman" w:hAnsi="Times New Roman" w:cs="Times New Roman"/>
          <w:sz w:val="24"/>
          <w:szCs w:val="24"/>
        </w:rPr>
        <w:t xml:space="preserve"> mccannmikejames@gmail.com</w:t>
      </w:r>
    </w:p>
    <w:p w:rsidR="001B60AD" w:rsidRPr="00AC0C13" w:rsidRDefault="001B60AD" w:rsidP="001B60AD">
      <w:pPr>
        <w:pStyle w:val="NoSpacing"/>
        <w:spacing w:line="480" w:lineRule="auto"/>
        <w:rPr>
          <w:rFonts w:ascii="Times New Roman" w:hAnsi="Times New Roman" w:cs="Times New Roman"/>
          <w:sz w:val="24"/>
          <w:szCs w:val="24"/>
        </w:rPr>
      </w:pP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b/>
          <w:sz w:val="24"/>
          <w:szCs w:val="24"/>
        </w:rPr>
        <w:t xml:space="preserve">Appendix A. </w:t>
      </w:r>
      <w:r w:rsidRPr="00AC0C13">
        <w:rPr>
          <w:rFonts w:ascii="Times New Roman" w:hAnsi="Times New Roman" w:cs="Times New Roman"/>
          <w:sz w:val="24"/>
          <w:szCs w:val="24"/>
        </w:rPr>
        <w:t>Converting from turion number to turion area</w:t>
      </w: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sz w:val="24"/>
          <w:szCs w:val="24"/>
        </w:rPr>
        <w:t xml:space="preserve">Since turion size differs between species, turion area, rather than number, is a better means of comparison among species.  Turion number, but not area, was recorded in the experiments described in the main text. Therefore, I used data from a separate experiment where both responses were measured to develop a conversion between turion number and turion area. </w:t>
      </w:r>
    </w:p>
    <w:p w:rsidR="001B60AD" w:rsidRPr="00AC0C13" w:rsidRDefault="001B60AD" w:rsidP="001B60AD">
      <w:pPr>
        <w:pStyle w:val="NoSpacing"/>
        <w:spacing w:line="480" w:lineRule="auto"/>
        <w:rPr>
          <w:rFonts w:ascii="Times New Roman" w:hAnsi="Times New Roman" w:cs="Times New Roman"/>
          <w:b/>
          <w:bCs/>
          <w:sz w:val="24"/>
          <w:szCs w:val="24"/>
        </w:rPr>
      </w:pP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sz w:val="24"/>
          <w:szCs w:val="24"/>
        </w:rPr>
        <w:t xml:space="preserve">I grew </w:t>
      </w:r>
      <w:proofErr w:type="spellStart"/>
      <w:r w:rsidRPr="00AC0C13">
        <w:rPr>
          <w:rFonts w:ascii="Times New Roman" w:hAnsi="Times New Roman" w:cs="Times New Roman"/>
          <w:i/>
          <w:iCs/>
          <w:sz w:val="24"/>
          <w:szCs w:val="24"/>
        </w:rPr>
        <w:t>Spirodela</w:t>
      </w:r>
      <w:proofErr w:type="spellEnd"/>
      <w:r w:rsidRPr="00AC0C13">
        <w:rPr>
          <w:rFonts w:ascii="Times New Roman" w:hAnsi="Times New Roman" w:cs="Times New Roman"/>
          <w:i/>
          <w:iCs/>
          <w:sz w:val="24"/>
          <w:szCs w:val="24"/>
        </w:rPr>
        <w:t xml:space="preserve"> polyrhiza </w:t>
      </w:r>
      <w:r w:rsidRPr="00AC0C13">
        <w:rPr>
          <w:rFonts w:ascii="Times New Roman" w:hAnsi="Times New Roman" w:cs="Times New Roman"/>
          <w:sz w:val="24"/>
          <w:szCs w:val="24"/>
        </w:rPr>
        <w:t xml:space="preserve">and </w:t>
      </w:r>
      <w:proofErr w:type="spellStart"/>
      <w:r w:rsidRPr="00AC0C13">
        <w:rPr>
          <w:rFonts w:ascii="Times New Roman" w:hAnsi="Times New Roman" w:cs="Times New Roman"/>
          <w:i/>
          <w:iCs/>
          <w:sz w:val="24"/>
          <w:szCs w:val="24"/>
        </w:rPr>
        <w:t>Wolffia</w:t>
      </w:r>
      <w:proofErr w:type="spellEnd"/>
      <w:r w:rsidRPr="00AC0C13">
        <w:rPr>
          <w:rFonts w:ascii="Times New Roman" w:hAnsi="Times New Roman" w:cs="Times New Roman"/>
          <w:i/>
          <w:iCs/>
          <w:sz w:val="24"/>
          <w:szCs w:val="24"/>
        </w:rPr>
        <w:t xml:space="preserve"> brasiliensis </w:t>
      </w:r>
      <w:r w:rsidRPr="00AC0C13">
        <w:rPr>
          <w:rFonts w:ascii="Times New Roman" w:hAnsi="Times New Roman" w:cs="Times New Roman"/>
          <w:sz w:val="24"/>
          <w:szCs w:val="24"/>
        </w:rPr>
        <w:t xml:space="preserve">under conditions similar to the second experiment described in the main text (Experiment II, nutrient stoichiometry). Plants were grown for 12 day and nutrient media were changed on days 3, 5, 7, and 10. Each time nutrient media were changed, I counted the number of turions present in each replicate. I also photographed the turions, while still in the </w:t>
      </w:r>
      <w:proofErr w:type="spellStart"/>
      <w:r w:rsidRPr="00AC0C13">
        <w:rPr>
          <w:rFonts w:ascii="Times New Roman" w:hAnsi="Times New Roman" w:cs="Times New Roman"/>
          <w:sz w:val="24"/>
          <w:szCs w:val="24"/>
        </w:rPr>
        <w:t>multiwell</w:t>
      </w:r>
      <w:proofErr w:type="spellEnd"/>
      <w:r w:rsidRPr="00AC0C13">
        <w:rPr>
          <w:rFonts w:ascii="Times New Roman" w:hAnsi="Times New Roman" w:cs="Times New Roman"/>
          <w:sz w:val="24"/>
          <w:szCs w:val="24"/>
        </w:rPr>
        <w:t xml:space="preserve"> plates. I measured their area following the methods described in the main text.   </w:t>
      </w:r>
    </w:p>
    <w:p w:rsidR="001B60AD" w:rsidRPr="00AC0C13" w:rsidRDefault="001B60AD" w:rsidP="001B60AD">
      <w:pPr>
        <w:pStyle w:val="NoSpacing"/>
        <w:spacing w:line="480" w:lineRule="auto"/>
        <w:rPr>
          <w:rFonts w:ascii="Times New Roman" w:hAnsi="Times New Roman" w:cs="Times New Roman"/>
          <w:sz w:val="24"/>
          <w:szCs w:val="24"/>
        </w:rPr>
      </w:pPr>
    </w:p>
    <w:p w:rsidR="001B60AD" w:rsidRPr="00AC0C13" w:rsidRDefault="001B60AD" w:rsidP="001B60AD">
      <w:pPr>
        <w:pStyle w:val="NoSpacing"/>
        <w:spacing w:line="480" w:lineRule="auto"/>
        <w:rPr>
          <w:rFonts w:ascii="Times New Roman" w:hAnsi="Times New Roman" w:cs="Times New Roman"/>
          <w:sz w:val="24"/>
          <w:szCs w:val="24"/>
        </w:rPr>
      </w:pPr>
      <w:r w:rsidRPr="00AC0C13">
        <w:rPr>
          <w:rFonts w:ascii="Times New Roman" w:hAnsi="Times New Roman" w:cs="Times New Roman"/>
          <w:sz w:val="24"/>
          <w:szCs w:val="24"/>
        </w:rPr>
        <w:lastRenderedPageBreak/>
        <w:t xml:space="preserve">I fit a least square regression between turion number and turion area for </w:t>
      </w:r>
      <w:r w:rsidRPr="00AC0C13">
        <w:rPr>
          <w:rFonts w:ascii="Times New Roman" w:hAnsi="Times New Roman" w:cs="Times New Roman"/>
          <w:i/>
          <w:iCs/>
          <w:sz w:val="24"/>
          <w:szCs w:val="24"/>
        </w:rPr>
        <w:t xml:space="preserve">W. brasiliensis </w:t>
      </w:r>
      <w:r w:rsidRPr="00AC0C13">
        <w:rPr>
          <w:rFonts w:ascii="Times New Roman" w:hAnsi="Times New Roman" w:cs="Times New Roman"/>
          <w:iCs/>
          <w:sz w:val="24"/>
          <w:szCs w:val="24"/>
        </w:rPr>
        <w:t xml:space="preserve">with robust standard errors to account for </w:t>
      </w:r>
      <w:proofErr w:type="spellStart"/>
      <w:r w:rsidRPr="00AC0C13">
        <w:rPr>
          <w:rFonts w:ascii="Times New Roman" w:hAnsi="Times New Roman" w:cs="Times New Roman"/>
          <w:iCs/>
          <w:sz w:val="24"/>
          <w:szCs w:val="24"/>
        </w:rPr>
        <w:t>heteroskedascity</w:t>
      </w:r>
      <w:proofErr w:type="spellEnd"/>
      <w:r w:rsidRPr="00AC0C13">
        <w:rPr>
          <w:rFonts w:ascii="Times New Roman" w:hAnsi="Times New Roman" w:cs="Times New Roman"/>
          <w:iCs/>
          <w:sz w:val="24"/>
          <w:szCs w:val="24"/>
        </w:rPr>
        <w:t xml:space="preserve"> </w:t>
      </w:r>
      <w:r w:rsidRPr="00AC0C13">
        <w:rPr>
          <w:rFonts w:ascii="Times New Roman" w:hAnsi="Times New Roman" w:cs="Times New Roman"/>
          <w:sz w:val="24"/>
          <w:szCs w:val="24"/>
        </w:rPr>
        <w:t xml:space="preserve">(Figure A1). I used the slope (0.184) and intercept (-0.005) from this regression line to estimate the area of turions in the experiments when only the number of turions was recorded.  On the other hand, </w:t>
      </w:r>
      <w:r w:rsidRPr="00AC0C13">
        <w:rPr>
          <w:rFonts w:ascii="Times New Roman" w:hAnsi="Times New Roman" w:cs="Times New Roman"/>
          <w:i/>
          <w:iCs/>
          <w:sz w:val="24"/>
          <w:szCs w:val="24"/>
        </w:rPr>
        <w:t xml:space="preserve">S. polyrhiza </w:t>
      </w:r>
      <w:r w:rsidRPr="00AC0C13">
        <w:rPr>
          <w:rFonts w:ascii="Times New Roman" w:hAnsi="Times New Roman" w:cs="Times New Roman"/>
          <w:iCs/>
          <w:sz w:val="24"/>
          <w:szCs w:val="24"/>
        </w:rPr>
        <w:t xml:space="preserve">typically </w:t>
      </w:r>
      <w:r w:rsidRPr="00AC0C13">
        <w:rPr>
          <w:rFonts w:ascii="Times New Roman" w:hAnsi="Times New Roman" w:cs="Times New Roman"/>
          <w:sz w:val="24"/>
          <w:szCs w:val="24"/>
        </w:rPr>
        <w:t>formed a single turion between each nutrient medium changes. Therefore, I used the mean turion area (2.79 mm</w:t>
      </w:r>
      <w:r w:rsidRPr="00AC0C13">
        <w:rPr>
          <w:rFonts w:ascii="Times New Roman" w:hAnsi="Times New Roman" w:cs="Times New Roman"/>
          <w:sz w:val="24"/>
          <w:szCs w:val="24"/>
          <w:vertAlign w:val="superscript"/>
        </w:rPr>
        <w:t>2</w:t>
      </w:r>
      <w:r w:rsidRPr="00AC0C13">
        <w:rPr>
          <w:rFonts w:ascii="Times New Roman" w:hAnsi="Times New Roman" w:cs="Times New Roman"/>
          <w:sz w:val="24"/>
          <w:szCs w:val="24"/>
        </w:rPr>
        <w:t xml:space="preserve">) to estimate the area of </w:t>
      </w:r>
      <w:r w:rsidRPr="00AC0C13">
        <w:rPr>
          <w:rFonts w:ascii="Times New Roman" w:hAnsi="Times New Roman" w:cs="Times New Roman"/>
          <w:i/>
          <w:iCs/>
          <w:sz w:val="24"/>
          <w:szCs w:val="24"/>
        </w:rPr>
        <w:t xml:space="preserve">S. polyrhiza </w:t>
      </w:r>
      <w:r w:rsidRPr="00AC0C13">
        <w:rPr>
          <w:rFonts w:ascii="Times New Roman" w:hAnsi="Times New Roman" w:cs="Times New Roman"/>
          <w:sz w:val="24"/>
          <w:szCs w:val="24"/>
        </w:rPr>
        <w:t xml:space="preserve">turions in the experiments where only the number of turions was recorded (Figure A2).  </w:t>
      </w:r>
    </w:p>
    <w:p w:rsidR="001B60AD" w:rsidRPr="00AC0C13" w:rsidRDefault="001B60AD" w:rsidP="001B60AD">
      <w:pPr>
        <w:spacing w:line="480" w:lineRule="auto"/>
        <w:rPr>
          <w:rFonts w:ascii="Times New Roman" w:hAnsi="Times New Roman" w:cs="Times New Roman"/>
          <w:sz w:val="24"/>
          <w:szCs w:val="24"/>
        </w:rPr>
      </w:pPr>
      <w:r w:rsidRPr="00AC0C13">
        <w:rPr>
          <w:rFonts w:ascii="Times New Roman" w:hAnsi="Times New Roman" w:cs="Times New Roman"/>
          <w:noProof/>
          <w:sz w:val="24"/>
          <w:szCs w:val="24"/>
        </w:rPr>
        <w:drawing>
          <wp:inline distT="0" distB="0" distL="0" distR="0" wp14:anchorId="793D3C01" wp14:editId="3D33EC46">
            <wp:extent cx="2778760" cy="2778760"/>
            <wp:effectExtent l="0" t="0" r="254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8760" cy="2778760"/>
                    </a:xfrm>
                    <a:prstGeom prst="rect">
                      <a:avLst/>
                    </a:prstGeom>
                    <a:noFill/>
                    <a:ln>
                      <a:noFill/>
                    </a:ln>
                  </pic:spPr>
                </pic:pic>
              </a:graphicData>
            </a:graphic>
          </wp:inline>
        </w:drawing>
      </w:r>
    </w:p>
    <w:p w:rsidR="001B60AD" w:rsidRPr="00AC0C13" w:rsidRDefault="001B60AD" w:rsidP="001B60AD">
      <w:pPr>
        <w:spacing w:line="480" w:lineRule="auto"/>
        <w:rPr>
          <w:rFonts w:ascii="Times New Roman" w:hAnsi="Times New Roman" w:cs="Times New Roman"/>
          <w:sz w:val="24"/>
          <w:szCs w:val="24"/>
        </w:rPr>
      </w:pPr>
      <w:r w:rsidRPr="00AC0C13">
        <w:rPr>
          <w:rFonts w:ascii="Times New Roman" w:hAnsi="Times New Roman" w:cs="Times New Roman"/>
          <w:b/>
          <w:bCs/>
          <w:sz w:val="24"/>
          <w:szCs w:val="24"/>
        </w:rPr>
        <w:t>Figure A1.</w:t>
      </w:r>
      <w:r w:rsidRPr="00AC0C13">
        <w:rPr>
          <w:rFonts w:ascii="Times New Roman" w:hAnsi="Times New Roman" w:cs="Times New Roman"/>
          <w:sz w:val="24"/>
          <w:szCs w:val="24"/>
        </w:rPr>
        <w:t xml:space="preserve">The relationship between turion number and turion area of </w:t>
      </w:r>
      <w:proofErr w:type="spellStart"/>
      <w:r w:rsidRPr="00AC0C13">
        <w:rPr>
          <w:rFonts w:ascii="Times New Roman" w:hAnsi="Times New Roman" w:cs="Times New Roman"/>
          <w:i/>
          <w:iCs/>
          <w:sz w:val="24"/>
          <w:szCs w:val="24"/>
        </w:rPr>
        <w:t>Wolffia</w:t>
      </w:r>
      <w:proofErr w:type="spellEnd"/>
      <w:r w:rsidRPr="00AC0C13">
        <w:rPr>
          <w:rFonts w:ascii="Times New Roman" w:hAnsi="Times New Roman" w:cs="Times New Roman"/>
          <w:i/>
          <w:iCs/>
          <w:sz w:val="24"/>
          <w:szCs w:val="24"/>
        </w:rPr>
        <w:t xml:space="preserve"> brasiliensis </w:t>
      </w:r>
      <w:r w:rsidRPr="00AC0C13">
        <w:rPr>
          <w:rFonts w:ascii="Times New Roman" w:hAnsi="Times New Roman" w:cs="Times New Roman"/>
          <w:sz w:val="24"/>
          <w:szCs w:val="24"/>
        </w:rPr>
        <w:t xml:space="preserve">(n = 140, least squares regression with robust standard errors to account for </w:t>
      </w:r>
      <w:proofErr w:type="spellStart"/>
      <w:r w:rsidRPr="00AC0C13">
        <w:rPr>
          <w:rFonts w:ascii="Times New Roman" w:hAnsi="Times New Roman" w:cs="Times New Roman"/>
          <w:sz w:val="24"/>
          <w:szCs w:val="24"/>
        </w:rPr>
        <w:t>heteroskedascity</w:t>
      </w:r>
      <w:proofErr w:type="spellEnd"/>
      <w:r w:rsidRPr="00AC0C13">
        <w:rPr>
          <w:rFonts w:ascii="Times New Roman" w:hAnsi="Times New Roman" w:cs="Times New Roman"/>
          <w:sz w:val="24"/>
          <w:szCs w:val="24"/>
        </w:rPr>
        <w:t>, turion area = 0.184 * turion number – 0.005, p &lt; 0.001, adjusted R</w:t>
      </w:r>
      <w:r w:rsidRPr="00AC0C13">
        <w:rPr>
          <w:rFonts w:ascii="Times New Roman" w:hAnsi="Times New Roman" w:cs="Times New Roman"/>
          <w:sz w:val="24"/>
          <w:szCs w:val="24"/>
          <w:vertAlign w:val="superscript"/>
        </w:rPr>
        <w:t>2</w:t>
      </w:r>
      <w:r w:rsidRPr="00AC0C13">
        <w:rPr>
          <w:rFonts w:ascii="Times New Roman" w:hAnsi="Times New Roman" w:cs="Times New Roman"/>
          <w:sz w:val="24"/>
          <w:szCs w:val="24"/>
        </w:rPr>
        <w:t xml:space="preserve"> = 0.926). </w:t>
      </w:r>
    </w:p>
    <w:p w:rsidR="001B60AD" w:rsidRPr="00AC0C13" w:rsidRDefault="001B60AD" w:rsidP="001B60AD">
      <w:pPr>
        <w:spacing w:line="480" w:lineRule="auto"/>
        <w:rPr>
          <w:rFonts w:ascii="Times New Roman" w:hAnsi="Times New Roman" w:cs="Times New Roman"/>
          <w:sz w:val="24"/>
          <w:szCs w:val="24"/>
        </w:rPr>
      </w:pPr>
    </w:p>
    <w:p w:rsidR="001B60AD" w:rsidRPr="00AC0C13" w:rsidRDefault="001B60AD" w:rsidP="001B60AD">
      <w:pPr>
        <w:spacing w:line="480" w:lineRule="auto"/>
        <w:rPr>
          <w:rFonts w:ascii="Times New Roman" w:hAnsi="Times New Roman" w:cs="Times New Roman"/>
          <w:sz w:val="24"/>
          <w:szCs w:val="24"/>
        </w:rPr>
      </w:pPr>
      <w:r w:rsidRPr="00AC0C13">
        <w:rPr>
          <w:rFonts w:ascii="Times New Roman" w:hAnsi="Times New Roman" w:cs="Times New Roman"/>
          <w:noProof/>
          <w:sz w:val="24"/>
          <w:szCs w:val="24"/>
        </w:rPr>
        <w:lastRenderedPageBreak/>
        <w:drawing>
          <wp:inline distT="0" distB="0" distL="0" distR="0" wp14:anchorId="0BFC014A" wp14:editId="5DCA2EC6">
            <wp:extent cx="3004185" cy="30041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4185" cy="3004185"/>
                    </a:xfrm>
                    <a:prstGeom prst="rect">
                      <a:avLst/>
                    </a:prstGeom>
                    <a:noFill/>
                    <a:ln>
                      <a:noFill/>
                    </a:ln>
                  </pic:spPr>
                </pic:pic>
              </a:graphicData>
            </a:graphic>
          </wp:inline>
        </w:drawing>
      </w:r>
    </w:p>
    <w:p w:rsidR="00C37A29" w:rsidRDefault="001B60AD" w:rsidP="001B60AD">
      <w:r w:rsidRPr="00AC0C13">
        <w:rPr>
          <w:rFonts w:ascii="Times New Roman" w:hAnsi="Times New Roman" w:cs="Times New Roman"/>
          <w:b/>
          <w:bCs/>
          <w:sz w:val="24"/>
          <w:szCs w:val="24"/>
        </w:rPr>
        <w:t>Figure A2.</w:t>
      </w:r>
      <w:r w:rsidRPr="00AC0C13">
        <w:rPr>
          <w:rFonts w:ascii="Times New Roman" w:hAnsi="Times New Roman" w:cs="Times New Roman"/>
          <w:sz w:val="24"/>
          <w:szCs w:val="24"/>
        </w:rPr>
        <w:t xml:space="preserve">The frequency distribution of area of single turions of </w:t>
      </w:r>
      <w:proofErr w:type="spellStart"/>
      <w:r w:rsidRPr="00AC0C13">
        <w:rPr>
          <w:rFonts w:ascii="Times New Roman" w:hAnsi="Times New Roman" w:cs="Times New Roman"/>
          <w:i/>
          <w:iCs/>
          <w:sz w:val="24"/>
          <w:szCs w:val="24"/>
        </w:rPr>
        <w:t>Spirodela</w:t>
      </w:r>
      <w:proofErr w:type="spellEnd"/>
      <w:r w:rsidRPr="00AC0C13">
        <w:rPr>
          <w:rFonts w:ascii="Times New Roman" w:hAnsi="Times New Roman" w:cs="Times New Roman"/>
          <w:i/>
          <w:iCs/>
          <w:sz w:val="24"/>
          <w:szCs w:val="24"/>
        </w:rPr>
        <w:t xml:space="preserve"> polyrhiza </w:t>
      </w:r>
      <w:r w:rsidRPr="00AC0C13">
        <w:rPr>
          <w:rFonts w:ascii="Times New Roman" w:hAnsi="Times New Roman" w:cs="Times New Roman"/>
          <w:sz w:val="24"/>
          <w:szCs w:val="24"/>
        </w:rPr>
        <w:t>(n = 37)</w:t>
      </w:r>
      <w:r w:rsidRPr="00AC0C13">
        <w:rPr>
          <w:rFonts w:ascii="Times New Roman" w:hAnsi="Times New Roman" w:cs="Times New Roman"/>
          <w:i/>
          <w:iCs/>
          <w:sz w:val="24"/>
          <w:szCs w:val="24"/>
        </w:rPr>
        <w:t>.</w:t>
      </w:r>
      <w:r w:rsidRPr="00AC0C13">
        <w:rPr>
          <w:rFonts w:ascii="Times New Roman" w:hAnsi="Times New Roman" w:cs="Times New Roman"/>
          <w:sz w:val="24"/>
          <w:szCs w:val="24"/>
        </w:rPr>
        <w:t xml:space="preserve"> Dashed line indicates the average value (2.79 mm</w:t>
      </w:r>
      <w:r w:rsidRPr="00AC0C13">
        <w:rPr>
          <w:rFonts w:ascii="Times New Roman" w:hAnsi="Times New Roman" w:cs="Times New Roman"/>
          <w:sz w:val="24"/>
          <w:szCs w:val="24"/>
          <w:vertAlign w:val="superscript"/>
        </w:rPr>
        <w:t>2</w:t>
      </w:r>
      <w:r w:rsidRPr="00AC0C13">
        <w:rPr>
          <w:rFonts w:ascii="Times New Roman" w:hAnsi="Times New Roman" w:cs="Times New Roman"/>
          <w:sz w:val="24"/>
          <w:szCs w:val="24"/>
        </w:rPr>
        <w:t>).</w:t>
      </w:r>
    </w:p>
    <w:sectPr w:rsidR="00C3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CA"/>
    <w:rsid w:val="001B60AD"/>
    <w:rsid w:val="001E36CA"/>
    <w:rsid w:val="00742217"/>
    <w:rsid w:val="00C37A29"/>
    <w:rsid w:val="00E0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AD"/>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B60AD"/>
    <w:pPr>
      <w:spacing w:after="0" w:line="240" w:lineRule="auto"/>
    </w:pPr>
    <w:rPr>
      <w:rFonts w:ascii="Arial" w:eastAsiaTheme="minorEastAsia" w:hAnsi="Arial" w:cs="Arial"/>
    </w:rPr>
  </w:style>
  <w:style w:type="paragraph" w:styleId="BalloonText">
    <w:name w:val="Balloon Text"/>
    <w:basedOn w:val="Normal"/>
    <w:link w:val="BalloonTextChar"/>
    <w:uiPriority w:val="99"/>
    <w:semiHidden/>
    <w:unhideWhenUsed/>
    <w:rsid w:val="001B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AD"/>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B60AD"/>
    <w:pPr>
      <w:spacing w:after="0" w:line="240" w:lineRule="auto"/>
    </w:pPr>
    <w:rPr>
      <w:rFonts w:ascii="Arial" w:eastAsiaTheme="minorEastAsia" w:hAnsi="Arial" w:cs="Arial"/>
    </w:rPr>
  </w:style>
  <w:style w:type="paragraph" w:styleId="BalloonText">
    <w:name w:val="Balloon Text"/>
    <w:basedOn w:val="Normal"/>
    <w:link w:val="BalloonTextChar"/>
    <w:uiPriority w:val="99"/>
    <w:semiHidden/>
    <w:unhideWhenUsed/>
    <w:rsid w:val="001B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2016-02-08T12:35:00Z</dcterms:created>
  <dcterms:modified xsi:type="dcterms:W3CDTF">2016-02-08T16:27:00Z</dcterms:modified>
</cp:coreProperties>
</file>