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08" w:rsidRDefault="00DC3E2F" w:rsidP="00B07D08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Colo</w:t>
      </w:r>
      <w:r w:rsidR="00B07D08" w:rsidRPr="00C86906">
        <w:rPr>
          <w:rFonts w:ascii="Times New Roman" w:hAnsi="Times New Roman"/>
          <w:b/>
          <w:sz w:val="36"/>
          <w:szCs w:val="24"/>
        </w:rPr>
        <w:t>Finder:</w:t>
      </w:r>
      <w:r w:rsidR="00B07D08">
        <w:rPr>
          <w:rFonts w:ascii="Times New Roman" w:hAnsi="Times New Roman" w:hint="eastAsia"/>
          <w:b/>
          <w:sz w:val="36"/>
          <w:szCs w:val="24"/>
        </w:rPr>
        <w:t xml:space="preserve"> </w:t>
      </w:r>
      <w:r w:rsidR="00B07D08" w:rsidRPr="00C86906">
        <w:rPr>
          <w:rFonts w:ascii="Times New Roman" w:hAnsi="Times New Roman"/>
          <w:b/>
          <w:sz w:val="36"/>
          <w:szCs w:val="24"/>
        </w:rPr>
        <w:t>a prognostic 9-genes signature improve prognosis for 871 stage II and III colorectal cancer patients</w:t>
      </w:r>
    </w:p>
    <w:p w:rsidR="002F00FF" w:rsidRPr="002F00FF" w:rsidRDefault="002F00FF" w:rsidP="002F00FF">
      <w:pPr>
        <w:pStyle w:val="Authorname"/>
        <w:spacing w:line="360" w:lineRule="auto"/>
        <w:rPr>
          <w:rFonts w:ascii="Times New Roman" w:hAnsi="Times New Roman"/>
          <w:b/>
          <w:sz w:val="24"/>
          <w:szCs w:val="24"/>
          <w:vertAlign w:val="superscript"/>
          <w:lang w:eastAsia="zh-CN"/>
        </w:rPr>
      </w:pPr>
      <w:r w:rsidRPr="002F00FF">
        <w:rPr>
          <w:rFonts w:ascii="Times New Roman" w:hAnsi="Times New Roman"/>
          <w:b/>
          <w:sz w:val="24"/>
          <w:szCs w:val="24"/>
        </w:rPr>
        <w:t>Mingguang Shi, Jianmin He</w:t>
      </w:r>
    </w:p>
    <w:p w:rsidR="007145C3" w:rsidRPr="002F00FF" w:rsidRDefault="007145C3" w:rsidP="00657F69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657F69" w:rsidRDefault="00657F69" w:rsidP="00657F69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Analysis of RPART </w:t>
      </w:r>
      <w:r w:rsidR="00424DE4">
        <w:rPr>
          <w:rFonts w:ascii="Times New Roman" w:hAnsi="Times New Roman" w:hint="eastAsia"/>
          <w:b/>
          <w:sz w:val="24"/>
          <w:szCs w:val="24"/>
        </w:rPr>
        <w:t>m</w:t>
      </w:r>
      <w:r>
        <w:rPr>
          <w:rFonts w:ascii="Times New Roman" w:hAnsi="Times New Roman" w:hint="eastAsia"/>
          <w:b/>
          <w:sz w:val="24"/>
          <w:szCs w:val="24"/>
        </w:rPr>
        <w:t xml:space="preserve">odel </w:t>
      </w:r>
    </w:p>
    <w:p w:rsidR="00657F69" w:rsidRDefault="00657F69" w:rsidP="00CF2A5E">
      <w:pPr>
        <w:spacing w:line="30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E27A9">
        <w:rPr>
          <w:rFonts w:ascii="Times New Roman" w:hAnsi="Times New Roman"/>
          <w:sz w:val="24"/>
          <w:szCs w:val="24"/>
        </w:rPr>
        <w:t xml:space="preserve">n R implementation of the </w:t>
      </w:r>
      <w:r w:rsidRPr="00637F66">
        <w:rPr>
          <w:rFonts w:ascii="Times New Roman" w:hAnsi="Times New Roman"/>
          <w:sz w:val="24"/>
          <w:szCs w:val="24"/>
        </w:rPr>
        <w:t>Recursive</w:t>
      </w:r>
      <w:r w:rsidRPr="00637F66">
        <w:rPr>
          <w:rFonts w:ascii="Times New Roman" w:hAnsi="Times New Roman" w:hint="eastAsia"/>
          <w:sz w:val="24"/>
          <w:szCs w:val="24"/>
        </w:rPr>
        <w:t xml:space="preserve"> </w:t>
      </w:r>
      <w:r w:rsidRPr="00637F66">
        <w:rPr>
          <w:rFonts w:ascii="Times New Roman" w:hAnsi="Times New Roman"/>
          <w:sz w:val="24"/>
          <w:szCs w:val="24"/>
        </w:rPr>
        <w:t>Partitioning and Regression Trees (RPART)</w:t>
      </w:r>
      <w:r w:rsidRPr="006E27A9">
        <w:rPr>
          <w:rFonts w:ascii="Times New Roman" w:hAnsi="Times New Roman"/>
          <w:sz w:val="24"/>
          <w:szCs w:val="24"/>
        </w:rPr>
        <w:t xml:space="preserve"> available in the </w:t>
      </w:r>
      <w:r w:rsidRPr="00637F66">
        <w:rPr>
          <w:rFonts w:ascii="Times New Roman" w:hAnsi="Times New Roman"/>
          <w:sz w:val="24"/>
          <w:szCs w:val="24"/>
        </w:rPr>
        <w:t>RPART</w:t>
      </w:r>
      <w:r w:rsidRPr="006E27A9">
        <w:rPr>
          <w:rFonts w:ascii="Times New Roman" w:hAnsi="Times New Roman"/>
          <w:sz w:val="24"/>
          <w:szCs w:val="24"/>
        </w:rPr>
        <w:t xml:space="preserve"> package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7A9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 xml:space="preserve">employed for </w:t>
      </w:r>
      <w:r w:rsidRPr="00637F66">
        <w:rPr>
          <w:rFonts w:ascii="Times New Roman" w:hAnsi="Times New Roman"/>
          <w:sz w:val="24"/>
          <w:szCs w:val="24"/>
        </w:rPr>
        <w:t>RPART</w:t>
      </w:r>
      <w:r>
        <w:rPr>
          <w:rFonts w:ascii="Times New Roman" w:hAnsi="Times New Roman"/>
          <w:sz w:val="24"/>
          <w:szCs w:val="24"/>
        </w:rPr>
        <w:t xml:space="preserve"> model development</w:t>
      </w:r>
      <w:r w:rsidR="00C109E7">
        <w:rPr>
          <w:rFonts w:ascii="Times New Roman" w:hAnsi="Times New Roman"/>
          <w:sz w:val="24"/>
          <w:szCs w:val="24"/>
        </w:rPr>
        <w:fldChar w:fldCharType="begin"/>
      </w:r>
      <w:r w:rsidR="003F5F78">
        <w:rPr>
          <w:rFonts w:ascii="Times New Roman" w:hAnsi="Times New Roman"/>
          <w:sz w:val="24"/>
          <w:szCs w:val="24"/>
        </w:rPr>
        <w:instrText xml:space="preserve"> ADDIN EN.CITE &lt;EndNote&gt;&lt;Cite&gt;&lt;Author&gt;Therneau&lt;/Author&gt;&lt;Year&gt;2010&lt;/Year&gt;&lt;RecNum&gt;34&lt;/RecNum&gt;&lt;DisplayText&gt;(Therneau et al. 2010)&lt;/DisplayText&gt;&lt;record&gt;&lt;rec-number&gt;34&lt;/rec-number&gt;&lt;foreign-keys&gt;&lt;key app="EN" db-id="5v5prvp5cv9awsepr0bpesva0fzev5sr2arw"&gt;34&lt;/key&gt;&lt;/foreign-keys&gt;&lt;ref-type name="Generic"&gt;13&lt;/ref-type&gt;&lt;contributors&gt;&lt;authors&gt;&lt;author&gt;Therneau, Terry M&lt;/author&gt;&lt;author&gt;Atkinson, Beth&lt;/author&gt;&lt;author&gt;Ripley, Maintainer Brian&lt;/author&gt;&lt;/authors&gt;&lt;/contributors&gt;&lt;titles&gt;&lt;title&gt;The rpart package&lt;/title&gt;&lt;/titles&gt;&lt;dates&gt;&lt;year&gt;2010&lt;/year&gt;&lt;/dates&gt;&lt;urls&gt;&lt;/urls&gt;&lt;/record&gt;&lt;/Cite&gt;&lt;/EndNote&gt;</w:instrText>
      </w:r>
      <w:r w:rsidR="00C109E7">
        <w:rPr>
          <w:rFonts w:ascii="Times New Roman" w:hAnsi="Times New Roman"/>
          <w:sz w:val="24"/>
          <w:szCs w:val="24"/>
        </w:rPr>
        <w:fldChar w:fldCharType="separate"/>
      </w:r>
      <w:r w:rsidR="003F5F78">
        <w:rPr>
          <w:rFonts w:ascii="Times New Roman" w:hAnsi="Times New Roman"/>
          <w:noProof/>
          <w:sz w:val="24"/>
          <w:szCs w:val="24"/>
        </w:rPr>
        <w:t>(</w:t>
      </w:r>
      <w:hyperlink w:anchor="_ENREF_1" w:tooltip="Therneau, 2010 #34" w:history="1">
        <w:r w:rsidR="003F5F78">
          <w:rPr>
            <w:rFonts w:ascii="Times New Roman" w:hAnsi="Times New Roman"/>
            <w:noProof/>
            <w:sz w:val="24"/>
            <w:szCs w:val="24"/>
          </w:rPr>
          <w:t>Therneau et al. 2010</w:t>
        </w:r>
      </w:hyperlink>
      <w:r w:rsidR="003F5F78">
        <w:rPr>
          <w:rFonts w:ascii="Times New Roman" w:hAnsi="Times New Roman"/>
          <w:noProof/>
          <w:sz w:val="24"/>
          <w:szCs w:val="24"/>
        </w:rPr>
        <w:t>)</w:t>
      </w:r>
      <w:r w:rsidR="00C109E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Pr="004B4355">
        <w:rPr>
          <w:rFonts w:ascii="Times New Roman" w:hAnsi="Times New Roman"/>
          <w:sz w:val="24"/>
          <w:szCs w:val="24"/>
        </w:rPr>
        <w:t>Standard classification and regression tree analysis was</w:t>
      </w:r>
      <w:r w:rsidRPr="004B4355">
        <w:rPr>
          <w:rFonts w:ascii="Times New Roman" w:hAnsi="Times New Roman" w:hint="eastAsia"/>
          <w:sz w:val="24"/>
          <w:szCs w:val="24"/>
        </w:rPr>
        <w:t xml:space="preserve"> </w:t>
      </w:r>
      <w:r w:rsidRPr="004B4355">
        <w:rPr>
          <w:rFonts w:ascii="Times New Roman" w:hAnsi="Times New Roman"/>
          <w:sz w:val="24"/>
          <w:szCs w:val="24"/>
        </w:rPr>
        <w:t xml:space="preserve">used to </w:t>
      </w:r>
      <w:r>
        <w:rPr>
          <w:rFonts w:ascii="Times New Roman" w:hAnsi="Times New Roman"/>
          <w:sz w:val="24"/>
          <w:szCs w:val="24"/>
        </w:rPr>
        <w:t xml:space="preserve">build </w:t>
      </w:r>
      <w:r>
        <w:rPr>
          <w:rFonts w:ascii="Times New Roman" w:hAnsi="Times New Roman" w:hint="eastAsia"/>
          <w:sz w:val="24"/>
          <w:szCs w:val="24"/>
        </w:rPr>
        <w:t>the</w:t>
      </w:r>
      <w:r w:rsidRPr="004B4355">
        <w:rPr>
          <w:rFonts w:ascii="Times New Roman" w:hAnsi="Times New Roman"/>
          <w:sz w:val="24"/>
          <w:szCs w:val="24"/>
        </w:rPr>
        <w:t xml:space="preserve"> </w:t>
      </w:r>
      <w:r w:rsidRPr="00637F66">
        <w:rPr>
          <w:rFonts w:ascii="Times New Roman" w:hAnsi="Times New Roman"/>
          <w:sz w:val="24"/>
          <w:szCs w:val="24"/>
        </w:rPr>
        <w:t>RPART</w:t>
      </w:r>
      <w:r w:rsidRPr="004B4355">
        <w:rPr>
          <w:rFonts w:ascii="Times New Roman" w:hAnsi="Times New Roman"/>
          <w:sz w:val="24"/>
          <w:szCs w:val="24"/>
        </w:rPr>
        <w:t xml:space="preserve"> prognostic model based on</w:t>
      </w:r>
      <w:r w:rsidR="00B64398">
        <w:rPr>
          <w:rFonts w:ascii="Times New Roman" w:hAnsi="Times New Roman" w:hint="eastAsia"/>
          <w:sz w:val="24"/>
          <w:szCs w:val="24"/>
        </w:rPr>
        <w:t xml:space="preserve"> </w:t>
      </w:r>
      <w:r w:rsidR="00B64398" w:rsidRPr="0068383C">
        <w:rPr>
          <w:rFonts w:ascii="Times New Roman" w:hAnsi="Times New Roman"/>
          <w:sz w:val="24"/>
          <w:szCs w:val="24"/>
        </w:rPr>
        <w:t>9-genes signature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B4355">
        <w:rPr>
          <w:rFonts w:ascii="Times New Roman" w:hAnsi="Times New Roman"/>
          <w:sz w:val="24"/>
          <w:szCs w:val="24"/>
        </w:rPr>
        <w:t>in</w:t>
      </w:r>
      <w:r w:rsidRPr="004B4355">
        <w:rPr>
          <w:rFonts w:ascii="Times New Roman" w:hAnsi="Times New Roman" w:hint="eastAsia"/>
          <w:sz w:val="24"/>
          <w:szCs w:val="24"/>
        </w:rPr>
        <w:t xml:space="preserve"> </w:t>
      </w:r>
      <w:r w:rsidRPr="004B4355">
        <w:rPr>
          <w:rFonts w:ascii="Times New Roman" w:hAnsi="Times New Roman"/>
          <w:sz w:val="24"/>
          <w:szCs w:val="24"/>
        </w:rPr>
        <w:t xml:space="preserve">the </w:t>
      </w:r>
      <w:r w:rsidRPr="005C763D">
        <w:rPr>
          <w:rFonts w:ascii="Times New Roman" w:hAnsi="Times New Roman"/>
          <w:sz w:val="24"/>
          <w:szCs w:val="24"/>
        </w:rPr>
        <w:t>GSE39582</w:t>
      </w:r>
      <w:r w:rsidRPr="004B4355">
        <w:rPr>
          <w:rFonts w:ascii="Times New Roman" w:hAnsi="Times New Roman"/>
          <w:sz w:val="24"/>
          <w:szCs w:val="24"/>
        </w:rPr>
        <w:t xml:space="preserve"> cohort. We first evaluated the</w:t>
      </w:r>
      <w:r w:rsidRPr="004B4355">
        <w:rPr>
          <w:rFonts w:ascii="Times New Roman" w:hAnsi="Times New Roman" w:hint="eastAsia"/>
          <w:sz w:val="24"/>
          <w:szCs w:val="24"/>
        </w:rPr>
        <w:t xml:space="preserve"> </w:t>
      </w:r>
      <w:r w:rsidRPr="004B4355">
        <w:rPr>
          <w:rFonts w:ascii="Times New Roman" w:hAnsi="Times New Roman"/>
          <w:sz w:val="24"/>
          <w:szCs w:val="24"/>
        </w:rPr>
        <w:t xml:space="preserve">performance of the </w:t>
      </w:r>
      <w:r w:rsidRPr="00637F66">
        <w:rPr>
          <w:rFonts w:ascii="Times New Roman" w:hAnsi="Times New Roman"/>
          <w:sz w:val="24"/>
          <w:szCs w:val="24"/>
        </w:rPr>
        <w:t>RPART</w:t>
      </w:r>
      <w:r w:rsidRPr="004B4355">
        <w:rPr>
          <w:rFonts w:ascii="Times New Roman" w:hAnsi="Times New Roman"/>
          <w:sz w:val="24"/>
          <w:szCs w:val="24"/>
        </w:rPr>
        <w:t xml:space="preserve"> model using the leave-one-out cross</w:t>
      </w:r>
      <w:r w:rsidRPr="004B4355">
        <w:rPr>
          <w:rFonts w:ascii="Times New Roman" w:hAnsi="Times New Roman" w:hint="eastAsia"/>
          <w:sz w:val="24"/>
          <w:szCs w:val="24"/>
        </w:rPr>
        <w:t>-</w:t>
      </w:r>
      <w:r w:rsidRPr="004B4355">
        <w:rPr>
          <w:rFonts w:ascii="Times New Roman" w:hAnsi="Times New Roman"/>
          <w:sz w:val="24"/>
          <w:szCs w:val="24"/>
        </w:rPr>
        <w:t>validation</w:t>
      </w:r>
      <w:r w:rsidRPr="004B4355">
        <w:rPr>
          <w:rFonts w:ascii="Times New Roman" w:hAnsi="Times New Roman" w:hint="eastAsia"/>
          <w:sz w:val="24"/>
          <w:szCs w:val="24"/>
        </w:rPr>
        <w:t xml:space="preserve"> </w:t>
      </w:r>
      <w:r w:rsidRPr="004B4355">
        <w:rPr>
          <w:rFonts w:ascii="Times New Roman" w:hAnsi="Times New Roman"/>
          <w:sz w:val="24"/>
          <w:szCs w:val="24"/>
        </w:rPr>
        <w:t>(LOOCV) method.</w:t>
      </w:r>
      <w:r>
        <w:rPr>
          <w:rFonts w:ascii="Times New Roman" w:hAnsi="Times New Roman" w:hint="eastAsia"/>
          <w:sz w:val="24"/>
          <w:szCs w:val="24"/>
        </w:rPr>
        <w:t xml:space="preserve"> The model was then evaluated in an independent data set. AUC and HR</w:t>
      </w:r>
      <w:r w:rsidR="00B64398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were also used to evaluate the predicted performance.</w:t>
      </w:r>
    </w:p>
    <w:p w:rsidR="003C4619" w:rsidRDefault="003C4619" w:rsidP="003C46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Analysis of 9-g</w:t>
      </w:r>
      <w:r w:rsidR="00424DE4">
        <w:rPr>
          <w:rFonts w:ascii="Times New Roman" w:hAnsi="Times New Roman" w:hint="eastAsia"/>
          <w:b/>
          <w:sz w:val="24"/>
          <w:szCs w:val="24"/>
        </w:rPr>
        <w:t>enes RPART model for CRC c</w:t>
      </w:r>
      <w:r w:rsidR="00C46018">
        <w:rPr>
          <w:rFonts w:ascii="Times New Roman" w:hAnsi="Times New Roman" w:hint="eastAsia"/>
          <w:b/>
          <w:sz w:val="24"/>
          <w:szCs w:val="24"/>
        </w:rPr>
        <w:t>ohort</w:t>
      </w:r>
    </w:p>
    <w:p w:rsidR="00192613" w:rsidRDefault="003C4619" w:rsidP="00CF2A5E">
      <w:pPr>
        <w:spacing w:line="30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The </w:t>
      </w:r>
      <w:r w:rsidRPr="00637F66">
        <w:rPr>
          <w:rFonts w:ascii="Times New Roman" w:hAnsi="Times New Roman"/>
          <w:sz w:val="24"/>
          <w:szCs w:val="24"/>
        </w:rPr>
        <w:t>RPART</w:t>
      </w:r>
      <w:r w:rsidR="00AE7806">
        <w:rPr>
          <w:rFonts w:ascii="Times New Roman" w:hAnsi="Times New Roman"/>
          <w:sz w:val="24"/>
          <w:szCs w:val="24"/>
        </w:rPr>
        <w:t xml:space="preserve"> prognos</w:t>
      </w:r>
      <w:r w:rsidR="00AE7806">
        <w:rPr>
          <w:rFonts w:ascii="Times New Roman" w:hAnsi="Times New Roman" w:hint="eastAsia"/>
          <w:sz w:val="24"/>
          <w:szCs w:val="24"/>
        </w:rPr>
        <w:t>is</w:t>
      </w:r>
      <w:r w:rsidRPr="004B4355">
        <w:rPr>
          <w:rFonts w:ascii="Times New Roman" w:hAnsi="Times New Roman"/>
          <w:sz w:val="24"/>
          <w:szCs w:val="24"/>
        </w:rPr>
        <w:t xml:space="preserve"> model based on </w:t>
      </w:r>
      <w:r w:rsidR="00AC6031" w:rsidRPr="0068383C">
        <w:rPr>
          <w:rFonts w:ascii="Times New Roman" w:hAnsi="Times New Roman"/>
          <w:sz w:val="24"/>
          <w:szCs w:val="24"/>
        </w:rPr>
        <w:t>9-genes signature</w:t>
      </w:r>
      <w:r>
        <w:rPr>
          <w:rFonts w:ascii="Times New Roman" w:hAnsi="Times New Roman" w:hint="eastAsia"/>
          <w:sz w:val="24"/>
          <w:szCs w:val="24"/>
        </w:rPr>
        <w:t xml:space="preserve"> was build </w:t>
      </w:r>
      <w:r w:rsidRPr="004B4355">
        <w:rPr>
          <w:rFonts w:ascii="Times New Roman" w:hAnsi="Times New Roman"/>
          <w:sz w:val="24"/>
          <w:szCs w:val="24"/>
        </w:rPr>
        <w:t>in</w:t>
      </w:r>
      <w:r w:rsidRPr="004B4355">
        <w:rPr>
          <w:rFonts w:ascii="Times New Roman" w:hAnsi="Times New Roman" w:hint="eastAsia"/>
          <w:sz w:val="24"/>
          <w:szCs w:val="24"/>
        </w:rPr>
        <w:t xml:space="preserve"> </w:t>
      </w:r>
      <w:r w:rsidRPr="004B4355">
        <w:rPr>
          <w:rFonts w:ascii="Times New Roman" w:hAnsi="Times New Roman"/>
          <w:sz w:val="24"/>
          <w:szCs w:val="24"/>
        </w:rPr>
        <w:t xml:space="preserve">the </w:t>
      </w:r>
      <w:r w:rsidRPr="005C763D">
        <w:rPr>
          <w:rFonts w:ascii="Times New Roman" w:hAnsi="Times New Roman"/>
          <w:sz w:val="24"/>
          <w:szCs w:val="24"/>
        </w:rPr>
        <w:t>GSE39582</w:t>
      </w:r>
      <w:r w:rsidRPr="004B4355">
        <w:rPr>
          <w:rFonts w:ascii="Times New Roman" w:hAnsi="Times New Roman"/>
          <w:sz w:val="24"/>
          <w:szCs w:val="24"/>
        </w:rPr>
        <w:t xml:space="preserve"> cohort</w:t>
      </w:r>
      <w:r>
        <w:rPr>
          <w:rFonts w:ascii="Times New Roman" w:hAnsi="Times New Roman" w:hint="eastAsia"/>
          <w:sz w:val="24"/>
          <w:szCs w:val="24"/>
        </w:rPr>
        <w:t xml:space="preserve"> with </w:t>
      </w:r>
      <w:r w:rsidRPr="004B4355">
        <w:rPr>
          <w:rFonts w:ascii="Times New Roman" w:hAnsi="Times New Roman"/>
          <w:sz w:val="24"/>
          <w:szCs w:val="24"/>
        </w:rPr>
        <w:t>LOOCV method.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5C763D">
        <w:rPr>
          <w:rFonts w:ascii="Times New Roman" w:hAnsi="Times New Roman" w:hint="eastAsia"/>
          <w:sz w:val="24"/>
          <w:szCs w:val="24"/>
        </w:rPr>
        <w:t xml:space="preserve">The </w:t>
      </w:r>
      <w:r w:rsidRPr="005C763D">
        <w:rPr>
          <w:rFonts w:ascii="Times New Roman" w:eastAsia="Shaker2Lancet-Regular" w:hAnsi="Times New Roman" w:hint="eastAsia"/>
          <w:sz w:val="24"/>
          <w:szCs w:val="24"/>
        </w:rPr>
        <w:t>r</w:t>
      </w:r>
      <w:r w:rsidRPr="005C763D">
        <w:rPr>
          <w:rFonts w:ascii="Times New Roman" w:eastAsia="Shaker2Lancet-Regular" w:hAnsi="Times New Roman"/>
          <w:sz w:val="24"/>
          <w:szCs w:val="24"/>
        </w:rPr>
        <w:t>eceiver operating characteristic</w:t>
      </w:r>
      <w:r w:rsidRPr="005C763D">
        <w:rPr>
          <w:rFonts w:ascii="Times New Roman" w:eastAsia="Shaker2Lancet-Regular" w:hAnsi="Times New Roman" w:hint="eastAsia"/>
          <w:sz w:val="24"/>
          <w:szCs w:val="24"/>
        </w:rPr>
        <w:t xml:space="preserve"> (ROC) curve showed good sensitivity and specificity with AUC of 0.</w:t>
      </w:r>
      <w:r>
        <w:rPr>
          <w:rFonts w:ascii="Times New Roman" w:eastAsia="Shaker2Lancet-Regular" w:hAnsi="Times New Roman" w:hint="eastAsia"/>
          <w:sz w:val="24"/>
          <w:szCs w:val="24"/>
        </w:rPr>
        <w:t xml:space="preserve">86 </w:t>
      </w:r>
      <w:r w:rsidRPr="005C763D">
        <w:rPr>
          <w:rFonts w:ascii="Times New Roman" w:eastAsia="Shaker2Lancet-Regular" w:hAnsi="Times New Roman" w:hint="eastAsia"/>
          <w:sz w:val="24"/>
          <w:szCs w:val="24"/>
        </w:rPr>
        <w:t>(</w:t>
      </w:r>
      <w:r w:rsidRPr="005C763D">
        <w:rPr>
          <w:rFonts w:ascii="Times New Roman" w:hAnsi="Times New Roman"/>
          <w:sz w:val="24"/>
          <w:szCs w:val="24"/>
        </w:rPr>
        <w:t xml:space="preserve">Figure </w:t>
      </w:r>
      <w:r w:rsidR="00E36E0B">
        <w:rPr>
          <w:rFonts w:ascii="Times New Roman" w:hAnsi="Times New Roman" w:hint="eastAsia"/>
          <w:sz w:val="24"/>
          <w:szCs w:val="24"/>
        </w:rPr>
        <w:t>S</w:t>
      </w:r>
      <w:r w:rsidR="00086474">
        <w:rPr>
          <w:rFonts w:ascii="Times New Roman" w:hAnsi="Times New Roman" w:hint="eastAsia"/>
          <w:sz w:val="24"/>
          <w:szCs w:val="24"/>
        </w:rPr>
        <w:t>1</w:t>
      </w:r>
      <w:r w:rsidRPr="005C763D">
        <w:rPr>
          <w:rFonts w:ascii="Times New Roman" w:hAnsi="Times New Roman"/>
          <w:sz w:val="24"/>
          <w:szCs w:val="24"/>
        </w:rPr>
        <w:t>a</w:t>
      </w:r>
      <w:r w:rsidRPr="005C763D">
        <w:rPr>
          <w:rFonts w:ascii="Times New Roman" w:eastAsia="Shaker2Lancet-Regular" w:hAnsi="Times New Roman" w:hint="eastAsia"/>
          <w:sz w:val="24"/>
          <w:szCs w:val="24"/>
        </w:rPr>
        <w:t>).</w:t>
      </w:r>
      <w:r w:rsidRPr="004B4355">
        <w:rPr>
          <w:rFonts w:ascii="Times New Roman" w:hAnsi="Times New Roman"/>
          <w:sz w:val="24"/>
          <w:szCs w:val="24"/>
        </w:rPr>
        <w:t xml:space="preserve"> </w:t>
      </w:r>
      <w:r w:rsidRPr="005C763D">
        <w:rPr>
          <w:rFonts w:ascii="Times New Roman" w:hAnsi="Times New Roman"/>
          <w:sz w:val="24"/>
          <w:szCs w:val="24"/>
        </w:rPr>
        <w:t xml:space="preserve">As shown in Figure </w:t>
      </w:r>
      <w:r w:rsidR="00E36E0B">
        <w:rPr>
          <w:rFonts w:ascii="Times New Roman" w:hAnsi="Times New Roman" w:hint="eastAsia"/>
          <w:sz w:val="24"/>
          <w:szCs w:val="24"/>
        </w:rPr>
        <w:t>S</w:t>
      </w:r>
      <w:r w:rsidR="001B6724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b</w:t>
      </w:r>
      <w:r w:rsidRPr="005C763D">
        <w:rPr>
          <w:rFonts w:ascii="Times New Roman" w:hAnsi="Times New Roman"/>
          <w:sz w:val="24"/>
          <w:szCs w:val="24"/>
        </w:rPr>
        <w:t xml:space="preserve">, the </w:t>
      </w:r>
      <w:r>
        <w:rPr>
          <w:rFonts w:ascii="Times New Roman" w:hAnsi="Times New Roman" w:hint="eastAsia"/>
          <w:sz w:val="24"/>
          <w:szCs w:val="24"/>
        </w:rPr>
        <w:t>high</w:t>
      </w:r>
      <w:r w:rsidRPr="005C763D">
        <w:rPr>
          <w:rFonts w:ascii="Times New Roman" w:hAnsi="Times New Roman"/>
          <w:sz w:val="24"/>
          <w:szCs w:val="24"/>
        </w:rPr>
        <w:t xml:space="preserve">-risk group had significantly </w:t>
      </w:r>
      <w:r>
        <w:rPr>
          <w:rFonts w:ascii="Times New Roman" w:hAnsi="Times New Roman" w:hint="eastAsia"/>
          <w:sz w:val="24"/>
          <w:szCs w:val="24"/>
        </w:rPr>
        <w:t>worse</w:t>
      </w:r>
      <w:r w:rsidRPr="005C763D">
        <w:rPr>
          <w:rFonts w:ascii="Times New Roman" w:hAnsi="Times New Roman"/>
          <w:sz w:val="24"/>
          <w:szCs w:val="24"/>
        </w:rPr>
        <w:t xml:space="preserve"> relapse-free survival (hazard ratio [HR], </w:t>
      </w:r>
      <w:r w:rsidRPr="00185382">
        <w:rPr>
          <w:rFonts w:ascii="Times New Roman" w:hAnsi="Times New Roman"/>
          <w:sz w:val="24"/>
          <w:szCs w:val="24"/>
        </w:rPr>
        <w:t>9.72</w:t>
      </w:r>
      <w:r w:rsidRPr="005C763D">
        <w:rPr>
          <w:rFonts w:ascii="Times New Roman" w:hAnsi="Times New Roman"/>
          <w:sz w:val="24"/>
          <w:szCs w:val="24"/>
        </w:rPr>
        <w:t xml:space="preserve">; 95% confidence interval [CI], </w:t>
      </w:r>
      <w:r w:rsidRPr="00185382">
        <w:rPr>
          <w:rFonts w:ascii="Times New Roman" w:hAnsi="Times New Roman"/>
          <w:sz w:val="24"/>
          <w:szCs w:val="24"/>
        </w:rPr>
        <w:t>6.1 - 15.5</w:t>
      </w:r>
      <w:r w:rsidRPr="005C763D">
        <w:rPr>
          <w:rFonts w:ascii="Times New Roman" w:hAnsi="Times New Roman"/>
          <w:sz w:val="24"/>
          <w:szCs w:val="24"/>
        </w:rPr>
        <w:t xml:space="preserve">; </w:t>
      </w:r>
      <w:r w:rsidRPr="00012EA0">
        <w:rPr>
          <w:rFonts w:ascii="Times New Roman" w:hAnsi="Times New Roman" w:hint="eastAsia"/>
          <w:i/>
          <w:sz w:val="24"/>
          <w:szCs w:val="24"/>
        </w:rPr>
        <w:t>p</w:t>
      </w:r>
      <w:r>
        <w:rPr>
          <w:rFonts w:ascii="Times New Roman" w:hAnsi="Times New Roman" w:hint="eastAsia"/>
          <w:sz w:val="24"/>
          <w:szCs w:val="24"/>
        </w:rPr>
        <w:t>&lt;</w:t>
      </w:r>
      <w:r w:rsidRPr="005C763D">
        <w:rPr>
          <w:rFonts w:ascii="Times New Roman" w:hAnsi="Times New Roman"/>
          <w:sz w:val="24"/>
          <w:szCs w:val="24"/>
        </w:rPr>
        <w:t>0.00</w:t>
      </w:r>
      <w:r>
        <w:rPr>
          <w:rFonts w:ascii="Times New Roman" w:hAnsi="Times New Roman" w:hint="eastAsia"/>
          <w:sz w:val="24"/>
          <w:szCs w:val="24"/>
        </w:rPr>
        <w:t>1</w:t>
      </w:r>
      <w:r w:rsidRPr="005C763D">
        <w:rPr>
          <w:rFonts w:ascii="Times New Roman" w:hAnsi="Times New Roman"/>
          <w:sz w:val="24"/>
          <w:szCs w:val="24"/>
        </w:rPr>
        <w:t xml:space="preserve">) than the </w:t>
      </w:r>
      <w:r>
        <w:rPr>
          <w:rFonts w:ascii="Times New Roman" w:hAnsi="Times New Roman" w:hint="eastAsia"/>
          <w:sz w:val="24"/>
          <w:szCs w:val="24"/>
        </w:rPr>
        <w:t>low</w:t>
      </w:r>
      <w:r w:rsidRPr="005C763D">
        <w:rPr>
          <w:rFonts w:ascii="Times New Roman" w:hAnsi="Times New Roman"/>
          <w:sz w:val="24"/>
          <w:szCs w:val="24"/>
        </w:rPr>
        <w:t>-risk group. The relapse</w:t>
      </w:r>
      <w:r w:rsidR="003300A2">
        <w:rPr>
          <w:rFonts w:ascii="Times New Roman" w:hAnsi="Times New Roman" w:hint="eastAsia"/>
          <w:sz w:val="24"/>
          <w:szCs w:val="24"/>
        </w:rPr>
        <w:t>-</w:t>
      </w:r>
      <w:r w:rsidRPr="005C763D">
        <w:rPr>
          <w:rFonts w:ascii="Times New Roman" w:hAnsi="Times New Roman"/>
          <w:sz w:val="24"/>
          <w:szCs w:val="24"/>
        </w:rPr>
        <w:t xml:space="preserve">free survival at 3 years was </w:t>
      </w:r>
      <w:r w:rsidRPr="008E2BF2">
        <w:rPr>
          <w:rFonts w:ascii="Times New Roman" w:hAnsi="Times New Roman" w:hint="eastAsia"/>
          <w:sz w:val="24"/>
          <w:szCs w:val="24"/>
        </w:rPr>
        <w:t>50</w:t>
      </w:r>
      <w:r w:rsidRPr="008E2BF2">
        <w:rPr>
          <w:rFonts w:ascii="Times New Roman" w:hAnsi="Times New Roman"/>
          <w:sz w:val="24"/>
          <w:szCs w:val="24"/>
        </w:rPr>
        <w:t xml:space="preserve">% </w:t>
      </w:r>
      <w:r w:rsidRPr="005C763D">
        <w:rPr>
          <w:rFonts w:ascii="Times New Roman" w:hAnsi="Times New Roman"/>
          <w:sz w:val="24"/>
          <w:szCs w:val="24"/>
        </w:rPr>
        <w:t>for the high-risk group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5C763D">
        <w:rPr>
          <w:rFonts w:ascii="Times New Roman" w:hAnsi="Times New Roman"/>
          <w:sz w:val="24"/>
          <w:szCs w:val="24"/>
        </w:rPr>
        <w:t>compared with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8E2BF2">
        <w:rPr>
          <w:rFonts w:ascii="Times New Roman" w:hAnsi="Times New Roman" w:hint="eastAsia"/>
          <w:sz w:val="24"/>
          <w:szCs w:val="24"/>
        </w:rPr>
        <w:t>92</w:t>
      </w:r>
      <w:r w:rsidRPr="008E2BF2">
        <w:rPr>
          <w:rFonts w:ascii="Times New Roman" w:hAnsi="Times New Roman"/>
          <w:sz w:val="24"/>
          <w:szCs w:val="24"/>
        </w:rPr>
        <w:t>%</w:t>
      </w:r>
      <w:r w:rsidRPr="005C763D">
        <w:rPr>
          <w:rFonts w:ascii="Times New Roman" w:hAnsi="Times New Roman"/>
          <w:sz w:val="24"/>
          <w:szCs w:val="24"/>
        </w:rPr>
        <w:t xml:space="preserve"> for the low-risk group.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192613" w:rsidRDefault="00192613" w:rsidP="00192613">
      <w:pPr>
        <w:spacing w:line="30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92613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74310" cy="2369777"/>
            <wp:effectExtent l="0" t="0" r="2540" b="0"/>
            <wp:docPr id="2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1747" cy="3936057"/>
                      <a:chOff x="191753" y="-27384"/>
                      <a:chExt cx="8761747" cy="3936057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04048" y="32792"/>
                        <a:ext cx="3949452" cy="38758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8905" y="44624"/>
                        <a:ext cx="3861047" cy="38610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971600" y="2420888"/>
                        <a:ext cx="201622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err="1" smtClean="0"/>
                            <a:t>Rpart</a:t>
                          </a:r>
                          <a:r>
                            <a:rPr lang="en-US" altLang="zh-CN" dirty="0" smtClean="0"/>
                            <a:t>    AUC=0.86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5568155" y="2502421"/>
                        <a:ext cx="1457450" cy="70788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>
                              <a:latin typeface="Arial"/>
                              <a:cs typeface="Arial"/>
                            </a:rPr>
                            <a:t>              Low score</a:t>
                          </a:r>
                        </a:p>
                        <a:p>
                          <a:r>
                            <a:rPr lang="en-US" sz="1000" dirty="0" smtClean="0">
                              <a:latin typeface="Arial"/>
                              <a:cs typeface="Arial"/>
                            </a:rPr>
                            <a:t>              High score</a:t>
                          </a:r>
                        </a:p>
                        <a:p>
                          <a:r>
                            <a:rPr lang="en-US" sz="1000" dirty="0" smtClean="0">
                              <a:latin typeface="Arial" pitchFamily="34" charset="0"/>
                              <a:cs typeface="Arial" pitchFamily="34" charset="0"/>
                            </a:rPr>
                            <a:t>P&lt;0.001</a:t>
                          </a:r>
                        </a:p>
                        <a:p>
                          <a:r>
                            <a:rPr lang="en-US" sz="1000" dirty="0" smtClean="0">
                              <a:latin typeface="Arial" pitchFamily="34" charset="0"/>
                              <a:cs typeface="Arial" pitchFamily="34" charset="0"/>
                            </a:rPr>
                            <a:t>HR= 9.72 ( 6.1 - 15.5 )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7" name="Straight Connector 5"/>
                      <a:cNvCxnSpPr/>
                    </a:nvCxnSpPr>
                    <a:spPr>
                      <a:xfrm>
                        <a:off x="5645918" y="2647973"/>
                        <a:ext cx="457200" cy="1588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Straight Connector 6"/>
                      <a:cNvCxnSpPr/>
                    </a:nvCxnSpPr>
                    <a:spPr bwMode="black">
                      <a:xfrm>
                        <a:off x="5645918" y="2764398"/>
                        <a:ext cx="457200" cy="1588"/>
                      </a:xfrm>
                      <a:prstGeom prst="line">
                        <a:avLst/>
                      </a:prstGeom>
                      <a:ln w="34925" cmpd="sng">
                        <a:solidFill>
                          <a:schemeClr val="tx1"/>
                        </a:solidFill>
                      </a:ln>
                      <a:effectLst/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191753" y="-25360"/>
                        <a:ext cx="36004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b="1" dirty="0" smtClean="0"/>
                            <a:t>a</a:t>
                          </a:r>
                          <a:endParaRPr lang="zh-CN" altLang="en-US" sz="2800" b="1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4860032" y="-27384"/>
                        <a:ext cx="36004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b="1" dirty="0" smtClean="0"/>
                            <a:t>b</a:t>
                          </a:r>
                          <a:endParaRPr lang="zh-CN" altLang="en-US" sz="28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92613" w:rsidRDefault="00192613" w:rsidP="00192613">
      <w:pPr>
        <w:spacing w:line="300" w:lineRule="auto"/>
        <w:jc w:val="both"/>
        <w:rPr>
          <w:rFonts w:ascii="Times New Roman" w:eastAsia="Shaker2Lancet-Regular" w:hAnsi="Times New Roman"/>
        </w:rPr>
      </w:pPr>
      <w:r w:rsidRPr="00E36E0B">
        <w:rPr>
          <w:rFonts w:ascii="Times New Roman" w:eastAsia="Times New Roman" w:hAnsi="Times New Roman"/>
          <w:b/>
          <w:bCs/>
          <w:iCs/>
          <w:color w:val="000000"/>
        </w:rPr>
        <w:t xml:space="preserve">Figure </w:t>
      </w:r>
      <w:r w:rsidR="00E36E0B" w:rsidRPr="00E36E0B">
        <w:rPr>
          <w:rFonts w:ascii="Times New Roman" w:eastAsiaTheme="minorEastAsia" w:hAnsi="Times New Roman"/>
          <w:b/>
          <w:bCs/>
          <w:iCs/>
          <w:color w:val="000000"/>
        </w:rPr>
        <w:t>S</w:t>
      </w:r>
      <w:r w:rsidR="00086474" w:rsidRPr="00E36E0B">
        <w:rPr>
          <w:rFonts w:ascii="Times New Roman" w:hAnsi="Times New Roman"/>
          <w:b/>
          <w:bCs/>
          <w:iCs/>
          <w:color w:val="000000"/>
        </w:rPr>
        <w:t>1</w:t>
      </w:r>
      <w:r w:rsidRPr="00E36E0B">
        <w:rPr>
          <w:rFonts w:ascii="Times New Roman" w:hAnsi="Times New Roman"/>
          <w:b/>
        </w:rPr>
        <w:t xml:space="preserve"> Perfo</w:t>
      </w:r>
      <w:r>
        <w:rPr>
          <w:rFonts w:ascii="Times New Roman" w:hAnsi="Times New Roman"/>
          <w:b/>
        </w:rPr>
        <w:t xml:space="preserve">rmance of RPART prognosis model for training data set GSE39582. </w:t>
      </w:r>
      <w:r>
        <w:rPr>
          <w:rFonts w:ascii="Times New Roman" w:eastAsia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 xml:space="preserve">(a) </w:t>
      </w:r>
      <w:r>
        <w:rPr>
          <w:rFonts w:ascii="Times New Roman" w:eastAsia="Shaker2Lancet-Regular" w:hAnsi="Times New Roman"/>
        </w:rPr>
        <w:t xml:space="preserve">Receiver operating characteristic analysis with the 9-genes RPART model showed significant ability to discriminate between high-risk and low-risk groups in the </w:t>
      </w:r>
      <w:r>
        <w:rPr>
          <w:rFonts w:ascii="Times New Roman" w:hAnsi="Times New Roman"/>
        </w:rPr>
        <w:t>GSE39582</w:t>
      </w:r>
      <w:r>
        <w:rPr>
          <w:rFonts w:ascii="Times New Roman" w:eastAsia="Shaker2Lancet-Regular" w:hAnsi="Times New Roman"/>
        </w:rPr>
        <w:t xml:space="preserve"> cohort (AUC=0·86). </w:t>
      </w:r>
      <w:r>
        <w:rPr>
          <w:rFonts w:ascii="Times New Roman" w:eastAsia="Times New Roman" w:hAnsi="Times New Roman"/>
          <w:bCs/>
          <w:iCs/>
          <w:color w:val="000000"/>
        </w:rPr>
        <w:t>(</w:t>
      </w:r>
      <w:r>
        <w:rPr>
          <w:rFonts w:ascii="Times New Roman" w:hAnsi="Times New Roman"/>
          <w:bCs/>
          <w:iCs/>
          <w:color w:val="000000"/>
        </w:rPr>
        <w:t>b</w:t>
      </w:r>
      <w:r>
        <w:rPr>
          <w:rFonts w:ascii="Times New Roman" w:eastAsia="Times New Roman" w:hAnsi="Times New Roman"/>
          <w:bCs/>
          <w:iCs/>
          <w:color w:val="000000"/>
        </w:rPr>
        <w:t xml:space="preserve">) </w:t>
      </w:r>
      <w:r>
        <w:rPr>
          <w:rFonts w:ascii="Times New Roman" w:hAnsi="Times New Roman"/>
        </w:rPr>
        <w:t xml:space="preserve">Kaplan-Meier survival curves for patient subgroups identified in GSE39582 using </w:t>
      </w:r>
      <w:r>
        <w:rPr>
          <w:rFonts w:ascii="Times New Roman" w:eastAsia="Shaker2Lancet-Regular" w:hAnsi="Times New Roman"/>
        </w:rPr>
        <w:t>9-genes RPART</w:t>
      </w:r>
      <w:r>
        <w:rPr>
          <w:rFonts w:ascii="Times New Roman" w:hAnsi="Times New Roman"/>
        </w:rPr>
        <w:t xml:space="preserve"> model. It showed significant difference in distant relapse-free survival for </w:t>
      </w:r>
      <w:r>
        <w:rPr>
          <w:rFonts w:ascii="Times New Roman" w:eastAsia="Shaker2Lancet-Regular" w:hAnsi="Times New Roman"/>
        </w:rPr>
        <w:t>high-risk and low</w:t>
      </w:r>
      <w:r>
        <w:rPr>
          <w:rFonts w:ascii="Times New Roman" w:hAnsi="Times New Roman"/>
        </w:rPr>
        <w:t>-risk groups of CRC patients.</w:t>
      </w:r>
    </w:p>
    <w:p w:rsidR="006831B2" w:rsidRDefault="006831B2" w:rsidP="006831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RPART </w:t>
      </w:r>
      <w:r w:rsidR="00424DE4">
        <w:rPr>
          <w:rFonts w:ascii="Times New Roman" w:hAnsi="Times New Roman" w:hint="eastAsia"/>
          <w:b/>
          <w:sz w:val="24"/>
          <w:szCs w:val="24"/>
        </w:rPr>
        <w:t>p</w:t>
      </w:r>
      <w:r w:rsidR="00AE7806">
        <w:rPr>
          <w:rFonts w:ascii="Times New Roman" w:hAnsi="Times New Roman" w:hint="eastAsia"/>
          <w:b/>
          <w:sz w:val="24"/>
          <w:szCs w:val="24"/>
        </w:rPr>
        <w:t xml:space="preserve">rognosis </w:t>
      </w:r>
      <w:r w:rsidR="00424DE4">
        <w:rPr>
          <w:rFonts w:ascii="Times New Roman" w:hAnsi="Times New Roman" w:hint="eastAsia"/>
          <w:b/>
          <w:sz w:val="24"/>
          <w:szCs w:val="24"/>
        </w:rPr>
        <w:t>m</w:t>
      </w:r>
      <w:r w:rsidR="00AE7806">
        <w:rPr>
          <w:rFonts w:ascii="Times New Roman" w:hAnsi="Times New Roman" w:hint="eastAsia"/>
          <w:b/>
          <w:sz w:val="24"/>
          <w:szCs w:val="24"/>
        </w:rPr>
        <w:t xml:space="preserve">odel </w:t>
      </w:r>
      <w:r w:rsidR="00424DE4">
        <w:rPr>
          <w:rFonts w:ascii="Times New Roman" w:hAnsi="Times New Roman" w:hint="eastAsia"/>
          <w:b/>
          <w:sz w:val="24"/>
          <w:szCs w:val="24"/>
        </w:rPr>
        <w:t>a</w:t>
      </w:r>
      <w:r>
        <w:rPr>
          <w:rFonts w:ascii="Times New Roman" w:hAnsi="Times New Roman" w:hint="eastAsia"/>
          <w:b/>
          <w:sz w:val="24"/>
          <w:szCs w:val="24"/>
        </w:rPr>
        <w:t>pplied 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4DE4">
        <w:rPr>
          <w:rFonts w:ascii="Times New Roman" w:hAnsi="Times New Roman" w:hint="eastAsia"/>
          <w:b/>
          <w:sz w:val="24"/>
          <w:szCs w:val="24"/>
        </w:rPr>
        <w:t>t</w:t>
      </w:r>
      <w:r>
        <w:rPr>
          <w:rFonts w:ascii="Times New Roman" w:hAnsi="Times New Roman" w:hint="eastAsia"/>
          <w:b/>
          <w:sz w:val="24"/>
          <w:szCs w:val="24"/>
        </w:rPr>
        <w:t xml:space="preserve">hree </w:t>
      </w:r>
      <w:r w:rsidR="00424DE4">
        <w:rPr>
          <w:rFonts w:ascii="Times New Roman" w:hAnsi="Times New Roman" w:hint="eastAsia"/>
          <w:b/>
          <w:sz w:val="24"/>
          <w:szCs w:val="24"/>
        </w:rPr>
        <w:t>i</w:t>
      </w:r>
      <w:r w:rsidR="00DB36C7">
        <w:rPr>
          <w:rFonts w:ascii="Times New Roman" w:hAnsi="Times New Roman" w:hint="eastAsia"/>
          <w:b/>
          <w:sz w:val="24"/>
          <w:szCs w:val="24"/>
        </w:rPr>
        <w:t xml:space="preserve">ndependent </w:t>
      </w:r>
      <w:r w:rsidR="00424DE4">
        <w:rPr>
          <w:rFonts w:ascii="Times New Roman" w:hAnsi="Times New Roman" w:hint="eastAsia"/>
          <w:b/>
          <w:sz w:val="24"/>
          <w:szCs w:val="24"/>
        </w:rPr>
        <w:t>s</w:t>
      </w:r>
      <w:r>
        <w:rPr>
          <w:rFonts w:ascii="Times New Roman" w:hAnsi="Times New Roman" w:hint="eastAsia"/>
          <w:b/>
          <w:sz w:val="24"/>
          <w:szCs w:val="24"/>
        </w:rPr>
        <w:t xml:space="preserve">eries of CRC </w:t>
      </w:r>
      <w:r w:rsidR="00424DE4">
        <w:rPr>
          <w:rFonts w:ascii="Times New Roman" w:hAnsi="Times New Roman" w:hint="eastAsia"/>
          <w:b/>
          <w:sz w:val="24"/>
          <w:szCs w:val="24"/>
        </w:rPr>
        <w:t>p</w:t>
      </w:r>
      <w:r>
        <w:rPr>
          <w:rFonts w:ascii="Times New Roman" w:hAnsi="Times New Roman" w:hint="eastAsia"/>
          <w:b/>
          <w:sz w:val="24"/>
          <w:szCs w:val="24"/>
        </w:rPr>
        <w:t>atients</w:t>
      </w:r>
    </w:p>
    <w:p w:rsidR="001548A1" w:rsidRDefault="003C4619" w:rsidP="00CF2A5E">
      <w:pPr>
        <w:spacing w:line="30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8383C">
        <w:rPr>
          <w:rFonts w:ascii="Times New Roman" w:hAnsi="Times New Roman"/>
          <w:sz w:val="24"/>
          <w:szCs w:val="24"/>
        </w:rPr>
        <w:t>The 9-genes signature was validated on the test cohort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>GSE14333, resulting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>in an ROC curve with AUC of 0.</w:t>
      </w:r>
      <w:r w:rsidRPr="0068383C">
        <w:rPr>
          <w:rFonts w:ascii="Times New Roman" w:hAnsi="Times New Roman" w:hint="eastAsia"/>
          <w:sz w:val="24"/>
          <w:szCs w:val="24"/>
        </w:rPr>
        <w:t>52</w:t>
      </w:r>
      <w:r w:rsidRPr="0068383C">
        <w:rPr>
          <w:rFonts w:ascii="Times New Roman" w:hAnsi="Times New Roman"/>
          <w:sz w:val="24"/>
          <w:szCs w:val="24"/>
        </w:rPr>
        <w:t xml:space="preserve"> (Figure </w:t>
      </w:r>
      <w:r w:rsidR="00E36E0B">
        <w:rPr>
          <w:rFonts w:ascii="Times New Roman" w:hAnsi="Times New Roman" w:hint="eastAsia"/>
          <w:sz w:val="24"/>
          <w:szCs w:val="24"/>
        </w:rPr>
        <w:t>S</w:t>
      </w:r>
      <w:r w:rsidR="00D97B36">
        <w:rPr>
          <w:rFonts w:ascii="Times New Roman" w:hAnsi="Times New Roman" w:hint="eastAsia"/>
          <w:sz w:val="24"/>
          <w:szCs w:val="24"/>
        </w:rPr>
        <w:t>2</w:t>
      </w:r>
      <w:r w:rsidRPr="0068383C">
        <w:rPr>
          <w:rFonts w:ascii="Times New Roman" w:hAnsi="Times New Roman" w:hint="eastAsia"/>
          <w:sz w:val="24"/>
          <w:szCs w:val="24"/>
        </w:rPr>
        <w:t>a</w:t>
      </w:r>
      <w:r w:rsidRPr="0068383C">
        <w:rPr>
          <w:rFonts w:ascii="Times New Roman" w:hAnsi="Times New Roman"/>
          <w:sz w:val="24"/>
          <w:szCs w:val="24"/>
        </w:rPr>
        <w:t>). The 9-genes signature scores were associated with</w:t>
      </w:r>
      <w:r w:rsidRPr="0068383C">
        <w:rPr>
          <w:rFonts w:ascii="Times New Roman" w:hAnsi="Times New Roman" w:hint="eastAsia"/>
          <w:sz w:val="24"/>
          <w:szCs w:val="24"/>
        </w:rPr>
        <w:t xml:space="preserve"> distant relapse-free</w:t>
      </w:r>
      <w:r w:rsidRPr="0068383C">
        <w:rPr>
          <w:rFonts w:ascii="Times New Roman" w:hAnsi="Times New Roman"/>
          <w:sz w:val="24"/>
          <w:szCs w:val="24"/>
        </w:rPr>
        <w:t xml:space="preserve"> survival (HR, 1.31 [95% CI, 0.433 - 3.94]) (Figure </w:t>
      </w:r>
      <w:r w:rsidR="00E36E0B">
        <w:rPr>
          <w:rFonts w:ascii="Times New Roman" w:hAnsi="Times New Roman" w:hint="eastAsia"/>
          <w:sz w:val="24"/>
          <w:szCs w:val="24"/>
        </w:rPr>
        <w:t>S</w:t>
      </w:r>
      <w:r w:rsidR="00D97B36">
        <w:rPr>
          <w:rFonts w:ascii="Times New Roman" w:hAnsi="Times New Roman" w:hint="eastAsia"/>
          <w:sz w:val="24"/>
          <w:szCs w:val="24"/>
        </w:rPr>
        <w:t>2</w:t>
      </w:r>
      <w:r w:rsidRPr="0068383C">
        <w:rPr>
          <w:rFonts w:ascii="Times New Roman" w:hAnsi="Times New Roman" w:hint="eastAsia"/>
          <w:sz w:val="24"/>
          <w:szCs w:val="24"/>
        </w:rPr>
        <w:t>b</w:t>
      </w:r>
      <w:r w:rsidRPr="0068383C">
        <w:rPr>
          <w:rFonts w:ascii="Times New Roman" w:hAnsi="Times New Roman"/>
          <w:sz w:val="24"/>
          <w:szCs w:val="24"/>
        </w:rPr>
        <w:t>). The 9-genes signature was validated on the test cohort</w:t>
      </w:r>
      <w:r w:rsidRPr="0068383C">
        <w:rPr>
          <w:rFonts w:ascii="Times New Roman" w:hAnsi="Times New Roman" w:hint="eastAsia"/>
          <w:sz w:val="24"/>
          <w:szCs w:val="24"/>
        </w:rPr>
        <w:t xml:space="preserve">s </w:t>
      </w:r>
      <w:r w:rsidRPr="0068383C">
        <w:rPr>
          <w:rFonts w:ascii="Times New Roman" w:hAnsi="Times New Roman"/>
          <w:sz w:val="24"/>
          <w:szCs w:val="24"/>
        </w:rPr>
        <w:t>GSE17537</w:t>
      </w:r>
      <w:r w:rsidRPr="0068383C">
        <w:rPr>
          <w:rFonts w:ascii="Times New Roman" w:hAnsi="Times New Roman" w:hint="eastAsia"/>
          <w:sz w:val="24"/>
          <w:szCs w:val="24"/>
        </w:rPr>
        <w:t xml:space="preserve"> and </w:t>
      </w:r>
      <w:r w:rsidRPr="0068383C">
        <w:rPr>
          <w:rFonts w:ascii="Times New Roman" w:hAnsi="Times New Roman"/>
          <w:sz w:val="24"/>
          <w:szCs w:val="24"/>
        </w:rPr>
        <w:t>GSE12945, resulting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>in an ROC curve with AUC of 0.</w:t>
      </w:r>
      <w:r w:rsidRPr="0068383C">
        <w:rPr>
          <w:rFonts w:ascii="Times New Roman" w:hAnsi="Times New Roman" w:hint="eastAsia"/>
          <w:sz w:val="24"/>
          <w:szCs w:val="24"/>
        </w:rPr>
        <w:t>54</w:t>
      </w:r>
      <w:r w:rsidRPr="0068383C">
        <w:rPr>
          <w:rFonts w:ascii="Times New Roman" w:hAnsi="Times New Roman"/>
          <w:sz w:val="24"/>
          <w:szCs w:val="24"/>
        </w:rPr>
        <w:t xml:space="preserve"> (Figure </w:t>
      </w:r>
      <w:r w:rsidR="00E36E0B">
        <w:rPr>
          <w:rFonts w:ascii="Times New Roman" w:hAnsi="Times New Roman" w:hint="eastAsia"/>
          <w:sz w:val="24"/>
          <w:szCs w:val="24"/>
        </w:rPr>
        <w:t>S</w:t>
      </w:r>
      <w:r w:rsidR="00D97B36">
        <w:rPr>
          <w:rFonts w:ascii="Times New Roman" w:hAnsi="Times New Roman" w:hint="eastAsia"/>
          <w:sz w:val="24"/>
          <w:szCs w:val="24"/>
        </w:rPr>
        <w:t>2</w:t>
      </w:r>
      <w:r w:rsidRPr="0068383C">
        <w:rPr>
          <w:rFonts w:ascii="Times New Roman" w:hAnsi="Times New Roman" w:hint="eastAsia"/>
          <w:sz w:val="24"/>
          <w:szCs w:val="24"/>
        </w:rPr>
        <w:t>a</w:t>
      </w:r>
      <w:r w:rsidRPr="0068383C">
        <w:rPr>
          <w:rFonts w:ascii="Times New Roman" w:hAnsi="Times New Roman"/>
          <w:sz w:val="24"/>
          <w:szCs w:val="24"/>
        </w:rPr>
        <w:t xml:space="preserve">). For the </w:t>
      </w:r>
      <w:r w:rsidRPr="0068383C">
        <w:rPr>
          <w:rFonts w:ascii="Times New Roman" w:hAnsi="Times New Roman" w:hint="eastAsia"/>
          <w:sz w:val="24"/>
          <w:szCs w:val="24"/>
        </w:rPr>
        <w:t xml:space="preserve">independent </w:t>
      </w:r>
      <w:r w:rsidRPr="0068383C">
        <w:rPr>
          <w:rFonts w:ascii="Times New Roman" w:hAnsi="Times New Roman"/>
          <w:sz w:val="24"/>
          <w:szCs w:val="24"/>
        </w:rPr>
        <w:t>GSE17537</w:t>
      </w:r>
      <w:r w:rsidRPr="0068383C">
        <w:rPr>
          <w:rFonts w:ascii="Times New Roman" w:hAnsi="Times New Roman" w:hint="eastAsia"/>
          <w:sz w:val="24"/>
          <w:szCs w:val="24"/>
        </w:rPr>
        <w:t xml:space="preserve"> and </w:t>
      </w:r>
      <w:r w:rsidRPr="0068383C">
        <w:rPr>
          <w:rFonts w:ascii="Times New Roman" w:hAnsi="Times New Roman"/>
          <w:sz w:val="24"/>
          <w:szCs w:val="24"/>
        </w:rPr>
        <w:t>GSE12945</w:t>
      </w:r>
      <w:r w:rsidRPr="0068383C">
        <w:rPr>
          <w:rFonts w:ascii="Times New Roman" w:hAnsi="Times New Roman" w:hint="eastAsia"/>
          <w:sz w:val="24"/>
          <w:szCs w:val="24"/>
        </w:rPr>
        <w:t xml:space="preserve"> test cohorts</w:t>
      </w:r>
      <w:r w:rsidRPr="0068383C">
        <w:rPr>
          <w:rFonts w:ascii="Times New Roman" w:hAnsi="Times New Roman"/>
          <w:sz w:val="24"/>
          <w:szCs w:val="24"/>
        </w:rPr>
        <w:t>,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>9-genes signature scores w</w:t>
      </w:r>
      <w:r w:rsidRPr="0068383C">
        <w:rPr>
          <w:rFonts w:ascii="Times New Roman" w:hAnsi="Times New Roman" w:hint="eastAsia"/>
          <w:sz w:val="24"/>
          <w:szCs w:val="24"/>
        </w:rPr>
        <w:t>ere</w:t>
      </w:r>
      <w:r w:rsidRPr="0068383C">
        <w:rPr>
          <w:rFonts w:ascii="Times New Roman" w:hAnsi="Times New Roman"/>
          <w:sz w:val="24"/>
          <w:szCs w:val="24"/>
        </w:rPr>
        <w:t xml:space="preserve"> </w:t>
      </w:r>
      <w:r w:rsidRPr="0068383C">
        <w:rPr>
          <w:rFonts w:ascii="Times New Roman" w:hAnsi="Times New Roman" w:hint="eastAsia"/>
          <w:sz w:val="24"/>
          <w:szCs w:val="24"/>
        </w:rPr>
        <w:t xml:space="preserve">also </w:t>
      </w:r>
      <w:r w:rsidRPr="0068383C">
        <w:rPr>
          <w:rFonts w:ascii="Times New Roman" w:hAnsi="Times New Roman"/>
          <w:sz w:val="24"/>
          <w:szCs w:val="24"/>
        </w:rPr>
        <w:t>associated with relapse-free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 xml:space="preserve">survival in patients (HR, 0.96 [95% CI, 0.135 - 6.83]) (Figure </w:t>
      </w:r>
      <w:r w:rsidR="00E36E0B">
        <w:rPr>
          <w:rFonts w:ascii="Times New Roman" w:hAnsi="Times New Roman" w:hint="eastAsia"/>
          <w:sz w:val="24"/>
          <w:szCs w:val="24"/>
        </w:rPr>
        <w:t>S</w:t>
      </w:r>
      <w:r w:rsidR="00D97B36">
        <w:rPr>
          <w:rFonts w:ascii="Times New Roman" w:hAnsi="Times New Roman" w:hint="eastAsia"/>
          <w:sz w:val="24"/>
          <w:szCs w:val="24"/>
        </w:rPr>
        <w:t>2</w:t>
      </w:r>
      <w:r w:rsidRPr="0068383C">
        <w:rPr>
          <w:rFonts w:ascii="Times New Roman" w:hAnsi="Times New Roman" w:hint="eastAsia"/>
          <w:sz w:val="24"/>
          <w:szCs w:val="24"/>
        </w:rPr>
        <w:t>b</w:t>
      </w:r>
      <w:r w:rsidRPr="0068383C">
        <w:rPr>
          <w:rFonts w:ascii="Times New Roman" w:hAnsi="Times New Roman"/>
          <w:sz w:val="24"/>
          <w:szCs w:val="24"/>
        </w:rPr>
        <w:t>).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>The 9-genes signature was validated on the test cohort</w:t>
      </w:r>
      <w:r w:rsidRPr="0068383C">
        <w:rPr>
          <w:rFonts w:ascii="Times New Roman" w:hAnsi="Times New Roman" w:hint="eastAsia"/>
          <w:sz w:val="24"/>
          <w:szCs w:val="24"/>
        </w:rPr>
        <w:t xml:space="preserve"> GSE24551</w:t>
      </w:r>
      <w:r w:rsidRPr="0068383C">
        <w:rPr>
          <w:rFonts w:ascii="Times New Roman" w:hAnsi="Times New Roman"/>
          <w:sz w:val="24"/>
          <w:szCs w:val="24"/>
        </w:rPr>
        <w:t>, resulting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>in an ROC curve with AUC of 0.</w:t>
      </w:r>
      <w:r w:rsidRPr="0068383C">
        <w:rPr>
          <w:rFonts w:ascii="Times New Roman" w:hAnsi="Times New Roman" w:hint="eastAsia"/>
          <w:sz w:val="24"/>
          <w:szCs w:val="24"/>
        </w:rPr>
        <w:t>58</w:t>
      </w:r>
      <w:r w:rsidRPr="0068383C">
        <w:rPr>
          <w:rFonts w:ascii="Times New Roman" w:hAnsi="Times New Roman"/>
          <w:sz w:val="24"/>
          <w:szCs w:val="24"/>
        </w:rPr>
        <w:t xml:space="preserve"> (Figure </w:t>
      </w:r>
      <w:r w:rsidR="00E36E0B">
        <w:rPr>
          <w:rFonts w:ascii="Times New Roman" w:hAnsi="Times New Roman" w:hint="eastAsia"/>
          <w:sz w:val="24"/>
          <w:szCs w:val="24"/>
        </w:rPr>
        <w:t>S</w:t>
      </w:r>
      <w:r w:rsidR="00D97B36">
        <w:rPr>
          <w:rFonts w:ascii="Times New Roman" w:hAnsi="Times New Roman" w:hint="eastAsia"/>
          <w:sz w:val="24"/>
          <w:szCs w:val="24"/>
        </w:rPr>
        <w:t>2</w:t>
      </w:r>
      <w:r w:rsidRPr="0068383C">
        <w:rPr>
          <w:rFonts w:ascii="Times New Roman" w:hAnsi="Times New Roman" w:hint="eastAsia"/>
          <w:sz w:val="24"/>
          <w:szCs w:val="24"/>
        </w:rPr>
        <w:t>a</w:t>
      </w:r>
      <w:r w:rsidRPr="0068383C">
        <w:rPr>
          <w:rFonts w:ascii="Times New Roman" w:hAnsi="Times New Roman"/>
          <w:sz w:val="24"/>
          <w:szCs w:val="24"/>
        </w:rPr>
        <w:t>).</w:t>
      </w:r>
      <w:r w:rsidRPr="0068383C">
        <w:rPr>
          <w:rFonts w:ascii="Times New Roman" w:hAnsi="Times New Roman" w:hint="eastAsia"/>
          <w:sz w:val="24"/>
          <w:szCs w:val="24"/>
        </w:rPr>
        <w:t>Starting from independent test cohort</w:t>
      </w:r>
      <w:r w:rsidRPr="0068383C">
        <w:rPr>
          <w:rFonts w:ascii="Times New Roman" w:hAnsi="Times New Roman"/>
          <w:sz w:val="24"/>
          <w:szCs w:val="24"/>
        </w:rPr>
        <w:t xml:space="preserve"> data set </w:t>
      </w:r>
      <w:r w:rsidRPr="0068383C">
        <w:rPr>
          <w:rFonts w:ascii="Times New Roman" w:hAnsi="Times New Roman" w:hint="eastAsia"/>
          <w:sz w:val="24"/>
          <w:szCs w:val="24"/>
        </w:rPr>
        <w:t xml:space="preserve">GSE24551, </w:t>
      </w:r>
      <w:r w:rsidRPr="0068383C">
        <w:rPr>
          <w:rFonts w:ascii="Times New Roman" w:hAnsi="Times New Roman"/>
          <w:sz w:val="24"/>
          <w:szCs w:val="24"/>
        </w:rPr>
        <w:t>9-genes signature scores were consistently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 xml:space="preserve">associated </w:t>
      </w:r>
      <w:r w:rsidRPr="0068383C">
        <w:rPr>
          <w:rFonts w:ascii="Times New Roman" w:hAnsi="Times New Roman"/>
          <w:sz w:val="24"/>
          <w:szCs w:val="24"/>
        </w:rPr>
        <w:lastRenderedPageBreak/>
        <w:t>with relapse-free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>survival in patients (HR,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>1.35 [95% CI, 0.818 - 2.23])</w:t>
      </w:r>
      <w:r w:rsidRPr="0068383C">
        <w:rPr>
          <w:rFonts w:ascii="Times New Roman" w:hAnsi="Times New Roman" w:hint="eastAsia"/>
          <w:sz w:val="24"/>
          <w:szCs w:val="24"/>
        </w:rPr>
        <w:t xml:space="preserve"> </w:t>
      </w:r>
      <w:r w:rsidRPr="0068383C">
        <w:rPr>
          <w:rFonts w:ascii="Times New Roman" w:hAnsi="Times New Roman"/>
          <w:sz w:val="24"/>
          <w:szCs w:val="24"/>
        </w:rPr>
        <w:t>(Figure</w:t>
      </w:r>
      <w:r w:rsidR="00E36E0B">
        <w:rPr>
          <w:rFonts w:ascii="Times New Roman" w:hAnsi="Times New Roman" w:hint="eastAsia"/>
          <w:sz w:val="24"/>
          <w:szCs w:val="24"/>
        </w:rPr>
        <w:t xml:space="preserve"> S</w:t>
      </w:r>
      <w:r w:rsidR="00D97B36">
        <w:rPr>
          <w:rFonts w:ascii="Times New Roman" w:hAnsi="Times New Roman" w:hint="eastAsia"/>
          <w:sz w:val="24"/>
          <w:szCs w:val="24"/>
        </w:rPr>
        <w:t>2</w:t>
      </w:r>
      <w:r w:rsidRPr="0068383C">
        <w:rPr>
          <w:rFonts w:ascii="Times New Roman" w:hAnsi="Times New Roman" w:hint="eastAsia"/>
          <w:sz w:val="24"/>
          <w:szCs w:val="24"/>
        </w:rPr>
        <w:t>b</w:t>
      </w:r>
      <w:r w:rsidRPr="0068383C">
        <w:rPr>
          <w:rFonts w:ascii="Times New Roman" w:hAnsi="Times New Roman"/>
          <w:sz w:val="24"/>
          <w:szCs w:val="24"/>
        </w:rPr>
        <w:t xml:space="preserve">). </w:t>
      </w:r>
      <w:r w:rsidR="001548A1" w:rsidRPr="001548A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74310" cy="2689654"/>
            <wp:effectExtent l="0" t="0" r="2540" b="0"/>
            <wp:docPr id="3" name="对象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78999" cy="4680520"/>
                      <a:chOff x="-36512" y="836712"/>
                      <a:chExt cx="9178999" cy="4680520"/>
                    </a:xfrm>
                  </a:grpSpPr>
                  <a:pic>
                    <a:nvPicPr>
                      <a:cNvPr id="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99992" y="1340769"/>
                        <a:ext cx="4642495" cy="39604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4749924" y="2305447"/>
                        <a:ext cx="36004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b="1" dirty="0" smtClean="0"/>
                            <a:t>A</a:t>
                          </a:r>
                          <a:endParaRPr lang="zh-CN" alt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4749924" y="3284984"/>
                        <a:ext cx="36004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b="1" dirty="0" smtClean="0"/>
                            <a:t>B</a:t>
                          </a:r>
                          <a:endParaRPr lang="zh-CN" alt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4755257" y="4293096"/>
                        <a:ext cx="36004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b="1" dirty="0" smtClean="0"/>
                            <a:t>C</a:t>
                          </a:r>
                          <a:endParaRPr lang="zh-CN" altLang="en-US" b="1" dirty="0"/>
                        </a:p>
                      </a:txBody>
                      <a:useSpRect/>
                    </a:txSp>
                  </a:sp>
                  <a:pic>
                    <a:nvPicPr>
                      <a:cNvPr id="3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497" y="1018753"/>
                        <a:ext cx="4248472" cy="44984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-36512" y="836712"/>
                        <a:ext cx="36004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b="1" dirty="0" smtClean="0"/>
                            <a:t>a</a:t>
                          </a:r>
                          <a:endParaRPr lang="zh-CN" altLang="en-US" sz="2800" b="1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716016" y="908720"/>
                        <a:ext cx="36004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800" b="1" dirty="0" smtClean="0"/>
                            <a:t>b</a:t>
                          </a:r>
                          <a:endParaRPr lang="zh-CN" altLang="en-US" sz="28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67950" w:rsidRDefault="00667950" w:rsidP="00667950">
      <w:pPr>
        <w:spacing w:line="300" w:lineRule="auto"/>
        <w:jc w:val="both"/>
        <w:rPr>
          <w:rFonts w:ascii="Times New Roman" w:hAnsi="Times New Roman"/>
        </w:rPr>
      </w:pPr>
      <w:r w:rsidRPr="00E36E0B">
        <w:rPr>
          <w:rFonts w:ascii="Times New Roman" w:eastAsia="Times New Roman" w:hAnsi="Times New Roman"/>
          <w:b/>
          <w:bCs/>
          <w:iCs/>
          <w:color w:val="000000"/>
        </w:rPr>
        <w:t xml:space="preserve">Figure </w:t>
      </w:r>
      <w:r w:rsidR="00E36E0B" w:rsidRPr="00E36E0B">
        <w:rPr>
          <w:rFonts w:ascii="Times New Roman" w:eastAsiaTheme="minorEastAsia" w:hAnsi="Times New Roman"/>
          <w:b/>
          <w:bCs/>
          <w:iCs/>
          <w:color w:val="000000"/>
        </w:rPr>
        <w:t>S</w:t>
      </w:r>
      <w:r w:rsidR="00D97B36" w:rsidRPr="00E36E0B">
        <w:rPr>
          <w:rFonts w:ascii="Times New Roman" w:hAnsi="Times New Roman"/>
          <w:b/>
          <w:bCs/>
          <w:iCs/>
          <w:color w:val="000000"/>
        </w:rPr>
        <w:t>2</w:t>
      </w:r>
      <w:r w:rsidRPr="00E36E0B">
        <w:rPr>
          <w:rFonts w:ascii="Times New Roman" w:hAnsi="Times New Roman"/>
          <w:b/>
        </w:rPr>
        <w:t xml:space="preserve"> </w:t>
      </w:r>
      <w:r w:rsidRPr="00E36E0B">
        <w:rPr>
          <w:rFonts w:ascii="Times New Roman" w:eastAsia="Shaker2Lancet-Bold" w:hAnsi="Times New Roman"/>
          <w:b/>
          <w:bCs/>
        </w:rPr>
        <w:t>Predictive</w:t>
      </w:r>
      <w:r>
        <w:rPr>
          <w:rFonts w:ascii="Times New Roman" w:eastAsia="Shaker2Lancet-Bold" w:hAnsi="Times New Roman"/>
          <w:b/>
          <w:bCs/>
        </w:rPr>
        <w:t xml:space="preserve"> performance of the RPART prognosis model on the three independent test cohorts. </w:t>
      </w:r>
      <w:r>
        <w:rPr>
          <w:rFonts w:ascii="Times New Roman" w:eastAsia="Shaker2Lancet-Bold" w:hAnsi="Times New Roman"/>
          <w:bCs/>
        </w:rPr>
        <w:t xml:space="preserve">(a) </w:t>
      </w:r>
      <w:r>
        <w:rPr>
          <w:rFonts w:ascii="Times New Roman" w:eastAsia="Shaker2Lancet-Regular" w:hAnsi="Times New Roman"/>
        </w:rPr>
        <w:t xml:space="preserve">Receiver operating characteristic analysis of the predictions for three independent series stratified by the 9-genes </w:t>
      </w:r>
      <w:r w:rsidR="0063376C">
        <w:rPr>
          <w:rFonts w:ascii="Times New Roman" w:eastAsia="Shaker2Lancet-Regular" w:hAnsi="Times New Roman"/>
        </w:rPr>
        <w:t xml:space="preserve">RPART </w:t>
      </w:r>
      <w:r>
        <w:rPr>
          <w:rFonts w:ascii="Times New Roman" w:eastAsia="Shaker2Lancet-Regular" w:hAnsi="Times New Roman"/>
        </w:rPr>
        <w:t>model.</w:t>
      </w:r>
      <w:r>
        <w:rPr>
          <w:rFonts w:ascii="Times New Roman" w:hAnsi="Times New Roman"/>
        </w:rPr>
        <w:t xml:space="preserve"> A: G</w:t>
      </w:r>
      <w:r>
        <w:rPr>
          <w:rFonts w:ascii="Times New Roman" w:hAnsi="Times New Roman"/>
          <w:color w:val="000000"/>
        </w:rPr>
        <w:t>SE14333</w:t>
      </w:r>
      <w:r>
        <w:rPr>
          <w:rFonts w:ascii="Times New Roman" w:hAnsi="Times New Roman"/>
        </w:rPr>
        <w:t>, B: GSE17537+ GSE12945, C: GSE24551. (b</w:t>
      </w:r>
      <w:r>
        <w:rPr>
          <w:rFonts w:ascii="Times New Roman" w:eastAsia="Times New Roman" w:hAnsi="Times New Roman"/>
          <w:bCs/>
          <w:iCs/>
          <w:color w:val="000000"/>
        </w:rPr>
        <w:t xml:space="preserve">) </w:t>
      </w:r>
      <w:r>
        <w:rPr>
          <w:rFonts w:ascii="Times New Roman" w:hAnsi="Times New Roman"/>
          <w:bCs/>
          <w:iCs/>
          <w:color w:val="000000"/>
        </w:rPr>
        <w:t xml:space="preserve">Hazard ratios of </w:t>
      </w:r>
      <w:r>
        <w:rPr>
          <w:rFonts w:ascii="Times New Roman" w:eastAsia="Shaker2Lancet-Regular" w:hAnsi="Times New Roman"/>
        </w:rPr>
        <w:t xml:space="preserve">the 9-genes </w:t>
      </w:r>
      <w:r w:rsidR="0063376C">
        <w:rPr>
          <w:rFonts w:ascii="Times New Roman" w:eastAsia="Shaker2Lancet-Regular" w:hAnsi="Times New Roman"/>
        </w:rPr>
        <w:t xml:space="preserve">RPART </w:t>
      </w:r>
      <w:r>
        <w:rPr>
          <w:rFonts w:ascii="Times New Roman" w:eastAsia="Shaker2Lancet-Regular" w:hAnsi="Times New Roman"/>
        </w:rPr>
        <w:t>model</w:t>
      </w:r>
      <w:r>
        <w:rPr>
          <w:rFonts w:ascii="Times New Roman" w:hAnsi="Times New Roman"/>
          <w:bCs/>
          <w:iCs/>
          <w:color w:val="000000"/>
        </w:rPr>
        <w:t xml:space="preserve"> on each validation data sets with 95% confidence intervals. </w:t>
      </w:r>
      <w:r>
        <w:rPr>
          <w:rFonts w:ascii="Times New Roman" w:hAnsi="Times New Roman"/>
        </w:rPr>
        <w:t>A:</w:t>
      </w:r>
      <w:r>
        <w:rPr>
          <w:rFonts w:ascii="Times New Roman" w:hAnsi="Times New Roman"/>
          <w:color w:val="000000"/>
        </w:rPr>
        <w:t xml:space="preserve"> GSE14333</w:t>
      </w:r>
      <w:r>
        <w:rPr>
          <w:rFonts w:ascii="Times New Roman" w:hAnsi="Times New Roman"/>
        </w:rPr>
        <w:t>, B: GSE17537+ GSE12945, C: GSE24551.</w:t>
      </w:r>
    </w:p>
    <w:p w:rsidR="00667950" w:rsidRDefault="00667950" w:rsidP="003C4619">
      <w:pPr>
        <w:spacing w:line="300" w:lineRule="auto"/>
        <w:ind w:firstLineChars="200" w:firstLine="4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6335" w:rsidRDefault="007C6335" w:rsidP="003F5F78">
      <w:pPr>
        <w:spacing w:line="240" w:lineRule="auto"/>
        <w:ind w:left="720" w:hanging="720"/>
      </w:pPr>
      <w:r>
        <w:t>1.</w:t>
      </w:r>
      <w:r>
        <w:tab/>
        <w:t xml:space="preserve">Therneau TM, Atkinson B, Ripley MB: </w:t>
      </w:r>
      <w:r w:rsidRPr="007C6335">
        <w:rPr>
          <w:b/>
        </w:rPr>
        <w:t>The rpart package</w:t>
      </w:r>
      <w:r>
        <w:t>. In</w:t>
      </w:r>
      <w:r w:rsidRPr="007C6335">
        <w:rPr>
          <w:i/>
        </w:rPr>
        <w:t>.</w:t>
      </w:r>
      <w:r>
        <w:t>; 2010.</w:t>
      </w:r>
    </w:p>
    <w:p w:rsidR="00434779" w:rsidRPr="00657F69" w:rsidRDefault="00434779"/>
    <w:sectPr w:rsidR="00434779" w:rsidRPr="00657F69" w:rsidSect="00434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E0" w:rsidRDefault="00E730E0" w:rsidP="003C4619">
      <w:pPr>
        <w:spacing w:after="0" w:line="240" w:lineRule="auto"/>
      </w:pPr>
      <w:r>
        <w:separator/>
      </w:r>
    </w:p>
  </w:endnote>
  <w:endnote w:type="continuationSeparator" w:id="1">
    <w:p w:rsidR="00E730E0" w:rsidRDefault="00E730E0" w:rsidP="003C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2Lancet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haker2Lancet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E0" w:rsidRDefault="00E730E0" w:rsidP="003C4619">
      <w:pPr>
        <w:spacing w:after="0" w:line="240" w:lineRule="auto"/>
      </w:pPr>
      <w:r>
        <w:separator/>
      </w:r>
    </w:p>
  </w:footnote>
  <w:footnote w:type="continuationSeparator" w:id="1">
    <w:p w:rsidR="00E730E0" w:rsidRDefault="00E730E0" w:rsidP="003C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xford-Author 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657F69"/>
    <w:rsid w:val="00045B51"/>
    <w:rsid w:val="000526CB"/>
    <w:rsid w:val="00060B9C"/>
    <w:rsid w:val="00081115"/>
    <w:rsid w:val="00086474"/>
    <w:rsid w:val="000A06D6"/>
    <w:rsid w:val="000C479F"/>
    <w:rsid w:val="00111234"/>
    <w:rsid w:val="00116604"/>
    <w:rsid w:val="001548A1"/>
    <w:rsid w:val="00192613"/>
    <w:rsid w:val="001B5647"/>
    <w:rsid w:val="001B6724"/>
    <w:rsid w:val="001F08ED"/>
    <w:rsid w:val="00265920"/>
    <w:rsid w:val="00281570"/>
    <w:rsid w:val="00290EAC"/>
    <w:rsid w:val="002A4DF8"/>
    <w:rsid w:val="002C7D46"/>
    <w:rsid w:val="002F00FF"/>
    <w:rsid w:val="003272E6"/>
    <w:rsid w:val="003300A2"/>
    <w:rsid w:val="003576E8"/>
    <w:rsid w:val="003C4619"/>
    <w:rsid w:val="003C6BE3"/>
    <w:rsid w:val="003D0DFD"/>
    <w:rsid w:val="003D24C4"/>
    <w:rsid w:val="003F5F78"/>
    <w:rsid w:val="004205D8"/>
    <w:rsid w:val="00424DE4"/>
    <w:rsid w:val="00434779"/>
    <w:rsid w:val="00475ACF"/>
    <w:rsid w:val="00492F71"/>
    <w:rsid w:val="004D72B7"/>
    <w:rsid w:val="004F4C2A"/>
    <w:rsid w:val="005048D0"/>
    <w:rsid w:val="00553ED2"/>
    <w:rsid w:val="00570692"/>
    <w:rsid w:val="005E2A7C"/>
    <w:rsid w:val="005F70A6"/>
    <w:rsid w:val="00613033"/>
    <w:rsid w:val="00621290"/>
    <w:rsid w:val="0063376C"/>
    <w:rsid w:val="00657F69"/>
    <w:rsid w:val="00667950"/>
    <w:rsid w:val="006711D0"/>
    <w:rsid w:val="006831B2"/>
    <w:rsid w:val="006867F5"/>
    <w:rsid w:val="0069681E"/>
    <w:rsid w:val="006A6531"/>
    <w:rsid w:val="006A710D"/>
    <w:rsid w:val="006B2E4F"/>
    <w:rsid w:val="006B5399"/>
    <w:rsid w:val="00707AAA"/>
    <w:rsid w:val="007145C3"/>
    <w:rsid w:val="007374D9"/>
    <w:rsid w:val="00795C31"/>
    <w:rsid w:val="007C6335"/>
    <w:rsid w:val="008142EB"/>
    <w:rsid w:val="00826824"/>
    <w:rsid w:val="00833CEA"/>
    <w:rsid w:val="008C6051"/>
    <w:rsid w:val="008D29F6"/>
    <w:rsid w:val="008E7616"/>
    <w:rsid w:val="009338D8"/>
    <w:rsid w:val="00993FB1"/>
    <w:rsid w:val="009B79D1"/>
    <w:rsid w:val="009E0199"/>
    <w:rsid w:val="009E42E3"/>
    <w:rsid w:val="009F2A55"/>
    <w:rsid w:val="009F57CD"/>
    <w:rsid w:val="00A14A1D"/>
    <w:rsid w:val="00A2035F"/>
    <w:rsid w:val="00A41137"/>
    <w:rsid w:val="00A65A28"/>
    <w:rsid w:val="00A8618F"/>
    <w:rsid w:val="00A91104"/>
    <w:rsid w:val="00A94693"/>
    <w:rsid w:val="00AA1CE5"/>
    <w:rsid w:val="00AC6031"/>
    <w:rsid w:val="00AE7806"/>
    <w:rsid w:val="00AF38FD"/>
    <w:rsid w:val="00B00858"/>
    <w:rsid w:val="00B07D08"/>
    <w:rsid w:val="00B2145A"/>
    <w:rsid w:val="00B64398"/>
    <w:rsid w:val="00B70B99"/>
    <w:rsid w:val="00B90865"/>
    <w:rsid w:val="00B90BA7"/>
    <w:rsid w:val="00BA5803"/>
    <w:rsid w:val="00BD4253"/>
    <w:rsid w:val="00BD7718"/>
    <w:rsid w:val="00BE7BCF"/>
    <w:rsid w:val="00BF4E6E"/>
    <w:rsid w:val="00C05FF3"/>
    <w:rsid w:val="00C0701F"/>
    <w:rsid w:val="00C109E7"/>
    <w:rsid w:val="00C20DE7"/>
    <w:rsid w:val="00C46018"/>
    <w:rsid w:val="00C8088C"/>
    <w:rsid w:val="00C914B2"/>
    <w:rsid w:val="00CC02D9"/>
    <w:rsid w:val="00CD2C02"/>
    <w:rsid w:val="00CF2A5E"/>
    <w:rsid w:val="00D078A2"/>
    <w:rsid w:val="00D24D83"/>
    <w:rsid w:val="00D2786C"/>
    <w:rsid w:val="00D34F3B"/>
    <w:rsid w:val="00D37A9D"/>
    <w:rsid w:val="00D44258"/>
    <w:rsid w:val="00D90757"/>
    <w:rsid w:val="00D93C3E"/>
    <w:rsid w:val="00D97A97"/>
    <w:rsid w:val="00D97B36"/>
    <w:rsid w:val="00DB36C7"/>
    <w:rsid w:val="00DC3E2F"/>
    <w:rsid w:val="00DD0A03"/>
    <w:rsid w:val="00DE443E"/>
    <w:rsid w:val="00DF5239"/>
    <w:rsid w:val="00E36E0B"/>
    <w:rsid w:val="00E5583C"/>
    <w:rsid w:val="00E730E0"/>
    <w:rsid w:val="00EF13A0"/>
    <w:rsid w:val="00F075C9"/>
    <w:rsid w:val="00F24E45"/>
    <w:rsid w:val="00F323DD"/>
    <w:rsid w:val="00F605C1"/>
    <w:rsid w:val="00F9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9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F6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C4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4619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461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4619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9261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2613"/>
    <w:rPr>
      <w:rFonts w:ascii="Calibri" w:eastAsia="宋体" w:hAnsi="Calibri" w:cs="Times New Roman"/>
      <w:kern w:val="0"/>
      <w:sz w:val="18"/>
      <w:szCs w:val="18"/>
    </w:rPr>
  </w:style>
  <w:style w:type="paragraph" w:customStyle="1" w:styleId="Authorname">
    <w:name w:val="Author name"/>
    <w:rsid w:val="002F00FF"/>
    <w:pPr>
      <w:spacing w:before="70" w:line="300" w:lineRule="exact"/>
    </w:pPr>
    <w:rPr>
      <w:rFonts w:ascii="Helvetica-Light" w:eastAsia="宋体" w:hAnsi="Helvetica-Light" w:cs="Times New Roman"/>
      <w:iCs/>
      <w:kern w:val="0"/>
      <w:sz w:val="2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mingguang.shi</cp:lastModifiedBy>
  <cp:revision>53</cp:revision>
  <dcterms:created xsi:type="dcterms:W3CDTF">2014-05-28T06:06:00Z</dcterms:created>
  <dcterms:modified xsi:type="dcterms:W3CDTF">2015-12-24T07:08:00Z</dcterms:modified>
</cp:coreProperties>
</file>