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6B74" w:rsidRPr="00B72253" w:rsidRDefault="00956B74" w:rsidP="00956B74">
      <w:pPr>
        <w:pStyle w:val="2"/>
      </w:pPr>
      <w:bookmarkStart w:id="0" w:name="_Toc408145020"/>
      <w:r w:rsidRPr="00956B74">
        <w:t>GO analysis</w:t>
      </w:r>
      <w:bookmarkEnd w:id="0"/>
    </w:p>
    <w:p w:rsidR="00956B74" w:rsidRPr="00B72253" w:rsidRDefault="00956B74" w:rsidP="00956B74">
      <w:pPr>
        <w:pStyle w:val="a3"/>
        <w:spacing w:line="360" w:lineRule="auto"/>
        <w:ind w:firstLine="480"/>
        <w:rPr>
          <w:rFonts w:ascii="Times New Roman" w:hAnsi="Times New Roman"/>
          <w:sz w:val="24"/>
          <w:szCs w:val="24"/>
        </w:rPr>
      </w:pPr>
      <w:r w:rsidRPr="00CD2028">
        <w:rPr>
          <w:rFonts w:ascii="Times New Roman" w:hAnsi="Times New Roman"/>
          <w:sz w:val="24"/>
          <w:szCs w:val="24"/>
        </w:rPr>
        <w:t xml:space="preserve">GO analysis was applied to analyze the main function of the differential expression genes </w:t>
      </w:r>
      <w:r w:rsidRPr="00B72253">
        <w:rPr>
          <w:rFonts w:ascii="Times New Roman" w:hAnsi="Times New Roman"/>
          <w:sz w:val="24"/>
          <w:szCs w:val="24"/>
        </w:rPr>
        <w:t xml:space="preserve">according to the Gene Ontology which is the key functional classification of NCBI, which can organize genes into hierarchical categories and uncover the gene regulatory network on the basis of biological process and molecular function. </w:t>
      </w:r>
    </w:p>
    <w:p w:rsidR="00B15ED1" w:rsidRDefault="00956B74" w:rsidP="00956B74">
      <w:pPr>
        <w:pStyle w:val="a3"/>
        <w:spacing w:line="360" w:lineRule="auto"/>
        <w:ind w:firstLine="480"/>
        <w:rPr>
          <w:rFonts w:ascii="Times New Roman" w:hAnsi="Times New Roman"/>
          <w:sz w:val="24"/>
          <w:szCs w:val="24"/>
        </w:rPr>
      </w:pPr>
      <w:r w:rsidRPr="00B72253">
        <w:rPr>
          <w:rFonts w:ascii="Times New Roman" w:hAnsi="Times New Roman"/>
          <w:sz w:val="24"/>
          <w:szCs w:val="24"/>
        </w:rPr>
        <w:t xml:space="preserve">Specifically, two-side Fisher’s exact test and </w:t>
      </w:r>
      <w:r w:rsidRPr="00B72253">
        <w:rPr>
          <w:rFonts w:ascii="Times New Roman" w:hAnsi="Times New Roman"/>
          <w:sz w:val="24"/>
          <w:szCs w:val="24"/>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8pt" o:ole="">
            <v:imagedata r:id="rId4" o:title=""/>
          </v:shape>
          <o:OLEObject Type="Embed" ProgID="Equation.3" ShapeID="_x0000_i1025" DrawAspect="Content" ObjectID="_1517482054" r:id="rId5"/>
        </w:object>
      </w:r>
      <w:r w:rsidRPr="00B72253">
        <w:rPr>
          <w:rFonts w:ascii="Times New Roman" w:hAnsi="Times New Roman"/>
          <w:sz w:val="24"/>
          <w:szCs w:val="24"/>
        </w:rPr>
        <w:t>test were used to classify the GO category, and the false discovery rate (FDR)</w:t>
      </w:r>
      <w:r w:rsidRPr="00CD2028">
        <w:rPr>
          <w:rFonts w:ascii="Times New Roman" w:hAnsi="Times New Roman"/>
          <w:sz w:val="24"/>
          <w:szCs w:val="24"/>
        </w:rPr>
        <w:t xml:space="preserve"> </w:t>
      </w:r>
      <w:r w:rsidRPr="00B72253">
        <w:rPr>
          <w:rFonts w:ascii="Times New Roman" w:hAnsi="Times New Roman"/>
          <w:sz w:val="24"/>
          <w:szCs w:val="24"/>
        </w:rPr>
        <w:t>was calculated to correct the P-value</w:t>
      </w:r>
      <w:r w:rsidRPr="00B72253">
        <w:rPr>
          <w:rFonts w:ascii="Times New Roman" w:hAnsi="Times New Roman"/>
          <w:sz w:val="24"/>
          <w:szCs w:val="24"/>
        </w:rPr>
        <w:t>，</w:t>
      </w:r>
      <w:r w:rsidRPr="00B72253">
        <w:rPr>
          <w:rFonts w:ascii="Times New Roman" w:hAnsi="Times New Roman"/>
          <w:sz w:val="24"/>
          <w:szCs w:val="24"/>
        </w:rPr>
        <w:t>the smaller the</w:t>
      </w:r>
      <w:r w:rsidRPr="00CD2028">
        <w:rPr>
          <w:rFonts w:ascii="Times New Roman" w:hAnsi="Times New Roman"/>
          <w:sz w:val="24"/>
          <w:szCs w:val="24"/>
        </w:rPr>
        <w:t xml:space="preserve"> FDR, the small the error in judging the p-value. The FDR was defined as </w:t>
      </w:r>
      <w:r w:rsidRPr="00CD2028">
        <w:rPr>
          <w:rFonts w:ascii="Times New Roman" w:hAnsi="Times New Roman"/>
          <w:sz w:val="24"/>
          <w:szCs w:val="24"/>
        </w:rPr>
        <w:object w:dxaOrig="1460" w:dyaOrig="639">
          <v:shape id="_x0000_i1026" type="#_x0000_t75" style="width:72.75pt;height:32.25pt" o:ole="">
            <v:imagedata r:id="rId6" o:title=""/>
          </v:shape>
          <o:OLEObject Type="Embed" ProgID="Equation.3" ShapeID="_x0000_i1026" DrawAspect="Content" ObjectID="_1517482055" r:id="rId7"/>
        </w:object>
      </w:r>
      <w:r w:rsidRPr="00CD2028">
        <w:rPr>
          <w:rFonts w:ascii="Times New Roman" w:hAnsi="Times New Roman"/>
          <w:sz w:val="24"/>
          <w:szCs w:val="24"/>
        </w:rPr>
        <w:t xml:space="preserve">, where </w:t>
      </w:r>
      <w:r w:rsidRPr="00CD2028">
        <w:rPr>
          <w:rFonts w:ascii="Times New Roman" w:hAnsi="Times New Roman"/>
          <w:sz w:val="24"/>
          <w:szCs w:val="24"/>
        </w:rPr>
        <w:object w:dxaOrig="340" w:dyaOrig="360">
          <v:shape id="_x0000_i1027" type="#_x0000_t75" style="width:17.25pt;height:18pt" o:ole="">
            <v:imagedata r:id="rId8" o:title=""/>
          </v:shape>
          <o:OLEObject Type="Embed" ProgID="Equation.3" ShapeID="_x0000_i1027" DrawAspect="Content" ObjectID="_1517482056" r:id="rId9"/>
        </w:object>
      </w:r>
      <w:r w:rsidRPr="00CD2028">
        <w:rPr>
          <w:rFonts w:ascii="Times New Roman" w:hAnsi="Times New Roman"/>
          <w:sz w:val="24"/>
          <w:szCs w:val="24"/>
        </w:rPr>
        <w:t xml:space="preserve"> refers to the number of Fisher’s test P-values less than</w:t>
      </w:r>
      <w:r w:rsidRPr="00CD2028">
        <w:rPr>
          <w:rFonts w:ascii="Times New Roman" w:hAnsi="Times New Roman"/>
          <w:sz w:val="24"/>
          <w:szCs w:val="24"/>
        </w:rPr>
        <w:object w:dxaOrig="340" w:dyaOrig="360">
          <v:shape id="_x0000_i1028" type="#_x0000_t75" style="width:17.25pt;height:18pt" o:ole="">
            <v:imagedata r:id="rId4" o:title=""/>
          </v:shape>
          <o:OLEObject Type="Embed" ProgID="Equation.3" ShapeID="_x0000_i1028" DrawAspect="Content" ObjectID="_1517482057" r:id="rId10"/>
        </w:object>
      </w:r>
      <w:r w:rsidRPr="00CD2028">
        <w:rPr>
          <w:rFonts w:ascii="Times New Roman" w:hAnsi="Times New Roman"/>
          <w:sz w:val="24"/>
          <w:szCs w:val="24"/>
        </w:rPr>
        <w:t>test P-values. We computed P-values for the GOs of all the differential genes.</w:t>
      </w:r>
    </w:p>
    <w:p w:rsidR="00956B74" w:rsidRPr="00CD2028" w:rsidRDefault="00956B74" w:rsidP="00956B74">
      <w:pPr>
        <w:pStyle w:val="a3"/>
        <w:spacing w:line="360" w:lineRule="auto"/>
        <w:ind w:firstLine="480"/>
        <w:rPr>
          <w:rFonts w:ascii="Times New Roman" w:hAnsi="Times New Roman"/>
          <w:sz w:val="24"/>
          <w:szCs w:val="24"/>
        </w:rPr>
      </w:pPr>
      <w:r w:rsidRPr="00CD2028">
        <w:rPr>
          <w:rFonts w:ascii="Times New Roman" w:hAnsi="Times New Roman"/>
          <w:sz w:val="24"/>
          <w:szCs w:val="24"/>
        </w:rPr>
        <w:t xml:space="preserve"> Enrichment provides a measure of the significance of the function: as the enrichment increases, the corresponding function is more specific, which helps us to find those GOs with more concrete function description in the experiment. Within the significant category, the enrichment Re was given by:</w:t>
      </w:r>
    </w:p>
    <w:p w:rsidR="00956B74" w:rsidRPr="00CD2028" w:rsidRDefault="00956B74" w:rsidP="00956B74">
      <w:pPr>
        <w:pStyle w:val="a3"/>
        <w:spacing w:line="360" w:lineRule="auto"/>
        <w:ind w:firstLine="480"/>
        <w:rPr>
          <w:rFonts w:ascii="Times New Roman" w:hAnsi="Times New Roman"/>
          <w:sz w:val="24"/>
          <w:szCs w:val="24"/>
        </w:rPr>
      </w:pPr>
      <w:r w:rsidRPr="00CD2028">
        <w:rPr>
          <w:rFonts w:ascii="Times New Roman" w:hAnsi="Times New Roman"/>
          <w:sz w:val="24"/>
          <w:szCs w:val="24"/>
        </w:rPr>
        <w:object w:dxaOrig="2180" w:dyaOrig="380">
          <v:shape id="_x0000_i1029" type="#_x0000_t75" style="width:108.75pt;height:18.75pt" o:ole="">
            <v:imagedata r:id="rId11" o:title=""/>
          </v:shape>
          <o:OLEObject Type="Embed" ProgID="Equation.3" ShapeID="_x0000_i1029" DrawAspect="Content" ObjectID="_1517482058" r:id="rId12"/>
        </w:object>
      </w:r>
      <w:r w:rsidRPr="00CD2028">
        <w:rPr>
          <w:rFonts w:ascii="Times New Roman" w:hAnsi="Times New Roman"/>
          <w:sz w:val="24"/>
          <w:szCs w:val="24"/>
        </w:rPr>
        <w:t xml:space="preserve"> </w:t>
      </w:r>
    </w:p>
    <w:p w:rsidR="00956B74" w:rsidRPr="00B72253" w:rsidRDefault="00956B74" w:rsidP="00956B74">
      <w:pPr>
        <w:pStyle w:val="a3"/>
        <w:spacing w:line="360" w:lineRule="auto"/>
        <w:ind w:firstLine="480"/>
        <w:rPr>
          <w:rFonts w:ascii="Times New Roman" w:hAnsi="Times New Roman"/>
          <w:sz w:val="24"/>
          <w:szCs w:val="24"/>
        </w:rPr>
      </w:pPr>
      <w:r w:rsidRPr="00CD2028">
        <w:rPr>
          <w:rFonts w:ascii="Times New Roman" w:hAnsi="Times New Roman"/>
          <w:sz w:val="24"/>
          <w:szCs w:val="24"/>
        </w:rPr>
        <w:t>where “</w:t>
      </w:r>
      <w:r w:rsidRPr="00CD2028">
        <w:rPr>
          <w:rFonts w:ascii="Times New Roman" w:hAnsi="Times New Roman"/>
          <w:sz w:val="24"/>
          <w:szCs w:val="24"/>
        </w:rPr>
        <w:object w:dxaOrig="300" w:dyaOrig="380">
          <v:shape id="_x0000_i1030" type="#_x0000_t75" style="width:15pt;height:18.75pt" o:ole="">
            <v:imagedata r:id="rId13" o:title=""/>
          </v:shape>
          <o:OLEObject Type="Embed" ProgID="Equation.3" ShapeID="_x0000_i1030" DrawAspect="Content" ObjectID="_1517482059" r:id="rId14"/>
        </w:object>
      </w:r>
      <w:r w:rsidRPr="00CD2028">
        <w:rPr>
          <w:rFonts w:ascii="Times New Roman" w:hAnsi="Times New Roman"/>
          <w:sz w:val="24"/>
          <w:szCs w:val="24"/>
        </w:rPr>
        <w:t>” is the number of flagged genes within the particular category, “</w:t>
      </w:r>
      <w:r w:rsidRPr="00CD2028">
        <w:rPr>
          <w:rFonts w:ascii="Times New Roman" w:hAnsi="Times New Roman"/>
          <w:sz w:val="24"/>
          <w:szCs w:val="24"/>
        </w:rPr>
        <w:object w:dxaOrig="200" w:dyaOrig="220">
          <v:shape id="_x0000_i1031" type="#_x0000_t75" style="width:9.75pt;height:11.25pt" o:ole="">
            <v:imagedata r:id="rId15" o:title=""/>
          </v:shape>
          <o:OLEObject Type="Embed" ProgID="Equation.3" ShapeID="_x0000_i1031" DrawAspect="Content" ObjectID="_1517482060" r:id="rId16"/>
        </w:object>
      </w:r>
      <w:r w:rsidRPr="00CD2028">
        <w:rPr>
          <w:rFonts w:ascii="Times New Roman" w:hAnsi="Times New Roman"/>
          <w:sz w:val="24"/>
          <w:szCs w:val="24"/>
        </w:rPr>
        <w:t>” is the total number of genes within the same category, “</w:t>
      </w:r>
      <w:r w:rsidRPr="00CD2028">
        <w:rPr>
          <w:rFonts w:ascii="Times New Roman" w:hAnsi="Times New Roman"/>
          <w:sz w:val="24"/>
          <w:szCs w:val="24"/>
        </w:rPr>
        <w:object w:dxaOrig="380" w:dyaOrig="380">
          <v:shape id="_x0000_i1032" type="#_x0000_t75" style="width:18.75pt;height:18.75pt" o:ole="">
            <v:imagedata r:id="rId17" o:title=""/>
          </v:shape>
          <o:OLEObject Type="Embed" ProgID="Equation.3" ShapeID="_x0000_i1032" DrawAspect="Content" ObjectID="_1517482061" r:id="rId18"/>
        </w:object>
      </w:r>
      <w:r w:rsidRPr="00CD2028">
        <w:rPr>
          <w:rFonts w:ascii="Times New Roman" w:hAnsi="Times New Roman"/>
          <w:sz w:val="24"/>
          <w:szCs w:val="24"/>
        </w:rPr>
        <w:t>” is the number of flagged genes in the entire microarray, and “</w:t>
      </w:r>
      <w:r w:rsidRPr="00CD2028">
        <w:rPr>
          <w:rFonts w:ascii="Times New Roman" w:hAnsi="Times New Roman"/>
          <w:sz w:val="24"/>
          <w:szCs w:val="24"/>
        </w:rPr>
        <w:object w:dxaOrig="279" w:dyaOrig="279">
          <v:shape id="_x0000_i1033" type="#_x0000_t75" style="width:14.25pt;height:14.25pt" o:ole="">
            <v:imagedata r:id="rId19" o:title=""/>
          </v:shape>
          <o:OLEObject Type="Embed" ProgID="Equation.3" ShapeID="_x0000_i1033" DrawAspect="Content" ObjectID="_1517482062" r:id="rId20"/>
        </w:object>
      </w:r>
      <w:r w:rsidRPr="00CD2028">
        <w:rPr>
          <w:rFonts w:ascii="Times New Roman" w:hAnsi="Times New Roman"/>
          <w:sz w:val="24"/>
          <w:szCs w:val="24"/>
        </w:rPr>
        <w:t xml:space="preserve">” is the total number of genes in the microarray. </w:t>
      </w:r>
    </w:p>
    <w:p w:rsidR="00656527" w:rsidRDefault="00656527"/>
    <w:p w:rsidR="00B15ED1" w:rsidRPr="00B72253" w:rsidRDefault="00B15ED1" w:rsidP="00B15ED1">
      <w:pPr>
        <w:pStyle w:val="a3"/>
        <w:spacing w:line="360" w:lineRule="auto"/>
        <w:ind w:firstLineChars="0" w:firstLine="0"/>
        <w:rPr>
          <w:rFonts w:ascii="Times New Roman" w:hAnsi="Times New Roman"/>
          <w:b/>
          <w:sz w:val="24"/>
          <w:szCs w:val="24"/>
        </w:rPr>
      </w:pPr>
      <w:r w:rsidRPr="00B72253">
        <w:rPr>
          <w:rFonts w:ascii="Times New Roman" w:hAnsi="Times New Roman"/>
          <w:b/>
          <w:sz w:val="24"/>
          <w:szCs w:val="24"/>
        </w:rPr>
        <w:t>References:</w:t>
      </w:r>
    </w:p>
    <w:p w:rsidR="00B15ED1" w:rsidRPr="00FE7BFC" w:rsidRDefault="00B15ED1" w:rsidP="00B15ED1">
      <w:pPr>
        <w:pStyle w:val="a3"/>
        <w:spacing w:line="360" w:lineRule="auto"/>
        <w:rPr>
          <w:rFonts w:ascii="Times New Roman" w:hAnsi="Times New Roman"/>
          <w:szCs w:val="21"/>
        </w:rPr>
      </w:pPr>
      <w:r w:rsidRPr="00FE7BFC">
        <w:rPr>
          <w:rFonts w:ascii="Times New Roman" w:hAnsi="Times New Roman"/>
          <w:szCs w:val="21"/>
        </w:rPr>
        <w:t>2006. The Gene Ontology (GO) project in 2006. Nucleic Acids Res 34: D322-326.</w:t>
      </w:r>
    </w:p>
    <w:p w:rsidR="00B15ED1" w:rsidRPr="00FE7BFC" w:rsidRDefault="00B15ED1" w:rsidP="00B15ED1">
      <w:pPr>
        <w:pStyle w:val="a3"/>
        <w:spacing w:line="360" w:lineRule="auto"/>
        <w:rPr>
          <w:rFonts w:ascii="Times New Roman" w:hAnsi="Times New Roman"/>
          <w:szCs w:val="21"/>
        </w:rPr>
      </w:pPr>
      <w:r w:rsidRPr="00FE7BFC">
        <w:rPr>
          <w:rFonts w:ascii="Times New Roman" w:hAnsi="Times New Roman"/>
          <w:szCs w:val="21"/>
        </w:rPr>
        <w:t>Ashburner, M., C.A. Ball, J.A. Blake, D. Botstein, H. Butler, J.M. Cherry, A.P. Davis, K. Dolinski, S.S. Dwight, J.T. Eppig, M.A. Harris, D.P. Hill, L. Issel-Tarver, A. Kasarskis, S. Lewis, J.C. Matese, J.E. Richardson, M. Ringwald, G.M. Rubin, and G. Sherlock. 2000. Gene ontology: tool for the unification of biology. The Gene Ontology Consortium. Nat Genet 25: 25-29.</w:t>
      </w:r>
    </w:p>
    <w:p w:rsidR="00B15ED1" w:rsidRPr="00FE7BFC" w:rsidRDefault="00B15ED1" w:rsidP="00B15ED1">
      <w:pPr>
        <w:pStyle w:val="a3"/>
        <w:spacing w:line="360" w:lineRule="auto"/>
        <w:rPr>
          <w:rFonts w:ascii="Times New Roman" w:hAnsi="Times New Roman"/>
          <w:szCs w:val="21"/>
        </w:rPr>
      </w:pPr>
      <w:r w:rsidRPr="00FE7BFC">
        <w:rPr>
          <w:rFonts w:ascii="Times New Roman" w:hAnsi="Times New Roman"/>
          <w:szCs w:val="21"/>
        </w:rPr>
        <w:t xml:space="preserve">Dupuy, D., N. Bertin, C.A. Hidalgo, K. Venkatesan, D. Tu, D. Lee, J. Rosenberg, N. Svrzikapa, </w:t>
      </w:r>
      <w:r w:rsidRPr="00FE7BFC">
        <w:rPr>
          <w:rFonts w:ascii="Times New Roman" w:hAnsi="Times New Roman"/>
          <w:szCs w:val="21"/>
        </w:rPr>
        <w:lastRenderedPageBreak/>
        <w:t>A. Blanc, A. Carnec, A.R. Carvunis, R. Pulak, J. Shingles, J. Reece-Hoyes, R. Hunt-Newbury, R. Viveiros, W.A. Mohler, M. Tasan, F.P. Roth, C. Le Peuch, I.A. Hope, R. Johnsen, D.G. Moerman, A.L. Barabasi, D. Baillie, and M. Vidal. 2007. Genome-scale analysis of in vivo spatiotemporal promoter activity in Caenorhabditis elegans. Nat Biotechnol 25: 663-668.</w:t>
      </w:r>
    </w:p>
    <w:p w:rsidR="00B15ED1" w:rsidRPr="00FE7BFC" w:rsidRDefault="00B15ED1" w:rsidP="00B15ED1">
      <w:pPr>
        <w:pStyle w:val="a3"/>
        <w:spacing w:line="360" w:lineRule="auto"/>
        <w:rPr>
          <w:rFonts w:ascii="Times New Roman" w:hAnsi="Times New Roman"/>
          <w:szCs w:val="21"/>
        </w:rPr>
      </w:pPr>
      <w:r w:rsidRPr="00FE7BFC">
        <w:rPr>
          <w:rFonts w:ascii="Times New Roman" w:hAnsi="Times New Roman"/>
          <w:szCs w:val="21"/>
        </w:rPr>
        <w:t>Schlitt, T., K. Palin, J. Rung, S. Dietmann, M. Lappe, E. Ukkonen, and A. Brazma. 2003. From gene networks to gene function. Genome Res 13: 2568-2576.</w:t>
      </w:r>
    </w:p>
    <w:p w:rsidR="00B15ED1" w:rsidRDefault="00B15ED1"/>
    <w:p w:rsidR="00B15ED1" w:rsidRDefault="00B15ED1"/>
    <w:p w:rsidR="00B15ED1" w:rsidRDefault="00B15ED1"/>
    <w:p w:rsidR="00B15ED1" w:rsidRPr="00B72253" w:rsidRDefault="00B15ED1" w:rsidP="00B15ED1">
      <w:pPr>
        <w:pStyle w:val="2"/>
      </w:pPr>
      <w:bookmarkStart w:id="1" w:name="_Toc408145021"/>
      <w:r w:rsidRPr="00B15ED1">
        <w:t>Pathway Analysis</w:t>
      </w:r>
      <w:bookmarkEnd w:id="1"/>
    </w:p>
    <w:p w:rsidR="00B15ED1" w:rsidRPr="00B72253" w:rsidRDefault="00B15ED1" w:rsidP="00B15ED1">
      <w:pPr>
        <w:pStyle w:val="a3"/>
        <w:spacing w:line="360" w:lineRule="auto"/>
        <w:ind w:firstLine="480"/>
        <w:rPr>
          <w:rFonts w:ascii="Times New Roman" w:hAnsi="Times New Roman"/>
          <w:sz w:val="24"/>
          <w:szCs w:val="24"/>
        </w:rPr>
      </w:pPr>
      <w:r w:rsidRPr="00CD2028">
        <w:rPr>
          <w:rFonts w:ascii="Times New Roman" w:hAnsi="Times New Roman"/>
          <w:sz w:val="24"/>
          <w:szCs w:val="24"/>
        </w:rPr>
        <w:t>Pathway analysis was used to find out the significant pathway of the differential genes according to KEGG.</w:t>
      </w:r>
      <w:r w:rsidRPr="00B72253">
        <w:rPr>
          <w:rFonts w:ascii="Times New Roman" w:hAnsi="Times New Roman"/>
          <w:sz w:val="24"/>
          <w:szCs w:val="24"/>
        </w:rPr>
        <w:t xml:space="preserve"> Still, we turn to the Fisher’s exact test </w:t>
      </w:r>
      <w:r w:rsidRPr="00CD2028">
        <w:rPr>
          <w:rFonts w:ascii="Times New Roman" w:hAnsi="Times New Roman"/>
          <w:sz w:val="24"/>
          <w:szCs w:val="24"/>
        </w:rPr>
        <w:t xml:space="preserve">and </w:t>
      </w:r>
      <w:r w:rsidRPr="00CD2028">
        <w:rPr>
          <w:rFonts w:ascii="Times New Roman" w:hAnsi="Times New Roman"/>
          <w:sz w:val="24"/>
          <w:szCs w:val="24"/>
        </w:rPr>
        <w:object w:dxaOrig="340" w:dyaOrig="360">
          <v:shape id="_x0000_i1034" type="#_x0000_t75" style="width:17.25pt;height:18pt" o:ole="">
            <v:imagedata r:id="rId4" o:title=""/>
          </v:shape>
          <o:OLEObject Type="Embed" ProgID="Equation.3" ShapeID="_x0000_i1034" DrawAspect="Content" ObjectID="_1517482063" r:id="rId21"/>
        </w:object>
      </w:r>
      <w:r w:rsidRPr="00CD2028">
        <w:rPr>
          <w:rFonts w:ascii="Times New Roman" w:hAnsi="Times New Roman"/>
          <w:sz w:val="24"/>
          <w:szCs w:val="24"/>
        </w:rPr>
        <w:t>test</w:t>
      </w:r>
      <w:r w:rsidRPr="00B72253">
        <w:rPr>
          <w:rFonts w:ascii="Times New Roman" w:hAnsi="Times New Roman"/>
          <w:sz w:val="24"/>
          <w:szCs w:val="24"/>
        </w:rPr>
        <w:t xml:space="preserve"> to select the significant pathway,</w:t>
      </w:r>
      <w:r w:rsidRPr="00CD2028">
        <w:rPr>
          <w:rFonts w:ascii="Times New Roman" w:hAnsi="Times New Roman"/>
          <w:sz w:val="24"/>
          <w:szCs w:val="24"/>
        </w:rPr>
        <w:t xml:space="preserve"> and the threshold of significance was defined by P-value and FDR. The enrichment Re was calculated like the equation above.</w:t>
      </w:r>
      <w:r w:rsidRPr="00B72253">
        <w:rPr>
          <w:rFonts w:ascii="Times New Roman" w:hAnsi="Times New Roman"/>
          <w:sz w:val="24"/>
          <w:szCs w:val="24"/>
        </w:rPr>
        <w:t xml:space="preserve"> </w:t>
      </w:r>
    </w:p>
    <w:p w:rsidR="00B15ED1" w:rsidRPr="00B72253" w:rsidRDefault="00B15ED1" w:rsidP="00B15ED1">
      <w:pPr>
        <w:pStyle w:val="a3"/>
        <w:spacing w:line="360" w:lineRule="auto"/>
        <w:ind w:firstLineChars="0" w:firstLine="0"/>
        <w:rPr>
          <w:rFonts w:ascii="Times New Roman" w:hAnsi="Times New Roman"/>
          <w:b/>
          <w:sz w:val="24"/>
          <w:szCs w:val="24"/>
        </w:rPr>
      </w:pPr>
    </w:p>
    <w:p w:rsidR="00B15ED1" w:rsidRPr="00B72253" w:rsidRDefault="00B15ED1" w:rsidP="00B15ED1">
      <w:pPr>
        <w:pStyle w:val="a3"/>
        <w:spacing w:line="360" w:lineRule="auto"/>
        <w:ind w:firstLineChars="0" w:firstLine="0"/>
        <w:rPr>
          <w:rFonts w:ascii="Times New Roman" w:hAnsi="Times New Roman"/>
          <w:b/>
          <w:sz w:val="24"/>
          <w:szCs w:val="24"/>
        </w:rPr>
      </w:pPr>
      <w:r w:rsidRPr="00B72253">
        <w:rPr>
          <w:rFonts w:ascii="Times New Roman" w:hAnsi="Times New Roman"/>
          <w:b/>
          <w:sz w:val="24"/>
          <w:szCs w:val="24"/>
        </w:rPr>
        <w:t>References</w:t>
      </w:r>
    </w:p>
    <w:p w:rsidR="00B15ED1" w:rsidRPr="00FE7BFC" w:rsidRDefault="00B15ED1" w:rsidP="00B15ED1">
      <w:pPr>
        <w:pStyle w:val="a3"/>
        <w:spacing w:line="360" w:lineRule="auto"/>
        <w:rPr>
          <w:rFonts w:ascii="Times New Roman" w:hAnsi="Times New Roman"/>
          <w:szCs w:val="21"/>
        </w:rPr>
      </w:pPr>
      <w:r w:rsidRPr="00FE7BFC">
        <w:rPr>
          <w:rFonts w:ascii="Times New Roman" w:hAnsi="Times New Roman"/>
          <w:szCs w:val="21"/>
        </w:rPr>
        <w:t>Kanehisa, M., S. Goto, S. Kawashima, Y. Okuno, and M. Hattori. 2004. The KEGG resource for deciphering the genome. Nucleic Acids Res 32: D277-280.</w:t>
      </w:r>
    </w:p>
    <w:p w:rsidR="00B15ED1" w:rsidRPr="00FE7BFC" w:rsidRDefault="00B15ED1" w:rsidP="00B15ED1">
      <w:pPr>
        <w:pStyle w:val="a3"/>
        <w:spacing w:line="360" w:lineRule="auto"/>
        <w:rPr>
          <w:rFonts w:ascii="Times New Roman" w:hAnsi="Times New Roman"/>
          <w:szCs w:val="21"/>
        </w:rPr>
      </w:pPr>
      <w:r w:rsidRPr="00FE7BFC">
        <w:rPr>
          <w:rFonts w:ascii="Times New Roman" w:hAnsi="Times New Roman"/>
          <w:szCs w:val="21"/>
        </w:rPr>
        <w:t>Yi, M., J.D. Horton, J.C. Cohen, H.H. Hobbs, and R.M. Stephens. 2006. WholePathwayScope: a comprehensive pathway-based analysis tool for high-throughput data. BMC Bioinformatics 7: 30.</w:t>
      </w:r>
    </w:p>
    <w:p w:rsidR="00B15ED1" w:rsidRPr="00FE7BFC" w:rsidRDefault="00B15ED1" w:rsidP="00B15ED1">
      <w:pPr>
        <w:pStyle w:val="a3"/>
        <w:spacing w:line="360" w:lineRule="auto"/>
        <w:rPr>
          <w:rFonts w:ascii="Times New Roman" w:hAnsi="Times New Roman"/>
          <w:szCs w:val="21"/>
        </w:rPr>
      </w:pPr>
      <w:r w:rsidRPr="00FE7BFC">
        <w:rPr>
          <w:rFonts w:ascii="Times New Roman" w:hAnsi="Times New Roman"/>
          <w:szCs w:val="21"/>
        </w:rPr>
        <w:t>Draghici, S., P. Khatri, A.L. Tarca, K. Amin, A. Done, C. Voichita, C. Georgescu, and R. Romero. 2007. A systems biology approach for pathway level analysis. Genome Res 17: 1537-1545.</w:t>
      </w:r>
    </w:p>
    <w:p w:rsidR="00B15ED1" w:rsidRDefault="00B15ED1"/>
    <w:p w:rsidR="00B15ED1" w:rsidRDefault="00B15ED1"/>
    <w:p w:rsidR="00B15ED1" w:rsidRDefault="00B15ED1"/>
    <w:p w:rsidR="00B15ED1" w:rsidRDefault="00B15ED1" w:rsidP="00B15ED1">
      <w:pPr>
        <w:pStyle w:val="2"/>
        <w:rPr>
          <w:rFonts w:ascii="Times New Roman" w:hAnsi="Times New Roman"/>
        </w:rPr>
      </w:pPr>
      <w:r w:rsidRPr="00B15ED1">
        <w:rPr>
          <w:rFonts w:ascii="Times New Roman" w:hAnsi="Times New Roman"/>
        </w:rPr>
        <w:t>Signal-Net</w:t>
      </w:r>
    </w:p>
    <w:p w:rsidR="00B15ED1" w:rsidRPr="00356B03" w:rsidRDefault="00B15ED1" w:rsidP="00B15ED1">
      <w:pPr>
        <w:pStyle w:val="a3"/>
        <w:spacing w:line="360" w:lineRule="auto"/>
        <w:ind w:firstLine="480"/>
        <w:rPr>
          <w:rFonts w:ascii="Times New Roman" w:hAnsi="Times New Roman"/>
          <w:sz w:val="24"/>
          <w:szCs w:val="24"/>
        </w:rPr>
      </w:pPr>
      <w:r w:rsidRPr="00356B03">
        <w:rPr>
          <w:rFonts w:ascii="Times New Roman" w:hAnsi="Times New Roman"/>
          <w:sz w:val="24"/>
          <w:szCs w:val="24"/>
        </w:rPr>
        <w:t xml:space="preserve">Gene-gene interaction network was constructed based on the data of differentially expressed genes. Using java that allows users to build and analyze molecular networks, </w:t>
      </w:r>
      <w:r w:rsidRPr="00356B03">
        <w:rPr>
          <w:rFonts w:ascii="Times New Roman" w:hAnsi="Times New Roman"/>
          <w:sz w:val="24"/>
          <w:szCs w:val="24"/>
        </w:rPr>
        <w:lastRenderedPageBreak/>
        <w:t xml:space="preserve">network maps were constructed. For instance, if there is confirmative evidence that two genes interact with each other, an interaction edge is assigned between the two genes. The considered evidence is the source of the interaction database from KEGG. Networks are stored and presented as graphs, where nodes are mainly genes (protein, compound, etc.) and edges represent relation types between the nodes, e.g. activation or phosphorylation. The graph nature of Networks raised our interest to investigate them with powerful tools implemented in R. </w:t>
      </w:r>
    </w:p>
    <w:p w:rsidR="00B15ED1" w:rsidRPr="00356B03" w:rsidRDefault="00B15ED1" w:rsidP="00B15ED1">
      <w:pPr>
        <w:pStyle w:val="a3"/>
        <w:spacing w:line="360" w:lineRule="auto"/>
        <w:ind w:firstLine="480"/>
        <w:rPr>
          <w:rFonts w:ascii="Times New Roman" w:hAnsi="Times New Roman"/>
          <w:sz w:val="24"/>
          <w:szCs w:val="24"/>
        </w:rPr>
      </w:pPr>
    </w:p>
    <w:p w:rsidR="00B15ED1" w:rsidRDefault="00B15ED1" w:rsidP="00B15ED1">
      <w:pPr>
        <w:pStyle w:val="a3"/>
        <w:spacing w:line="360" w:lineRule="auto"/>
        <w:ind w:firstLine="480"/>
        <w:rPr>
          <w:rFonts w:ascii="Times New Roman" w:hAnsi="Times New Roman"/>
          <w:sz w:val="24"/>
          <w:szCs w:val="24"/>
        </w:rPr>
      </w:pPr>
      <w:r w:rsidRPr="00356B03">
        <w:rPr>
          <w:rFonts w:ascii="Times New Roman" w:hAnsi="Times New Roman"/>
          <w:sz w:val="24"/>
          <w:szCs w:val="24"/>
        </w:rPr>
        <w:t xml:space="preserve">To investigate the global network, we computationally identify the most important nodes. To this end we turn to the connectivity (also known as degree) defined as the sum of connection strengths with the other network genes: </w:t>
      </w:r>
    </w:p>
    <w:p w:rsidR="00B15ED1" w:rsidRDefault="00B15ED1" w:rsidP="00B15ED1">
      <w:pPr>
        <w:pStyle w:val="a3"/>
        <w:spacing w:line="360" w:lineRule="auto"/>
        <w:ind w:firstLine="480"/>
        <w:jc w:val="center"/>
        <w:rPr>
          <w:rFonts w:ascii="Times New Roman" w:hAnsi="Times New Roman"/>
          <w:sz w:val="24"/>
          <w:szCs w:val="24"/>
        </w:rPr>
      </w:pPr>
      <w:r w:rsidRPr="00356B03">
        <w:rPr>
          <w:rFonts w:ascii="Times New Roman" w:hAnsi="Times New Roman"/>
          <w:sz w:val="24"/>
          <w:szCs w:val="24"/>
        </w:rPr>
        <w:object w:dxaOrig="1305" w:dyaOrig="540">
          <v:shape id="_x0000_i1035" type="#_x0000_t75" style="width:65.25pt;height:27pt" o:ole="">
            <v:imagedata r:id="rId22" o:title=""/>
          </v:shape>
          <o:OLEObject Type="Embed" ProgID="Equation.3" ShapeID="_x0000_i1035" DrawAspect="Content" ObjectID="_1517482064" r:id="rId23"/>
        </w:object>
      </w:r>
    </w:p>
    <w:p w:rsidR="00B15ED1" w:rsidRDefault="00B15ED1" w:rsidP="00B15ED1">
      <w:pPr>
        <w:pStyle w:val="a3"/>
        <w:spacing w:line="360" w:lineRule="auto"/>
        <w:ind w:firstLine="480"/>
        <w:rPr>
          <w:rFonts w:ascii="Times New Roman" w:hAnsi="Times New Roman"/>
          <w:sz w:val="24"/>
          <w:szCs w:val="24"/>
        </w:rPr>
      </w:pPr>
      <w:r w:rsidRPr="00356B03">
        <w:rPr>
          <w:rFonts w:ascii="Times New Roman" w:hAnsi="Times New Roman"/>
          <w:sz w:val="24"/>
          <w:szCs w:val="24"/>
        </w:rPr>
        <w:t xml:space="preserve"> In gene networks, the connectivity measures how correlated a gene is with all other network genes. For a gene in the network, the number of </w:t>
      </w:r>
      <w:r>
        <w:rPr>
          <w:rFonts w:ascii="Times New Roman" w:hAnsi="Times New Roman"/>
          <w:sz w:val="24"/>
          <w:szCs w:val="24"/>
        </w:rPr>
        <w:t xml:space="preserve">source genes of </w:t>
      </w:r>
      <w:r w:rsidRPr="00356B03">
        <w:rPr>
          <w:rFonts w:ascii="Times New Roman" w:hAnsi="Times New Roman"/>
          <w:sz w:val="24"/>
          <w:szCs w:val="24"/>
        </w:rPr>
        <w:t xml:space="preserve">a gene is called the indegree of the gene and the number of target genes of a gene is its outdegree. The </w:t>
      </w:r>
      <w:r w:rsidRPr="00356B03">
        <w:rPr>
          <w:sz w:val="24"/>
          <w:szCs w:val="24"/>
        </w:rPr>
        <w:t>character of genes</w:t>
      </w:r>
      <w:r w:rsidRPr="00356B03">
        <w:rPr>
          <w:rFonts w:ascii="Times New Roman" w:hAnsi="Times New Roman"/>
          <w:sz w:val="24"/>
          <w:szCs w:val="24"/>
        </w:rPr>
        <w:t xml:space="preserve"> is described by betweenness centrality measures reflecting the importance of a node in a graph relative to other nodes. For a graph G:(V,E) with n vertices, the relative betweenness centrality</w:t>
      </w:r>
      <w:r w:rsidRPr="00356B03">
        <w:rPr>
          <w:rFonts w:ascii="Times New Roman" w:hAnsi="Times New Roman"/>
          <w:sz w:val="24"/>
          <w:szCs w:val="24"/>
        </w:rPr>
        <w:object w:dxaOrig="600" w:dyaOrig="360">
          <v:shape id="_x0000_i1036" type="#_x0000_t75" style="width:30pt;height:18pt" o:ole="">
            <v:imagedata r:id="rId24" o:title=""/>
          </v:shape>
          <o:OLEObject Type="Embed" ProgID="Equation.3" ShapeID="_x0000_i1036" DrawAspect="Content" ObjectID="_1517482065" r:id="rId25"/>
        </w:object>
      </w:r>
      <w:r w:rsidRPr="00356B03">
        <w:rPr>
          <w:rFonts w:ascii="Times New Roman" w:hAnsi="Times New Roman"/>
          <w:sz w:val="24"/>
          <w:szCs w:val="24"/>
        </w:rPr>
        <w:t xml:space="preserve"> is defined by:</w:t>
      </w:r>
    </w:p>
    <w:p w:rsidR="00B15ED1" w:rsidRDefault="00B15ED1" w:rsidP="00B15ED1">
      <w:pPr>
        <w:pStyle w:val="a3"/>
        <w:spacing w:line="360" w:lineRule="auto"/>
        <w:ind w:firstLine="480"/>
        <w:jc w:val="center"/>
        <w:rPr>
          <w:rFonts w:ascii="Times New Roman" w:hAnsi="Times New Roman"/>
          <w:sz w:val="24"/>
          <w:szCs w:val="24"/>
        </w:rPr>
      </w:pPr>
      <w:r w:rsidRPr="00356B03">
        <w:rPr>
          <w:rFonts w:ascii="Times New Roman" w:hAnsi="Times New Roman"/>
          <w:sz w:val="24"/>
          <w:szCs w:val="24"/>
        </w:rPr>
        <w:object w:dxaOrig="3660" w:dyaOrig="840">
          <v:shape id="_x0000_i1037" type="#_x0000_t75" style="width:183pt;height:42pt" o:ole="">
            <v:imagedata r:id="rId26" o:title=""/>
          </v:shape>
          <o:OLEObject Type="Embed" ProgID="Equation.3" ShapeID="_x0000_i1037" DrawAspect="Content" ObjectID="_1517482066" r:id="rId27"/>
        </w:object>
      </w:r>
    </w:p>
    <w:p w:rsidR="00B15ED1" w:rsidRPr="00356B03" w:rsidRDefault="00B15ED1" w:rsidP="00B15ED1">
      <w:pPr>
        <w:pStyle w:val="a3"/>
        <w:spacing w:line="360" w:lineRule="auto"/>
        <w:ind w:firstLine="480"/>
        <w:rPr>
          <w:rFonts w:ascii="Times New Roman" w:hAnsi="Times New Roman"/>
          <w:sz w:val="24"/>
          <w:szCs w:val="24"/>
        </w:rPr>
      </w:pPr>
      <w:r w:rsidRPr="00356B03">
        <w:rPr>
          <w:rFonts w:ascii="Times New Roman" w:hAnsi="Times New Roman"/>
          <w:sz w:val="24"/>
          <w:szCs w:val="24"/>
        </w:rPr>
        <w:t>where</w:t>
      </w:r>
      <w:r w:rsidRPr="00356B03">
        <w:rPr>
          <w:rFonts w:ascii="Times New Roman" w:hAnsi="Times New Roman"/>
          <w:sz w:val="24"/>
          <w:szCs w:val="24"/>
        </w:rPr>
        <w:object w:dxaOrig="375" w:dyaOrig="360">
          <v:shape id="_x0000_i1038" type="#_x0000_t75" style="width:18.75pt;height:18pt" o:ole="">
            <v:imagedata r:id="rId28" o:title=""/>
          </v:shape>
          <o:OLEObject Type="Embed" ProgID="Equation.3" ShapeID="_x0000_i1038" DrawAspect="Content" ObjectID="_1517482067" r:id="rId29"/>
        </w:object>
      </w:r>
      <w:r w:rsidRPr="00356B03">
        <w:rPr>
          <w:rFonts w:ascii="Times New Roman" w:hAnsi="Times New Roman"/>
          <w:sz w:val="24"/>
          <w:szCs w:val="24"/>
        </w:rPr>
        <w:t xml:space="preserve"> is the number of shortest paths from s to t, and </w:t>
      </w:r>
      <w:r w:rsidRPr="00356B03">
        <w:rPr>
          <w:rFonts w:ascii="Times New Roman" w:hAnsi="Times New Roman"/>
          <w:sz w:val="24"/>
          <w:szCs w:val="24"/>
        </w:rPr>
        <w:object w:dxaOrig="660" w:dyaOrig="360">
          <v:shape id="_x0000_i1039" type="#_x0000_t75" style="width:33pt;height:18pt" o:ole="">
            <v:imagedata r:id="rId30" o:title=""/>
          </v:shape>
          <o:OLEObject Type="Embed" ProgID="Equation.3" ShapeID="_x0000_i1039" DrawAspect="Content" ObjectID="_1517482068" r:id="rId31"/>
        </w:object>
      </w:r>
      <w:r w:rsidRPr="00356B03">
        <w:rPr>
          <w:rFonts w:ascii="Times New Roman" w:hAnsi="Times New Roman"/>
          <w:sz w:val="24"/>
          <w:szCs w:val="24"/>
        </w:rPr>
        <w:t xml:space="preserve">is the number of shortest paths from s to t that pass through a vertex v. </w:t>
      </w:r>
    </w:p>
    <w:p w:rsidR="00B15ED1" w:rsidRDefault="00B15ED1" w:rsidP="00B15ED1">
      <w:pPr>
        <w:pStyle w:val="a3"/>
        <w:spacing w:line="360" w:lineRule="auto"/>
        <w:ind w:firstLineChars="0" w:firstLine="0"/>
        <w:rPr>
          <w:rFonts w:ascii="Times New Roman" w:hAnsi="Times New Roman"/>
          <w:sz w:val="24"/>
          <w:szCs w:val="24"/>
        </w:rPr>
      </w:pPr>
    </w:p>
    <w:p w:rsidR="00B15ED1" w:rsidRDefault="00B15ED1" w:rsidP="00B15ED1">
      <w:pPr>
        <w:pStyle w:val="a3"/>
        <w:spacing w:line="360" w:lineRule="auto"/>
        <w:ind w:firstLineChars="0" w:firstLine="0"/>
        <w:rPr>
          <w:rFonts w:ascii="Times New Roman" w:hAnsi="Times New Roman"/>
          <w:b/>
          <w:sz w:val="24"/>
          <w:szCs w:val="24"/>
        </w:rPr>
      </w:pPr>
      <w:r>
        <w:rPr>
          <w:rFonts w:ascii="Times New Roman" w:hAnsi="Times New Roman"/>
          <w:b/>
          <w:sz w:val="24"/>
          <w:szCs w:val="24"/>
        </w:rPr>
        <w:t>References:</w:t>
      </w:r>
    </w:p>
    <w:p w:rsidR="00B15ED1" w:rsidRPr="00356B03" w:rsidRDefault="00B15ED1" w:rsidP="00B15ED1">
      <w:pPr>
        <w:pStyle w:val="a3"/>
        <w:spacing w:line="360" w:lineRule="auto"/>
        <w:rPr>
          <w:rFonts w:ascii="Times New Roman" w:hAnsi="Times New Roman"/>
          <w:szCs w:val="21"/>
        </w:rPr>
      </w:pPr>
      <w:r w:rsidRPr="00356B03">
        <w:rPr>
          <w:rFonts w:ascii="Times New Roman" w:hAnsi="Times New Roman"/>
          <w:szCs w:val="21"/>
        </w:rPr>
        <w:t>Jansen, R., D. Greenbaum, and M. Gerstein. 2002. Relating whole-genome expression data with protein-protein interactions. Genome Res 12: 37-46.</w:t>
      </w:r>
    </w:p>
    <w:p w:rsidR="00B15ED1" w:rsidRPr="00356B03" w:rsidRDefault="00B15ED1" w:rsidP="00B15ED1">
      <w:pPr>
        <w:pStyle w:val="a3"/>
        <w:spacing w:line="360" w:lineRule="auto"/>
        <w:rPr>
          <w:rFonts w:ascii="Times New Roman" w:hAnsi="Times New Roman"/>
          <w:szCs w:val="21"/>
        </w:rPr>
      </w:pPr>
      <w:r w:rsidRPr="00356B03">
        <w:rPr>
          <w:rFonts w:ascii="Times New Roman" w:hAnsi="Times New Roman"/>
          <w:szCs w:val="21"/>
        </w:rPr>
        <w:t>Li, C. and H. Li. 2008. Network-constrained regularization and variable selection for analysis of genomic data. Bioinformatics 24: 1175-1182.</w:t>
      </w:r>
    </w:p>
    <w:p w:rsidR="00B15ED1" w:rsidRPr="00356B03" w:rsidRDefault="00B15ED1" w:rsidP="00B15ED1">
      <w:pPr>
        <w:pStyle w:val="a3"/>
        <w:spacing w:line="360" w:lineRule="auto"/>
        <w:rPr>
          <w:rFonts w:ascii="Times New Roman" w:hAnsi="Times New Roman"/>
          <w:szCs w:val="21"/>
        </w:rPr>
      </w:pPr>
      <w:r w:rsidRPr="00356B03">
        <w:rPr>
          <w:rFonts w:ascii="Times New Roman" w:hAnsi="Times New Roman"/>
          <w:szCs w:val="21"/>
        </w:rPr>
        <w:t xml:space="preserve">Wei, Z. and H. Li. 2007. A Markov random field model for network-based analysis of genomic </w:t>
      </w:r>
      <w:r w:rsidRPr="00356B03">
        <w:rPr>
          <w:rFonts w:ascii="Times New Roman" w:hAnsi="Times New Roman"/>
          <w:szCs w:val="21"/>
        </w:rPr>
        <w:lastRenderedPageBreak/>
        <w:t>data. Bioinformatics 23: 1537-1544.</w:t>
      </w:r>
    </w:p>
    <w:p w:rsidR="00B15ED1" w:rsidRPr="00356B03" w:rsidRDefault="00B15ED1" w:rsidP="00B15ED1">
      <w:pPr>
        <w:pStyle w:val="a3"/>
        <w:spacing w:line="360" w:lineRule="auto"/>
        <w:rPr>
          <w:rFonts w:ascii="Times New Roman" w:hAnsi="Times New Roman"/>
          <w:szCs w:val="21"/>
        </w:rPr>
      </w:pPr>
      <w:r w:rsidRPr="00356B03">
        <w:rPr>
          <w:rFonts w:ascii="Times New Roman" w:hAnsi="Times New Roman"/>
          <w:szCs w:val="21"/>
        </w:rPr>
        <w:t>Zhang, J.D. and S. Wiemann. 2009. KEGGgraph: a graph approach to KEGG PATHWAY in R and bioconductor. Bioinformatics 25: 1470-1471.</w:t>
      </w:r>
    </w:p>
    <w:p w:rsidR="00B15ED1" w:rsidRPr="00356B03" w:rsidRDefault="00B15ED1" w:rsidP="00B15ED1">
      <w:pPr>
        <w:pStyle w:val="a3"/>
        <w:spacing w:line="360" w:lineRule="auto"/>
        <w:rPr>
          <w:rFonts w:ascii="Times New Roman" w:hAnsi="Times New Roman"/>
          <w:szCs w:val="21"/>
        </w:rPr>
      </w:pPr>
      <w:r w:rsidRPr="00356B03">
        <w:rPr>
          <w:rFonts w:ascii="Times New Roman" w:hAnsi="Times New Roman"/>
          <w:szCs w:val="21"/>
        </w:rPr>
        <w:t>Spirin, V. and L.A. Mirny. 2003. Protein complexes and functional modules in molecular networks. Proc Natl Acad Sci U S A 100: 12123-12128.</w:t>
      </w:r>
    </w:p>
    <w:p w:rsidR="00B15ED1" w:rsidRDefault="00B15ED1"/>
    <w:p w:rsidR="00B15ED1" w:rsidRDefault="00B15ED1"/>
    <w:p w:rsidR="00B15ED1" w:rsidRDefault="00B15ED1"/>
    <w:p w:rsidR="00B15ED1" w:rsidRPr="00B72253" w:rsidRDefault="00B15ED1" w:rsidP="00B15ED1">
      <w:pPr>
        <w:pStyle w:val="2"/>
      </w:pPr>
      <w:bookmarkStart w:id="2" w:name="_Toc408145028"/>
      <w:r w:rsidRPr="00B15ED1">
        <w:t>MicroRNA-gene-network</w:t>
      </w:r>
      <w:bookmarkStart w:id="3" w:name="_GoBack"/>
      <w:bookmarkEnd w:id="2"/>
      <w:bookmarkEnd w:id="3"/>
    </w:p>
    <w:p w:rsidR="00B15ED1" w:rsidRPr="00B72253" w:rsidRDefault="00B15ED1" w:rsidP="00B15ED1">
      <w:pPr>
        <w:pStyle w:val="a3"/>
        <w:spacing w:line="360" w:lineRule="auto"/>
        <w:ind w:firstLine="480"/>
        <w:rPr>
          <w:rFonts w:ascii="Times New Roman" w:hAnsi="Times New Roman"/>
          <w:sz w:val="24"/>
          <w:szCs w:val="24"/>
        </w:rPr>
      </w:pPr>
      <w:r w:rsidRPr="00B72253">
        <w:rPr>
          <w:rFonts w:ascii="Times New Roman" w:hAnsi="Times New Roman"/>
          <w:sz w:val="24"/>
          <w:szCs w:val="24"/>
        </w:rPr>
        <w:t>To build a miRNA-Gene-Network, the relationship between miRNAs and genes was counted by their differential expression values, and according to their interactions in the Sanger miRNA database.</w:t>
      </w:r>
    </w:p>
    <w:p w:rsidR="00B15ED1" w:rsidRDefault="00B15ED1" w:rsidP="00B15ED1">
      <w:pPr>
        <w:pStyle w:val="a3"/>
        <w:spacing w:line="360" w:lineRule="auto"/>
        <w:ind w:firstLine="480"/>
        <w:rPr>
          <w:rFonts w:ascii="Times New Roman" w:hAnsi="Times New Roman"/>
          <w:sz w:val="24"/>
          <w:szCs w:val="24"/>
        </w:rPr>
      </w:pPr>
      <w:r w:rsidRPr="00B72253">
        <w:rPr>
          <w:rFonts w:ascii="Times New Roman" w:hAnsi="Times New Roman"/>
          <w:sz w:val="24"/>
          <w:szCs w:val="24"/>
        </w:rPr>
        <w:t>The adjacency matrix of MicroRNA and genes A= [a</w:t>
      </w:r>
      <w:r w:rsidRPr="00CD2028">
        <w:rPr>
          <w:rFonts w:ascii="Times New Roman" w:hAnsi="Times New Roman"/>
          <w:sz w:val="24"/>
          <w:szCs w:val="24"/>
        </w:rPr>
        <w:t>i,j</w:t>
      </w:r>
      <w:r w:rsidRPr="00B72253">
        <w:rPr>
          <w:rFonts w:ascii="Times New Roman" w:hAnsi="Times New Roman"/>
          <w:sz w:val="24"/>
          <w:szCs w:val="24"/>
        </w:rPr>
        <w:t>] was made by the attribute relationships among genes and MicroRNA, where a</w:t>
      </w:r>
      <w:r w:rsidRPr="00CD2028">
        <w:rPr>
          <w:rFonts w:ascii="Times New Roman" w:hAnsi="Times New Roman"/>
          <w:sz w:val="24"/>
          <w:szCs w:val="24"/>
        </w:rPr>
        <w:t xml:space="preserve">i,j </w:t>
      </w:r>
      <w:r w:rsidRPr="00B72253">
        <w:rPr>
          <w:rFonts w:ascii="Times New Roman" w:hAnsi="Times New Roman"/>
          <w:sz w:val="24"/>
          <w:szCs w:val="24"/>
        </w:rPr>
        <w:t xml:space="preserve">represents the weight of the relationship between gene i and MicroRNA j. In the miRNA-Gene-Network, the circles represent is represented by one edge. The center of the network was represented by degree. Degree is the contribution of one miRNA to the genes around or the contribution of one gene to the miRNAs around. The key miRNA and gene in the network always have the biggest degrees. </w:t>
      </w:r>
    </w:p>
    <w:p w:rsidR="00B15ED1" w:rsidRPr="00B72253" w:rsidRDefault="00B15ED1" w:rsidP="00B15ED1">
      <w:pPr>
        <w:pStyle w:val="a3"/>
        <w:spacing w:line="360" w:lineRule="auto"/>
        <w:ind w:firstLine="480"/>
        <w:rPr>
          <w:rFonts w:ascii="Times New Roman" w:hAnsi="Times New Roman"/>
          <w:sz w:val="24"/>
          <w:szCs w:val="24"/>
        </w:rPr>
      </w:pPr>
    </w:p>
    <w:p w:rsidR="00B15ED1" w:rsidRPr="00B72253" w:rsidRDefault="00B15ED1" w:rsidP="00B15ED1">
      <w:pPr>
        <w:pStyle w:val="a3"/>
        <w:spacing w:line="360" w:lineRule="auto"/>
        <w:ind w:firstLineChars="0" w:firstLine="0"/>
        <w:rPr>
          <w:rFonts w:ascii="Times New Roman" w:hAnsi="Times New Roman"/>
          <w:b/>
          <w:sz w:val="24"/>
          <w:szCs w:val="24"/>
        </w:rPr>
      </w:pPr>
      <w:r w:rsidRPr="00B72253">
        <w:rPr>
          <w:rFonts w:ascii="Times New Roman" w:hAnsi="Times New Roman"/>
          <w:b/>
          <w:sz w:val="24"/>
          <w:szCs w:val="24"/>
        </w:rPr>
        <w:t>References:</w:t>
      </w:r>
    </w:p>
    <w:p w:rsidR="00B15ED1" w:rsidRPr="00FE7BFC" w:rsidRDefault="00B15ED1" w:rsidP="00B15ED1">
      <w:pPr>
        <w:pStyle w:val="a3"/>
        <w:spacing w:line="360" w:lineRule="auto"/>
        <w:rPr>
          <w:rFonts w:ascii="Times New Roman" w:hAnsi="Times New Roman"/>
          <w:szCs w:val="21"/>
        </w:rPr>
      </w:pPr>
      <w:r w:rsidRPr="00FE7BFC">
        <w:rPr>
          <w:rFonts w:ascii="Times New Roman" w:hAnsi="Times New Roman"/>
          <w:szCs w:val="21"/>
        </w:rPr>
        <w:t>Je-Gun, J, Kyu-Baek, H, Jin-Wu, N, Soo-Jin, K, and Byoung-Tak, Z. 2007.  Discovery of microRNA-mRNA modules via population-based probabilistic learning. Bioinfo 23:1141.</w:t>
      </w:r>
    </w:p>
    <w:p w:rsidR="00B15ED1" w:rsidRPr="00FE7BFC" w:rsidRDefault="00B15ED1" w:rsidP="00B15ED1">
      <w:pPr>
        <w:pStyle w:val="a3"/>
        <w:spacing w:line="360" w:lineRule="auto"/>
        <w:rPr>
          <w:rFonts w:ascii="Times New Roman" w:hAnsi="Times New Roman"/>
          <w:szCs w:val="21"/>
        </w:rPr>
      </w:pPr>
      <w:r w:rsidRPr="00FE7BFC">
        <w:rPr>
          <w:rFonts w:ascii="Times New Roman" w:hAnsi="Times New Roman"/>
          <w:szCs w:val="21"/>
        </w:rPr>
        <w:t>Reut, S, Daniel, L, Moshe, Oren, Yitzhak, P. 2007. Global and local architecture of the mammalian microRNA-transcription factor regulatory network. PLOS One 3:1291</w:t>
      </w:r>
    </w:p>
    <w:p w:rsidR="00B15ED1" w:rsidRPr="00FE7BFC" w:rsidRDefault="00B15ED1" w:rsidP="00B15ED1">
      <w:pPr>
        <w:pStyle w:val="a3"/>
        <w:spacing w:line="360" w:lineRule="auto"/>
        <w:rPr>
          <w:rFonts w:ascii="Times New Roman" w:hAnsi="Times New Roman"/>
          <w:szCs w:val="21"/>
        </w:rPr>
      </w:pPr>
      <w:r w:rsidRPr="00FE7BFC">
        <w:rPr>
          <w:rFonts w:ascii="Times New Roman" w:hAnsi="Times New Roman"/>
          <w:szCs w:val="21"/>
        </w:rPr>
        <w:t>Anton. E, Bino. J, Ulrike. G, Thomas. T, Chris. S, and Debora. M. 2003. MicroRNA targets in Drosophila. Genome Biol 5:R1.</w:t>
      </w:r>
    </w:p>
    <w:p w:rsidR="00B15ED1" w:rsidRPr="00B15ED1" w:rsidRDefault="00B15ED1">
      <w:pPr>
        <w:rPr>
          <w:rFonts w:hint="eastAsia"/>
        </w:rPr>
      </w:pPr>
    </w:p>
    <w:sectPr w:rsidR="00B15ED1" w:rsidRPr="00B15ED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105"/>
    <w:rsid w:val="00224B1B"/>
    <w:rsid w:val="00656527"/>
    <w:rsid w:val="00956B74"/>
    <w:rsid w:val="00B15ED1"/>
    <w:rsid w:val="00FD01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FA10C-CCC1-4E48-9BB9-46C35862B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uiPriority w:val="9"/>
    <w:unhideWhenUsed/>
    <w:qFormat/>
    <w:rsid w:val="00956B74"/>
    <w:pPr>
      <w:keepNext/>
      <w:keepLines/>
      <w:spacing w:before="260" w:after="260" w:line="416" w:lineRule="auto"/>
      <w:outlineLvl w:val="1"/>
    </w:pPr>
    <w:rPr>
      <w:rFonts w:ascii="Cambria" w:eastAsia="宋体" w:hAnsi="Cambria"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956B74"/>
    <w:rPr>
      <w:rFonts w:ascii="Cambria" w:eastAsia="宋体" w:hAnsi="Cambria" w:cs="Times New Roman"/>
      <w:b/>
      <w:bCs/>
      <w:sz w:val="32"/>
      <w:szCs w:val="32"/>
    </w:rPr>
  </w:style>
  <w:style w:type="paragraph" w:styleId="a3">
    <w:name w:val="List Paragraph"/>
    <w:basedOn w:val="a"/>
    <w:uiPriority w:val="34"/>
    <w:qFormat/>
    <w:rsid w:val="00956B74"/>
    <w:pPr>
      <w:ind w:firstLineChars="200" w:firstLine="420"/>
    </w:pPr>
    <w:rPr>
      <w:rFonts w:ascii="Calibri" w:eastAsia="宋体"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8.bin"/><Relationship Id="rId26" Type="http://schemas.openxmlformats.org/officeDocument/2006/relationships/image" Target="media/image11.wmf"/><Relationship Id="rId3" Type="http://schemas.openxmlformats.org/officeDocument/2006/relationships/webSettings" Target="webSettings.xml"/><Relationship Id="rId21" Type="http://schemas.openxmlformats.org/officeDocument/2006/relationships/oleObject" Target="embeddings/oleObject10.bin"/><Relationship Id="rId7" Type="http://schemas.openxmlformats.org/officeDocument/2006/relationships/oleObject" Target="embeddings/oleObject2.bin"/><Relationship Id="rId12" Type="http://schemas.openxmlformats.org/officeDocument/2006/relationships/oleObject" Target="embeddings/oleObject5.bin"/><Relationship Id="rId17" Type="http://schemas.openxmlformats.org/officeDocument/2006/relationships/image" Target="media/image7.wmf"/><Relationship Id="rId25" Type="http://schemas.openxmlformats.org/officeDocument/2006/relationships/oleObject" Target="embeddings/oleObject12.bin"/><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oleObject" Target="embeddings/oleObject7.bin"/><Relationship Id="rId20" Type="http://schemas.openxmlformats.org/officeDocument/2006/relationships/oleObject" Target="embeddings/oleObject9.bin"/><Relationship Id="rId29" Type="http://schemas.openxmlformats.org/officeDocument/2006/relationships/oleObject" Target="embeddings/oleObject14.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image" Target="media/image4.wmf"/><Relationship Id="rId24" Type="http://schemas.openxmlformats.org/officeDocument/2006/relationships/image" Target="media/image10.wmf"/><Relationship Id="rId32" Type="http://schemas.openxmlformats.org/officeDocument/2006/relationships/fontTable" Target="fontTable.xml"/><Relationship Id="rId5"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oleObject" Target="embeddings/oleObject11.bin"/><Relationship Id="rId28" Type="http://schemas.openxmlformats.org/officeDocument/2006/relationships/image" Target="media/image12.wmf"/><Relationship Id="rId10" Type="http://schemas.openxmlformats.org/officeDocument/2006/relationships/oleObject" Target="embeddings/oleObject4.bin"/><Relationship Id="rId19" Type="http://schemas.openxmlformats.org/officeDocument/2006/relationships/image" Target="media/image8.wmf"/><Relationship Id="rId31" Type="http://schemas.openxmlformats.org/officeDocument/2006/relationships/oleObject" Target="embeddings/oleObject15.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oleObject" Target="embeddings/oleObject6.bin"/><Relationship Id="rId22" Type="http://schemas.openxmlformats.org/officeDocument/2006/relationships/image" Target="media/image9.wmf"/><Relationship Id="rId27" Type="http://schemas.openxmlformats.org/officeDocument/2006/relationships/oleObject" Target="embeddings/oleObject13.bin"/><Relationship Id="rId30" Type="http://schemas.openxmlformats.org/officeDocument/2006/relationships/image" Target="media/image13.wmf"/><Relationship Id="rId8" Type="http://schemas.openxmlformats.org/officeDocument/2006/relationships/image" Target="media/image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1048</Words>
  <Characters>5978</Characters>
  <Application>Microsoft Office Word</Application>
  <DocSecurity>0</DocSecurity>
  <Lines>49</Lines>
  <Paragraphs>14</Paragraphs>
  <ScaleCrop>false</ScaleCrop>
  <Company>hust</Company>
  <LinksUpToDate>false</LinksUpToDate>
  <CharactersWithSpaces>7012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3</cp:revision>
  <dcterms:created xsi:type="dcterms:W3CDTF">2016-02-20T05:20:00Z</dcterms:created>
  <dcterms:modified xsi:type="dcterms:W3CDTF">2016-02-20T05:59:00Z</dcterms:modified>
</cp:coreProperties>
</file>