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969"/>
      </w:tblGrid>
      <w:tr w:rsidR="008126A3" w:rsidRPr="006A47CA" w:rsidTr="003B68BC">
        <w:trPr>
          <w:tblHeader/>
        </w:trPr>
        <w:tc>
          <w:tcPr>
            <w:tcW w:w="2093" w:type="dxa"/>
            <w:shd w:val="clear" w:color="auto" w:fill="DDD9C3" w:themeFill="background2" w:themeFillShade="E6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b/>
                <w:sz w:val="24"/>
                <w:szCs w:val="24"/>
              </w:rPr>
              <w:t>Variable name in Stata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b/>
                <w:sz w:val="24"/>
                <w:szCs w:val="24"/>
              </w:rPr>
              <w:t>Description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b/>
                <w:sz w:val="24"/>
                <w:szCs w:val="24"/>
              </w:rPr>
              <w:t>Coding and distribution of variables (all percentages rounded to the nearest decimal place)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patid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Unique patient identifier 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String</w:t>
            </w:r>
          </w:p>
        </w:tc>
      </w:tr>
      <w:tr w:rsidR="008126A3" w:rsidRPr="006A47CA" w:rsidTr="003B68BC">
        <w:tc>
          <w:tcPr>
            <w:tcW w:w="9889" w:type="dxa"/>
            <w:gridSpan w:val="3"/>
            <w:shd w:val="clear" w:color="auto" w:fill="DDD9C3" w:themeFill="background2" w:themeFillShade="E6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Patient socio-demographic and lifestyle 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Maari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Medically attended acute respiratory infection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(201,179; 100%)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Death30</w:t>
            </w: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Death 30 days following </w:t>
            </w: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maari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episode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(1,096; 0.5%)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2= no (200,083; 99.5%)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Age (at </w:t>
            </w: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maari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episode) in years; continuous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Median (IQR): 52 (41-66)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Missing: 0%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0=male (82,070; 41%)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1=female (119,109; 59%)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>missing (0%)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Bmi_threshold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Body mass index categorised </w:t>
            </w: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as:underweight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(&lt;18.5), normal (18.5-24.9), overweight (25.0-29.9), obese (&gt;30.0)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Categorical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underweight (2,694; 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2= normal (42,278; 21%)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3= overweight (44,337; 22%)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4= obese (33,278; 17%)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(78,592; 39%)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smokestatus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Smoking status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Ordered categorical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never smoker (24,439; 12%)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2= ex-smoker (74,980; 37%)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3= current smoker (34,419; 17%)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(67,341; 33%)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Current_hba1c</w:t>
            </w: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Most recent measurement for glycated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haemogloblin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A1c by GP ( prior to MAARI episode)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(5; 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(201,174; 100%)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9889" w:type="dxa"/>
            <w:gridSpan w:val="3"/>
            <w:shd w:val="clear" w:color="auto" w:fill="DDD9C3" w:themeFill="background2" w:themeFillShade="E6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Disease Covariate Variables 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Hypten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Hypertension as defined and recorded by GP in CPRD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Binary variable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(42,463; 21%)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(158,716; 79%)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mi</w:t>
            </w: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Myocardial infarction as defined and recorded by GP in CPRD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(7,088; 3.5%)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(194,091; 96.5%)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hrtfl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Heart failure as defined and recorded by GP in CPRD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(2,368; 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(198,811; 99%)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vasc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Peripheral vascular disease as defined and recorded by GP in CPRD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(2,067; 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(199,112; 99%)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cld</w:t>
            </w:r>
            <w:proofErr w:type="spellEnd"/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Chronic lung disease as defined and recorded by GP in CPRD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(37,728; 19%)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(163,451; 81%)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diab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Diabetes as defined and recorded by GP in CPRD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(19,063; 9%)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(182, 116; 91%)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ccicat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Charlson’s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comorbidity index scores;; grouped into 4 categories </w:t>
            </w:r>
          </w:p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Ordered categorical 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CCI score of zero (145,924; 73%)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CCI score 1-2 (39,964; 20%)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2= CCI score 3-5 (11,497; 6%)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3= CCI score 5 or greater (3,794; 2%)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. = missing (0; 0%)</w:t>
            </w:r>
          </w:p>
        </w:tc>
      </w:tr>
      <w:tr w:rsidR="008126A3" w:rsidRPr="006A47CA" w:rsidTr="003B68BC">
        <w:tc>
          <w:tcPr>
            <w:tcW w:w="9889" w:type="dxa"/>
            <w:gridSpan w:val="3"/>
            <w:shd w:val="clear" w:color="auto" w:fill="DDD9C3" w:themeFill="background2" w:themeFillShade="E6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Drug Covariate Variables 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Current_statin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Current prescription for statins by GP (in30-days prior to MAARI episode) 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(27,095; 13.5%)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(174, 084; 86.5%)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Current_fibrates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 prescription for fibrates by GP (in30-days prior to MAARI episode)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(611; 0.3%)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(200,568; 99.7%)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Current_glitazones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Current prescription for </w:t>
            </w: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glitazones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by GP (in30-days prior to MAARI episode)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(923; 0.5%)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(200,256; 99.5%)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Current_metformin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 prescription for metformin by GP (in30-days prior to MAARI episode)</w:t>
            </w:r>
          </w:p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(6,617; 3%)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(194,562; 97%)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Current_arb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 prescription for angiotensin receptor blockers by GP (in30-days prior to MAARI episode)</w:t>
            </w:r>
          </w:p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(8,145; 4%)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(193,034; 96%)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Current_ace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Current prescription for </w:t>
            </w: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angitensin</w:t>
            </w:r>
            <w:proofErr w:type="spell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converter enzyme by GP (in30-days prior to MAARI episode)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(4,033; 2%)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(197, 146; 98%)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  <w:tr w:rsidR="008126A3" w:rsidRPr="006A47CA" w:rsidTr="003B68BC">
        <w:trPr>
          <w:trHeight w:val="618"/>
        </w:trPr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6A3" w:rsidRPr="006A47CA" w:rsidTr="003B68BC">
        <w:tc>
          <w:tcPr>
            <w:tcW w:w="2093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Current_bb</w:t>
            </w:r>
            <w:proofErr w:type="spellEnd"/>
          </w:p>
        </w:tc>
        <w:tc>
          <w:tcPr>
            <w:tcW w:w="3827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Current prescription for beta-blockers by GP (in30-days prior to MAARI episode)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Binary variable</w:t>
            </w:r>
          </w:p>
        </w:tc>
        <w:tc>
          <w:tcPr>
            <w:tcW w:w="3969" w:type="dxa"/>
          </w:tcPr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1= yes (7,762; 4%)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7CA">
              <w:rPr>
                <w:rFonts w:ascii="Calibri" w:eastAsia="Calibri" w:hAnsi="Calibri" w:cs="Calibri"/>
                <w:sz w:val="24"/>
                <w:szCs w:val="24"/>
              </w:rPr>
              <w:t>0= no (193,417; 96%)</w:t>
            </w:r>
          </w:p>
          <w:p w:rsidR="008126A3" w:rsidRPr="006A47CA" w:rsidRDefault="008126A3" w:rsidP="003B68BC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A47CA">
              <w:rPr>
                <w:rFonts w:ascii="Calibri" w:eastAsia="Calibri" w:hAnsi="Calibri" w:cs="Calibri"/>
                <w:sz w:val="24"/>
                <w:szCs w:val="24"/>
              </w:rPr>
              <w:t>.=</w:t>
            </w:r>
            <w:proofErr w:type="gramEnd"/>
            <w:r w:rsidRPr="006A47CA">
              <w:rPr>
                <w:rFonts w:ascii="Calibri" w:eastAsia="Calibri" w:hAnsi="Calibri" w:cs="Calibri"/>
                <w:sz w:val="24"/>
                <w:szCs w:val="24"/>
              </w:rPr>
              <w:t xml:space="preserve"> missing (0; 0%)</w:t>
            </w:r>
          </w:p>
        </w:tc>
      </w:tr>
    </w:tbl>
    <w:p w:rsidR="008F1C21" w:rsidRDefault="008F1C21">
      <w:bookmarkStart w:id="0" w:name="_GoBack"/>
      <w:bookmarkEnd w:id="0"/>
    </w:p>
    <w:sectPr w:rsidR="008F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A3"/>
    <w:rsid w:val="008126A3"/>
    <w:rsid w:val="008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A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8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A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8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 Sudhir</dc:creator>
  <cp:lastModifiedBy>Venkatesan Sudhir</cp:lastModifiedBy>
  <cp:revision>1</cp:revision>
  <dcterms:created xsi:type="dcterms:W3CDTF">2016-02-12T10:22:00Z</dcterms:created>
  <dcterms:modified xsi:type="dcterms:W3CDTF">2016-02-12T10:23:00Z</dcterms:modified>
</cp:coreProperties>
</file>