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04" w:rsidRPr="00D437C4" w:rsidRDefault="00F37904" w:rsidP="00F37904">
      <w:pPr>
        <w:pStyle w:val="MDPI51figurecaption"/>
        <w:spacing w:line="480" w:lineRule="auto"/>
        <w:ind w:left="0"/>
        <w:jc w:val="left"/>
        <w:rPr>
          <w:rFonts w:ascii="Times New Roman" w:eastAsia="宋体" w:hAnsi="Times New Roman"/>
          <w:b/>
          <w:color w:val="auto"/>
          <w:sz w:val="24"/>
          <w:szCs w:val="24"/>
          <w:lang w:eastAsia="zh-CN"/>
        </w:rPr>
      </w:pPr>
      <w:r w:rsidRPr="00D437C4">
        <w:rPr>
          <w:rFonts w:ascii="Times New Roman" w:eastAsia="宋体" w:hAnsi="Times New Roman"/>
          <w:b/>
          <w:color w:val="auto"/>
          <w:sz w:val="24"/>
          <w:szCs w:val="24"/>
          <w:lang w:eastAsia="zh-CN"/>
        </w:rPr>
        <w:t xml:space="preserve">Table S1 </w:t>
      </w:r>
      <w:r w:rsidRPr="00D437C4">
        <w:rPr>
          <w:rFonts w:ascii="Times New Roman" w:hAnsi="Times New Roman"/>
          <w:b/>
          <w:color w:val="auto"/>
          <w:sz w:val="24"/>
          <w:szCs w:val="24"/>
        </w:rPr>
        <w:t>Primers used for all experiment</w:t>
      </w:r>
      <w:r w:rsidRPr="00D437C4">
        <w:rPr>
          <w:rFonts w:ascii="Times New Roman" w:eastAsiaTheme="minorEastAsia" w:hAnsi="Times New Roman"/>
          <w:b/>
          <w:color w:val="auto"/>
          <w:sz w:val="24"/>
          <w:szCs w:val="24"/>
          <w:lang w:eastAsia="zh-CN"/>
        </w:rPr>
        <w:t>s</w:t>
      </w:r>
      <w:bookmarkStart w:id="0" w:name="_GoBack"/>
      <w:bookmarkEnd w:id="0"/>
    </w:p>
    <w:tbl>
      <w:tblPr>
        <w:tblStyle w:val="Mdeck5tablebodythreelines"/>
        <w:tblW w:w="8188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819"/>
      </w:tblGrid>
      <w:tr w:rsidR="00F37904" w:rsidRPr="00A5211E" w:rsidTr="00F85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tcBorders>
              <w:bottom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/>
                <w:color w:val="auto"/>
                <w:kern w:val="24"/>
                <w:sz w:val="16"/>
                <w:szCs w:val="16"/>
              </w:rPr>
              <w:t>Target template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/>
                <w:bCs/>
                <w:color w:val="auto"/>
                <w:kern w:val="24"/>
                <w:sz w:val="16"/>
                <w:szCs w:val="16"/>
              </w:rPr>
              <w:t>Primer name</w:t>
            </w: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/>
                <w:bCs/>
                <w:color w:val="auto"/>
                <w:kern w:val="24"/>
                <w:sz w:val="16"/>
                <w:szCs w:val="16"/>
              </w:rPr>
              <w:t>Primer sequence</w:t>
            </w:r>
          </w:p>
        </w:tc>
      </w:tr>
      <w:tr w:rsidR="00F37904" w:rsidRPr="00A5211E" w:rsidTr="00F85A82">
        <w:tc>
          <w:tcPr>
            <w:tcW w:w="1809" w:type="dxa"/>
            <w:vMerge w:val="restart"/>
            <w:tcBorders>
              <w:top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JcAP1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full length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XK928-KpnI F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GGGGTACCCCGGAAAGAAGAGGAAAAATTTATACA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XK929-SalI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GCGTCGACGTAGCATGTAGTAATCTCTCTCCTGTT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JcAP1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XA311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TAACAGACTCAAGGCGAAGGT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XA312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AGTTGGTTGTTTCTTGCTCGG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JcLFY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XT655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GGATAAGATACTACACAGCAGCGA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XT656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TAACCCTTCTTGAGAGAGAGCATC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JcSOC1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XK656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TTCTTGGACGGCAACGCTTA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XK657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CTCTCGGAAAAGTGTGGGATC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JcTFL1a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XA520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GTGTATGTTAGTACCGTATTTGGAT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XA521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CTAAACCAAAGAGCTTATTCTAGGC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JcTFL1b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XA485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ACCAGTAGACCCTCTTATTGTTGAGA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top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XA486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TCATATCATCTCCTTCCACAGCAACT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JcTFL1c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XA203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ACGGAGCCACAGCCACTTACTGTAG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XA204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kern w:val="24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ACTCTAGGTTTAGCAGCAATGACCG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AtAP1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XT803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TTTGGAGAGAAACCAGAGGCATT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XT804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GTAAGGATGCTGGATTTGGTGCT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AtLFY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XT805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TGCTCTCTCCCAAGAAGGGTTAT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XT806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TTGGTTTCTTTCTCCGTCTCTGC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AtAP3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XT896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GTCTTGAGGATGAAATGGAAAAC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XT897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TGGTATCCAAGAACTGAGTCGTA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AtAG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XT898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GCGTCAACAAATAATCAGCATAC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XT899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CGAAGAATCTGGTTATCGTTATG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AtFLC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XT900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CTTTCTGTTCTCTGTGACGCATC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XT901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AGTCTCAAGGTGTTCCTCCAGTT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AtFUL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XT902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GCTATCAAGAGCATTAGGTCAAG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XT903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GTTACGCAGTATTGAGGCAGAA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AtCAL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XT904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GGAGAGAAACCAAAGGCATTATC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XT905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TCCTTTCTTTGGAGGTGGTTGA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AtTFL1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XT906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ATAATGGGGAGAGTGGTAGGAGA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>XT907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kern w:val="24"/>
                <w:sz w:val="16"/>
                <w:szCs w:val="16"/>
              </w:rPr>
              <w:t xml:space="preserve">TCTGGGTCTATCATCACCAAAGT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AtSEP1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XK904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CTTCTTGGGGAGGATTTAGGA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XK905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ACATTCTGTTCACCACCTTCC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>AtSEP2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 xml:space="preserve"> 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XK906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GGACATCCTCAGGCTCATTCTC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XK907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AGAAGTATCGCTCACAGCATCC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AtSEP3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XK908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AATGGGAAGAGGGAGAGTAGA 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XK909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TTCTGGTGCTCCATAGTTACA 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iCs/>
                <w:color w:val="auto"/>
                <w:kern w:val="24"/>
                <w:sz w:val="16"/>
                <w:szCs w:val="16"/>
              </w:rPr>
              <w:t xml:space="preserve">AtFT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XA358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AGAGGTGACTAATGGCTTGGAT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i/>
                <w:iCs/>
                <w:color w:val="auto"/>
                <w:kern w:val="24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XA359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AAGGTTGTTCCAGTTGTAGCAG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color w:val="auto"/>
                <w:sz w:val="16"/>
                <w:szCs w:val="16"/>
              </w:rPr>
              <w:t>Jc</w:t>
            </w:r>
            <w:r w:rsidRPr="00A5211E">
              <w:rPr>
                <w:rFonts w:eastAsiaTheme="minorEastAsia" w:hint="eastAsia"/>
                <w:bCs/>
                <w:i/>
                <w:color w:val="auto"/>
                <w:sz w:val="16"/>
                <w:szCs w:val="16"/>
                <w:lang w:eastAsia="zh-CN"/>
              </w:rPr>
              <w:t>ACTIN</w:t>
            </w:r>
            <w:r w:rsidRPr="00A5211E">
              <w:rPr>
                <w:bCs/>
                <w:i/>
                <w:color w:val="auto"/>
                <w:sz w:val="16"/>
                <w:szCs w:val="16"/>
              </w:rPr>
              <w:t>1</w:t>
            </w:r>
            <w:r w:rsidRPr="00A5211E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XK191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CTCCTCTCAACCCCAAAGCCAA 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XK192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 xml:space="preserve">CACCAGAATCCAGCACGATACCA </w:t>
            </w:r>
          </w:p>
        </w:tc>
      </w:tr>
      <w:tr w:rsidR="00F37904" w:rsidRPr="00A5211E" w:rsidTr="00F85A82">
        <w:tc>
          <w:tcPr>
            <w:tcW w:w="1809" w:type="dxa"/>
            <w:vMerge w:val="restart"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A5211E">
              <w:rPr>
                <w:bCs/>
                <w:i/>
                <w:color w:val="auto"/>
                <w:sz w:val="16"/>
                <w:szCs w:val="16"/>
              </w:rPr>
              <w:t xml:space="preserve">AtACTIN2 </w:t>
            </w:r>
            <w:r w:rsidRPr="00A5211E">
              <w:rPr>
                <w:bCs/>
                <w:color w:val="auto"/>
                <w:kern w:val="24"/>
                <w:sz w:val="16"/>
                <w:szCs w:val="16"/>
              </w:rPr>
              <w:t>qRT-PCR</w:t>
            </w: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XK718 F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TGTGCCAATCTACGAGGGTTT</w:t>
            </w:r>
          </w:p>
        </w:tc>
      </w:tr>
      <w:tr w:rsidR="00F37904" w:rsidRPr="00A5211E" w:rsidTr="00F85A82">
        <w:tc>
          <w:tcPr>
            <w:tcW w:w="1809" w:type="dxa"/>
            <w:vMerge/>
          </w:tcPr>
          <w:p w:rsidR="00F37904" w:rsidRPr="00A5211E" w:rsidRDefault="00F37904" w:rsidP="00F85A82">
            <w:pPr>
              <w:spacing w:line="28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904" w:rsidRPr="00A5211E" w:rsidRDefault="00F37904" w:rsidP="00F85A82">
            <w:pPr>
              <w:spacing w:line="280" w:lineRule="atLeast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XK719 R</w:t>
            </w:r>
          </w:p>
        </w:tc>
        <w:tc>
          <w:tcPr>
            <w:tcW w:w="4819" w:type="dxa"/>
          </w:tcPr>
          <w:p w:rsidR="00F37904" w:rsidRPr="00A5211E" w:rsidRDefault="00F37904" w:rsidP="00F85A82">
            <w:pPr>
              <w:spacing w:line="280" w:lineRule="atLeast"/>
              <w:jc w:val="left"/>
              <w:textAlignment w:val="center"/>
              <w:rPr>
                <w:color w:val="auto"/>
                <w:sz w:val="16"/>
                <w:szCs w:val="16"/>
              </w:rPr>
            </w:pPr>
            <w:r w:rsidRPr="00A5211E">
              <w:rPr>
                <w:color w:val="auto"/>
                <w:sz w:val="16"/>
                <w:szCs w:val="16"/>
              </w:rPr>
              <w:t>TTTCCCGCTCTGCTGTTGT</w:t>
            </w:r>
          </w:p>
        </w:tc>
      </w:tr>
    </w:tbl>
    <w:p w:rsidR="00F37904" w:rsidRDefault="00F37904" w:rsidP="00F37904">
      <w:pPr>
        <w:pStyle w:val="MDPI71References"/>
        <w:numPr>
          <w:ilvl w:val="0"/>
          <w:numId w:val="0"/>
        </w:numPr>
        <w:spacing w:line="480" w:lineRule="auto"/>
        <w:rPr>
          <w:rFonts w:ascii="Times New Roman" w:eastAsia="宋体" w:hAnsi="Times New Roman" w:hint="eastAsia"/>
          <w:b/>
          <w:color w:val="auto"/>
          <w:sz w:val="24"/>
          <w:szCs w:val="24"/>
          <w:lang w:eastAsia="zh-CN"/>
        </w:rPr>
      </w:pPr>
    </w:p>
    <w:p w:rsidR="00F37904" w:rsidRDefault="00F37904" w:rsidP="00F37904">
      <w:pPr>
        <w:pStyle w:val="MDPI71References"/>
        <w:numPr>
          <w:ilvl w:val="0"/>
          <w:numId w:val="0"/>
        </w:numPr>
        <w:spacing w:line="480" w:lineRule="auto"/>
        <w:rPr>
          <w:rFonts w:ascii="Times New Roman" w:eastAsia="宋体" w:hAnsi="Times New Roman" w:hint="eastAsia"/>
          <w:b/>
          <w:color w:val="auto"/>
          <w:sz w:val="24"/>
          <w:szCs w:val="24"/>
          <w:lang w:eastAsia="zh-CN"/>
        </w:rPr>
      </w:pPr>
    </w:p>
    <w:p w:rsidR="00F37904" w:rsidRPr="00A5211E" w:rsidRDefault="00F37904" w:rsidP="00F37904">
      <w:pPr>
        <w:pStyle w:val="MDPI71References"/>
        <w:numPr>
          <w:ilvl w:val="0"/>
          <w:numId w:val="0"/>
        </w:numPr>
        <w:spacing w:line="480" w:lineRule="auto"/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</w:pPr>
      <w:r w:rsidRPr="00A5211E">
        <w:rPr>
          <w:rFonts w:ascii="Times New Roman" w:eastAsia="宋体" w:hAnsi="Times New Roman"/>
          <w:b/>
          <w:color w:val="auto"/>
          <w:sz w:val="24"/>
          <w:szCs w:val="24"/>
          <w:lang w:eastAsia="zh-CN"/>
        </w:rPr>
        <w:t xml:space="preserve">Figure S1 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Quantitative RT-PCR analysis of </w:t>
      </w:r>
      <w:r w:rsidRPr="00A5211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JcAP1 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and other flower-related genes in </w:t>
      </w:r>
      <w:r w:rsidRPr="00A5211E">
        <w:rPr>
          <w:rFonts w:ascii="Times New Roman" w:hAnsi="Times New Roman"/>
          <w:b/>
          <w:color w:val="auto"/>
          <w:sz w:val="24"/>
          <w:szCs w:val="24"/>
        </w:rPr>
        <w:t xml:space="preserve">WT and transgenic </w:t>
      </w:r>
      <w:r w:rsidRPr="00D437C4">
        <w:rPr>
          <w:rFonts w:ascii="Times New Roman" w:hAnsi="Times New Roman"/>
          <w:b/>
          <w:bCs/>
          <w:iCs/>
          <w:color w:val="auto"/>
          <w:sz w:val="24"/>
          <w:szCs w:val="24"/>
        </w:rPr>
        <w:t>Arabidopsis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5211E">
        <w:rPr>
          <w:rFonts w:ascii="Times New Roman" w:eastAsiaTheme="minorEastAsia" w:hAnsi="Times New Roman"/>
          <w:bCs/>
          <w:color w:val="auto"/>
          <w:sz w:val="24"/>
          <w:szCs w:val="24"/>
          <w:lang w:eastAsia="zh-CN"/>
        </w:rPr>
        <w:t>(</w:t>
      </w:r>
      <w:r w:rsidRPr="00A5211E">
        <w:rPr>
          <w:rFonts w:ascii="Times New Roman" w:hAnsi="Times New Roman"/>
          <w:color w:val="auto"/>
          <w:sz w:val="24"/>
          <w:szCs w:val="24"/>
        </w:rPr>
        <w:t>A</w:t>
      </w:r>
      <w:r w:rsidRPr="00A5211E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 The expression level of </w:t>
      </w:r>
      <w:r w:rsidRPr="00A5211E">
        <w:rPr>
          <w:rFonts w:ascii="Times New Roman" w:hAnsi="Times New Roman"/>
          <w:i/>
          <w:color w:val="auto"/>
          <w:sz w:val="24"/>
          <w:szCs w:val="24"/>
        </w:rPr>
        <w:t xml:space="preserve">JcAP1 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in WT and transgenic </w:t>
      </w:r>
      <w:r w:rsidRPr="00D437C4">
        <w:rPr>
          <w:rFonts w:ascii="Times New Roman" w:hAnsi="Times New Roman"/>
          <w:bCs/>
          <w:iCs/>
          <w:color w:val="auto"/>
          <w:sz w:val="24"/>
          <w:szCs w:val="24"/>
        </w:rPr>
        <w:t>Arabidopsis</w:t>
      </w:r>
      <w:r w:rsidRPr="00A5211E">
        <w:rPr>
          <w:rFonts w:ascii="Times New Roman" w:hAnsi="Times New Roman"/>
          <w:bCs/>
          <w:iCs/>
          <w:color w:val="auto"/>
          <w:sz w:val="24"/>
          <w:szCs w:val="24"/>
        </w:rPr>
        <w:t xml:space="preserve"> L12 L30 plants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; </w:t>
      </w:r>
      <w:r w:rsidRPr="00A5211E">
        <w:rPr>
          <w:rFonts w:ascii="Times New Roman" w:hAnsi="Times New Roman"/>
          <w:i/>
          <w:color w:val="auto"/>
          <w:sz w:val="24"/>
          <w:szCs w:val="24"/>
        </w:rPr>
        <w:t>JcAP1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 expression</w:t>
      </w:r>
      <w:r w:rsidRPr="00A5211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was not detected in WT; t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ranscript levels were not normalized. </w:t>
      </w:r>
      <w:r w:rsidRPr="00A5211E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(</w:t>
      </w:r>
      <w:r w:rsidRPr="00A5211E">
        <w:rPr>
          <w:rFonts w:ascii="Times New Roman" w:hAnsi="Times New Roman"/>
          <w:color w:val="auto"/>
          <w:sz w:val="24"/>
          <w:szCs w:val="24"/>
        </w:rPr>
        <w:t>B-L</w:t>
      </w:r>
      <w:r w:rsidRPr="00A5211E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The expression levels of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AtLFY</w:t>
      </w:r>
      <w:proofErr w:type="spellEnd"/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AtAP1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AtFUL</w:t>
      </w:r>
      <w:proofErr w:type="spellEnd"/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AtAG</w:t>
      </w:r>
      <w:proofErr w:type="spellEnd"/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AtAP3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AtSEP1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AtSEP2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AtSEP3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AtFT</w:t>
      </w:r>
      <w:proofErr w:type="spellEnd"/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AtCAL</w:t>
      </w:r>
      <w:proofErr w:type="spellEnd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, 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and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 AtTFL1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 respectively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. </w:t>
      </w:r>
      <w:r w:rsidRPr="00A5211E">
        <w:rPr>
          <w:rFonts w:ascii="Times New Roman" w:hAnsi="Times New Roman"/>
          <w:color w:val="auto"/>
          <w:sz w:val="24"/>
          <w:szCs w:val="24"/>
        </w:rPr>
        <w:t>RNA sample extracted from apex and rosette leaves of 35S:</w:t>
      </w:r>
      <w:r w:rsidRPr="00A5211E">
        <w:rPr>
          <w:rFonts w:ascii="Times New Roman" w:hAnsi="Times New Roman"/>
          <w:i/>
          <w:color w:val="auto"/>
          <w:sz w:val="24"/>
          <w:szCs w:val="24"/>
        </w:rPr>
        <w:t>JcAP1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 transgenic and WT plants cultured for 15 days in a pot. Transcript levels were normalized using the </w:t>
      </w:r>
      <w:r w:rsidRPr="00A5211E">
        <w:rPr>
          <w:rFonts w:ascii="Times New Roman" w:hAnsi="Times New Roman"/>
          <w:i/>
          <w:color w:val="auto"/>
          <w:sz w:val="24"/>
          <w:szCs w:val="24"/>
        </w:rPr>
        <w:t xml:space="preserve">AtACTIN2 </w:t>
      </w:r>
      <w:r w:rsidRPr="00A5211E">
        <w:rPr>
          <w:rFonts w:ascii="Times New Roman" w:hAnsi="Times New Roman"/>
          <w:color w:val="auto"/>
          <w:sz w:val="24"/>
          <w:szCs w:val="24"/>
        </w:rPr>
        <w:t>gene as a reference. The mRNA level in WT was set as the standard, with a value of 1.</w:t>
      </w:r>
    </w:p>
    <w:p w:rsidR="00F37904" w:rsidRPr="00A5211E" w:rsidRDefault="00F37904" w:rsidP="00F37904">
      <w:pPr>
        <w:pStyle w:val="MDPI71References"/>
        <w:numPr>
          <w:ilvl w:val="0"/>
          <w:numId w:val="0"/>
        </w:numPr>
        <w:spacing w:line="480" w:lineRule="auto"/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</w:pPr>
    </w:p>
    <w:p w:rsidR="00F37904" w:rsidRPr="00A5211E" w:rsidRDefault="00F37904" w:rsidP="00F37904">
      <w:pPr>
        <w:pStyle w:val="MDPI51figurecaption"/>
        <w:spacing w:line="480" w:lineRule="auto"/>
        <w:ind w:left="0"/>
        <w:jc w:val="left"/>
        <w:rPr>
          <w:rFonts w:ascii="Times New Roman" w:eastAsia="宋体" w:hAnsi="Times New Roman"/>
          <w:color w:val="auto"/>
          <w:sz w:val="24"/>
          <w:szCs w:val="24"/>
          <w:lang w:eastAsia="zh-CN"/>
        </w:rPr>
      </w:pPr>
      <w:r w:rsidRPr="00A5211E">
        <w:rPr>
          <w:rFonts w:ascii="Times New Roman" w:eastAsia="宋体" w:hAnsi="Times New Roman"/>
          <w:b/>
          <w:color w:val="auto"/>
          <w:sz w:val="24"/>
          <w:szCs w:val="24"/>
          <w:lang w:eastAsia="zh-CN"/>
        </w:rPr>
        <w:t xml:space="preserve">Figure S2 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Quantitative RT-PCR analysis of </w:t>
      </w:r>
      <w:r w:rsidRPr="00A5211E">
        <w:rPr>
          <w:rFonts w:ascii="Times New Roman" w:hAnsi="Times New Roman"/>
          <w:b/>
          <w:bCs/>
          <w:i/>
          <w:color w:val="auto"/>
          <w:sz w:val="24"/>
          <w:szCs w:val="24"/>
        </w:rPr>
        <w:t>JcAP1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 and flower-related genes in WT and 35S:</w:t>
      </w:r>
      <w:r w:rsidRPr="00A5211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JcAP1 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transgenic </w:t>
      </w:r>
      <w:r w:rsidRPr="00D437C4">
        <w:rPr>
          <w:rFonts w:ascii="Times New Roman" w:hAnsi="Times New Roman"/>
          <w:b/>
          <w:bCs/>
          <w:iCs/>
          <w:color w:val="auto"/>
          <w:sz w:val="24"/>
          <w:szCs w:val="24"/>
        </w:rPr>
        <w:t>Jatropha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The expression levels of 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JcAP1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JcLFY</w:t>
      </w:r>
      <w:proofErr w:type="spellEnd"/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>JcSOC1</w:t>
      </w:r>
      <w:r w:rsidRPr="00A5211E">
        <w:rPr>
          <w:rFonts w:ascii="Times New Roman" w:hAnsi="Times New Roman"/>
          <w:bCs/>
          <w:color w:val="auto"/>
          <w:sz w:val="24"/>
          <w:szCs w:val="24"/>
        </w:rPr>
        <w:t xml:space="preserve">, and </w:t>
      </w:r>
      <w:r w:rsidRPr="00A5211E">
        <w:rPr>
          <w:rFonts w:ascii="Times New Roman" w:hAnsi="Times New Roman"/>
          <w:bCs/>
          <w:i/>
          <w:color w:val="auto"/>
          <w:sz w:val="24"/>
          <w:szCs w:val="24"/>
        </w:rPr>
        <w:t xml:space="preserve">JcTFL1s 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were detected in shoot apices </w:t>
      </w:r>
      <w:r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 xml:space="preserve">of </w:t>
      </w:r>
      <w:r w:rsidRPr="00A5211E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6</w:t>
      </w:r>
      <w:r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-</w:t>
      </w:r>
      <w:r w:rsidRPr="00A5211E">
        <w:rPr>
          <w:rFonts w:ascii="Times New Roman" w:hAnsi="Times New Roman"/>
          <w:color w:val="auto"/>
          <w:sz w:val="24"/>
          <w:szCs w:val="24"/>
        </w:rPr>
        <w:t>month</w:t>
      </w:r>
      <w:r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>-old</w:t>
      </w:r>
      <w:r w:rsidRPr="00A5211E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 xml:space="preserve"> plantlets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color w:val="auto"/>
          <w:sz w:val="24"/>
          <w:szCs w:val="24"/>
          <w:lang w:eastAsia="zh-CN"/>
        </w:rPr>
        <w:t xml:space="preserve">of 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WT and transgenic </w:t>
      </w:r>
      <w:r w:rsidRPr="00D437C4">
        <w:rPr>
          <w:rFonts w:ascii="Times New Roman" w:hAnsi="Times New Roman"/>
          <w:color w:val="auto"/>
          <w:sz w:val="24"/>
          <w:szCs w:val="24"/>
        </w:rPr>
        <w:t>Jatropha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. The </w:t>
      </w:r>
      <w:proofErr w:type="spellStart"/>
      <w:r w:rsidRPr="00A5211E">
        <w:rPr>
          <w:rFonts w:ascii="Times New Roman" w:hAnsi="Times New Roman"/>
          <w:color w:val="auto"/>
          <w:sz w:val="24"/>
          <w:szCs w:val="24"/>
        </w:rPr>
        <w:t>qRT</w:t>
      </w:r>
      <w:proofErr w:type="spellEnd"/>
      <w:r w:rsidRPr="00A5211E">
        <w:rPr>
          <w:rFonts w:ascii="Times New Roman" w:hAnsi="Times New Roman"/>
          <w:color w:val="auto"/>
          <w:sz w:val="24"/>
          <w:szCs w:val="24"/>
        </w:rPr>
        <w:t xml:space="preserve">-PCR results were obtained using two independent biological replicates and three technical replicates for each RNA sample extracted from the apex of the </w:t>
      </w:r>
      <w:r w:rsidRPr="00A5211E">
        <w:rPr>
          <w:rFonts w:ascii="Times New Roman" w:hAnsi="Times New Roman"/>
          <w:iCs/>
          <w:color w:val="auto"/>
          <w:sz w:val="24"/>
          <w:szCs w:val="24"/>
        </w:rPr>
        <w:t>35S:</w:t>
      </w:r>
      <w:r w:rsidRPr="00A5211E">
        <w:rPr>
          <w:rFonts w:ascii="Times New Roman" w:hAnsi="Times New Roman"/>
          <w:i/>
          <w:iCs/>
          <w:color w:val="auto"/>
          <w:sz w:val="24"/>
          <w:szCs w:val="24"/>
        </w:rPr>
        <w:t xml:space="preserve">JcAP1 </w:t>
      </w:r>
      <w:r w:rsidRPr="00A5211E">
        <w:rPr>
          <w:rFonts w:ascii="Times New Roman" w:hAnsi="Times New Roman"/>
          <w:color w:val="auto"/>
          <w:sz w:val="24"/>
          <w:szCs w:val="24"/>
        </w:rPr>
        <w:t xml:space="preserve">transgenic and WT shoots. Transcript levels were normalized using the </w:t>
      </w:r>
      <w:r w:rsidRPr="00A5211E">
        <w:rPr>
          <w:rFonts w:ascii="Times New Roman" w:hAnsi="Times New Roman"/>
          <w:i/>
          <w:iCs/>
          <w:color w:val="auto"/>
          <w:sz w:val="24"/>
          <w:szCs w:val="24"/>
        </w:rPr>
        <w:t>Jc</w:t>
      </w:r>
      <w:r w:rsidRPr="00A5211E">
        <w:rPr>
          <w:rFonts w:ascii="Times New Roman" w:eastAsiaTheme="minorEastAsia" w:hAnsi="Times New Roman"/>
          <w:i/>
          <w:iCs/>
          <w:color w:val="auto"/>
          <w:sz w:val="24"/>
          <w:szCs w:val="24"/>
          <w:lang w:eastAsia="zh-CN"/>
        </w:rPr>
        <w:t>ACTIN</w:t>
      </w:r>
      <w:r w:rsidRPr="00A5211E">
        <w:rPr>
          <w:rFonts w:ascii="Times New Roman" w:hAnsi="Times New Roman"/>
          <w:i/>
          <w:iCs/>
          <w:color w:val="auto"/>
          <w:sz w:val="24"/>
          <w:szCs w:val="24"/>
        </w:rPr>
        <w:t xml:space="preserve">1 </w:t>
      </w:r>
      <w:r w:rsidRPr="00A5211E">
        <w:rPr>
          <w:rFonts w:ascii="Times New Roman" w:hAnsi="Times New Roman"/>
          <w:color w:val="auto"/>
          <w:sz w:val="24"/>
          <w:szCs w:val="24"/>
        </w:rPr>
        <w:t>gene as a reference. The mRNA level in WT was set as the standard, with a value of 1.</w:t>
      </w:r>
    </w:p>
    <w:p w:rsidR="00F37904" w:rsidRPr="00CA12FB" w:rsidRDefault="00F37904" w:rsidP="00F37904">
      <w:pPr>
        <w:pStyle w:val="MDPI51figurecaption"/>
        <w:spacing w:line="480" w:lineRule="auto"/>
        <w:ind w:left="0"/>
        <w:jc w:val="left"/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</w:pPr>
      <w:r w:rsidRPr="00A5211E">
        <w:rPr>
          <w:rFonts w:ascii="Times New Roman" w:eastAsia="宋体" w:hAnsi="Times New Roman"/>
          <w:b/>
          <w:color w:val="auto"/>
          <w:sz w:val="24"/>
          <w:szCs w:val="24"/>
          <w:lang w:eastAsia="zh-CN"/>
        </w:rPr>
        <w:t xml:space="preserve">Figure S3 </w:t>
      </w:r>
      <w:r w:rsidRPr="00A5211E">
        <w:rPr>
          <w:rFonts w:ascii="Times New Roman" w:hAnsi="Times New Roman"/>
          <w:b/>
          <w:bCs/>
          <w:color w:val="auto"/>
          <w:sz w:val="24"/>
          <w:szCs w:val="24"/>
        </w:rPr>
        <w:t xml:space="preserve">Flower morphological characteristics of </w:t>
      </w:r>
      <w:r w:rsidRPr="00D437C4">
        <w:rPr>
          <w:rFonts w:ascii="Times New Roman" w:hAnsi="Times New Roman"/>
          <w:b/>
          <w:bCs/>
          <w:iCs/>
          <w:color w:val="auto"/>
          <w:sz w:val="24"/>
          <w:szCs w:val="24"/>
        </w:rPr>
        <w:t>Jatropha</w:t>
      </w:r>
      <w:r w:rsidRPr="00D437C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D437C4">
        <w:rPr>
          <w:rFonts w:ascii="Times New Roman" w:hAnsi="Times New Roman"/>
          <w:b/>
          <w:bCs/>
          <w:color w:val="auto"/>
          <w:sz w:val="24"/>
          <w:szCs w:val="24"/>
        </w:rPr>
        <w:t>in different developmental stages.</w:t>
      </w:r>
      <w:r w:rsidRPr="00D437C4">
        <w:rPr>
          <w:rFonts w:ascii="Times New Roman" w:eastAsiaTheme="minorEastAsia" w:hAnsi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Pr="00D437C4">
        <w:rPr>
          <w:rFonts w:ascii="Times New Roman" w:eastAsiaTheme="minorEastAsia" w:hAnsi="Times New Roman"/>
          <w:bCs/>
          <w:color w:val="auto"/>
          <w:sz w:val="24"/>
          <w:szCs w:val="24"/>
          <w:lang w:eastAsia="zh-CN"/>
        </w:rPr>
        <w:t>(</w:t>
      </w:r>
      <w:r w:rsidRPr="00D437C4">
        <w:rPr>
          <w:rFonts w:ascii="Times New Roman" w:hAnsi="Times New Roman"/>
          <w:color w:val="auto"/>
          <w:sz w:val="24"/>
          <w:szCs w:val="24"/>
        </w:rPr>
        <w:t>A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 Inflorescence bud stage 1 (IB1): 0-5 days, inflorescence buds are visible; 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(</w:t>
      </w:r>
      <w:r w:rsidRPr="00D437C4">
        <w:rPr>
          <w:rFonts w:ascii="Times New Roman" w:hAnsi="Times New Roman"/>
          <w:color w:val="auto"/>
          <w:sz w:val="24"/>
          <w:szCs w:val="24"/>
        </w:rPr>
        <w:t>B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 inflorescence bud stage 2 (IB2): 1 week after IB1; 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(</w:t>
      </w:r>
      <w:r w:rsidRPr="00D437C4">
        <w:rPr>
          <w:rFonts w:ascii="Times New Roman" w:hAnsi="Times New Roman"/>
          <w:color w:val="auto"/>
          <w:sz w:val="24"/>
          <w:szCs w:val="24"/>
        </w:rPr>
        <w:t>C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 xml:space="preserve">) 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inflorescence bud stage 3 (IB3): 1 week after IB2; 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(</w:t>
      </w:r>
      <w:r w:rsidRPr="00D437C4">
        <w:rPr>
          <w:rFonts w:ascii="Times New Roman" w:hAnsi="Times New Roman"/>
          <w:color w:val="auto"/>
          <w:sz w:val="24"/>
          <w:szCs w:val="24"/>
        </w:rPr>
        <w:t>D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 flower bud stage 1 (FB1): 1 week after IB3;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 xml:space="preserve"> (</w:t>
      </w:r>
      <w:r w:rsidRPr="00D437C4">
        <w:rPr>
          <w:rFonts w:ascii="Times New Roman" w:hAnsi="Times New Roman"/>
          <w:color w:val="auto"/>
          <w:sz w:val="24"/>
          <w:szCs w:val="24"/>
        </w:rPr>
        <w:t>E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 flower bud stage 2 (FB2): male flower buds (MFB) </w:t>
      </w:r>
      <w:r w:rsidRPr="00D437C4">
        <w:rPr>
          <w:rFonts w:ascii="Times New Roman" w:hAnsi="Times New Roman"/>
          <w:color w:val="auto"/>
          <w:sz w:val="24"/>
          <w:szCs w:val="24"/>
        </w:rPr>
        <w:lastRenderedPageBreak/>
        <w:t xml:space="preserve">and female flower buds (FFB) are identifiable one week after FB1; 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(</w:t>
      </w:r>
      <w:r w:rsidRPr="00D437C4">
        <w:rPr>
          <w:rFonts w:ascii="Times New Roman" w:hAnsi="Times New Roman"/>
          <w:color w:val="auto"/>
          <w:sz w:val="24"/>
          <w:szCs w:val="24"/>
        </w:rPr>
        <w:t>F</w:t>
      </w:r>
      <w:r w:rsidRPr="00D437C4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):</w:t>
      </w:r>
      <w:r w:rsidRPr="00D437C4">
        <w:rPr>
          <w:rFonts w:ascii="Times New Roman" w:hAnsi="Times New Roman"/>
          <w:color w:val="auto"/>
          <w:sz w:val="24"/>
          <w:szCs w:val="24"/>
        </w:rPr>
        <w:t xml:space="preserve"> male and female flower stage: male flowers (MF) and female flowers (FF) bloomed one week after FB2. In (E) and (F), red arrows indicate FFBs and FFs, respectively; and pink arrows indicate MFBs and </w:t>
      </w:r>
      <w:r>
        <w:rPr>
          <w:rFonts w:ascii="Times New Roman" w:hAnsi="Times New Roman"/>
          <w:color w:val="auto"/>
          <w:sz w:val="24"/>
          <w:szCs w:val="24"/>
        </w:rPr>
        <w:t>MFs, respectively. Bars = 1 cm.</w:t>
      </w:r>
    </w:p>
    <w:p w:rsidR="002667FC" w:rsidRDefault="004A3E3D"/>
    <w:sectPr w:rsidR="002667FC" w:rsidSect="00F37904">
      <w:footerReference w:type="default" r:id="rId6"/>
      <w:pgSz w:w="11906" w:h="16838" w:code="9"/>
      <w:pgMar w:top="1440" w:right="1797" w:bottom="1440" w:left="1797" w:header="851" w:footer="992" w:gutter="0"/>
      <w:cols w:space="425"/>
      <w:vAlign w:val="both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19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43E8" w:rsidRDefault="004A3E3D">
            <w:pPr>
              <w:pStyle w:val="Footer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43E8" w:rsidRDefault="004A3E3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1"/>
    <w:rsid w:val="00067A81"/>
    <w:rsid w:val="002B6EB5"/>
    <w:rsid w:val="004A3E3D"/>
    <w:rsid w:val="00F04448"/>
    <w:rsid w:val="00F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04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90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customStyle="1" w:styleId="Mdeck5tablebodythreelines">
    <w:name w:val="M_deck_5_table_body_three_lines"/>
    <w:basedOn w:val="TableNormal"/>
    <w:uiPriority w:val="99"/>
    <w:rsid w:val="00F37904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51figurecaption">
    <w:name w:val="MDPI_5.1_figure_caption"/>
    <w:basedOn w:val="Normal"/>
    <w:qFormat/>
    <w:rsid w:val="00F37904"/>
    <w:pPr>
      <w:adjustRightInd w:val="0"/>
      <w:snapToGrid w:val="0"/>
      <w:spacing w:before="120" w:after="240" w:line="260" w:lineRule="atLeast"/>
      <w:ind w:left="425" w:right="425"/>
    </w:pPr>
    <w:rPr>
      <w:rFonts w:ascii="Palatino Linotype" w:hAnsi="Palatino Linotype"/>
      <w:sz w:val="18"/>
      <w:lang w:bidi="en-US"/>
    </w:rPr>
  </w:style>
  <w:style w:type="paragraph" w:customStyle="1" w:styleId="MDPI71References">
    <w:name w:val="MDPI_7.1_References"/>
    <w:basedOn w:val="Normal"/>
    <w:qFormat/>
    <w:rsid w:val="00F37904"/>
    <w:pPr>
      <w:numPr>
        <w:numId w:val="1"/>
      </w:numPr>
      <w:adjustRightInd w:val="0"/>
      <w:snapToGrid w:val="0"/>
      <w:spacing w:line="260" w:lineRule="atLeast"/>
    </w:pPr>
    <w:rPr>
      <w:rFonts w:ascii="Palatino Linotype" w:hAnsi="Palatino Linotype"/>
      <w:snapToGrid w:val="0"/>
      <w:sz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F3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04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904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customStyle="1" w:styleId="Mdeck5tablebodythreelines">
    <w:name w:val="M_deck_5_table_body_three_lines"/>
    <w:basedOn w:val="TableNormal"/>
    <w:uiPriority w:val="99"/>
    <w:rsid w:val="00F37904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51figurecaption">
    <w:name w:val="MDPI_5.1_figure_caption"/>
    <w:basedOn w:val="Normal"/>
    <w:qFormat/>
    <w:rsid w:val="00F37904"/>
    <w:pPr>
      <w:adjustRightInd w:val="0"/>
      <w:snapToGrid w:val="0"/>
      <w:spacing w:before="120" w:after="240" w:line="260" w:lineRule="atLeast"/>
      <w:ind w:left="425" w:right="425"/>
    </w:pPr>
    <w:rPr>
      <w:rFonts w:ascii="Palatino Linotype" w:hAnsi="Palatino Linotype"/>
      <w:sz w:val="18"/>
      <w:lang w:bidi="en-US"/>
    </w:rPr>
  </w:style>
  <w:style w:type="paragraph" w:customStyle="1" w:styleId="MDPI71References">
    <w:name w:val="MDPI_7.1_References"/>
    <w:basedOn w:val="Normal"/>
    <w:qFormat/>
    <w:rsid w:val="00F37904"/>
    <w:pPr>
      <w:numPr>
        <w:numId w:val="1"/>
      </w:numPr>
      <w:adjustRightInd w:val="0"/>
      <w:snapToGrid w:val="0"/>
      <w:spacing w:line="260" w:lineRule="atLeast"/>
    </w:pPr>
    <w:rPr>
      <w:rFonts w:ascii="Palatino Linotype" w:hAnsi="Palatino Linotype"/>
      <w:snapToGrid w:val="0"/>
      <w:sz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F3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3252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2016-03-28T00:47:00Z</dcterms:created>
  <dcterms:modified xsi:type="dcterms:W3CDTF">2016-03-28T01:11:00Z</dcterms:modified>
</cp:coreProperties>
</file>