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51A" w:rsidRDefault="00443821">
      <w:pPr>
        <w:rPr>
          <w:b/>
        </w:rPr>
      </w:pPr>
      <w:bookmarkStart w:id="0" w:name="_GoBack"/>
      <w:bookmarkEnd w:id="0"/>
      <w:r w:rsidRPr="00443821">
        <w:rPr>
          <w:b/>
        </w:rPr>
        <w:t xml:space="preserve">Supplementary Material for “Evolution of parasitism and mutualism between filamentous phage M13 and </w:t>
      </w:r>
      <w:r w:rsidRPr="00443821">
        <w:rPr>
          <w:b/>
          <w:i/>
        </w:rPr>
        <w:t>Escherichia coli</w:t>
      </w:r>
      <w:r w:rsidRPr="00443821">
        <w:rPr>
          <w:b/>
        </w:rPr>
        <w:t>”</w:t>
      </w:r>
    </w:p>
    <w:p w:rsidR="00443821" w:rsidRDefault="00443821">
      <w:pPr>
        <w:rPr>
          <w:b/>
        </w:rPr>
      </w:pPr>
    </w:p>
    <w:p w:rsidR="00443821" w:rsidRDefault="00443821">
      <w:r>
        <w:t>Jason W. Shapiro, Elizabeth S.C.P. Williams, Paul E. Turner</w:t>
      </w:r>
    </w:p>
    <w:p w:rsidR="00443821" w:rsidRDefault="00443821"/>
    <w:p w:rsidR="00443821" w:rsidRDefault="00443821">
      <w:r>
        <w:rPr>
          <w:i/>
        </w:rPr>
        <w:t>Discrete time model of phage persistence through vertical transmission</w:t>
      </w:r>
    </w:p>
    <w:p w:rsidR="007255D7" w:rsidRDefault="00443821">
      <w:r>
        <w:t xml:space="preserve">In the study, we observed the loss of phage production in 15 of 18 </w:t>
      </w:r>
      <w:r w:rsidR="00DE5533">
        <w:t>populations</w:t>
      </w:r>
      <w:r>
        <w:t xml:space="preserve"> undergoing vertical transmission, despite the observation that phage increased host growth rate and density.</w:t>
      </w:r>
      <w:r w:rsidR="007255D7">
        <w:t xml:space="preserve"> Past work observed similar phage loss under serial transfer when </w:t>
      </w:r>
      <w:proofErr w:type="gramStart"/>
      <w:r w:rsidR="007255D7">
        <w:t>phage</w:t>
      </w:r>
      <w:r w:rsidR="00123D91">
        <w:t xml:space="preserve"> </w:t>
      </w:r>
      <w:r w:rsidR="007255D7">
        <w:t>were</w:t>
      </w:r>
      <w:proofErr w:type="gramEnd"/>
      <w:r w:rsidR="007255D7">
        <w:t xml:space="preserve"> </w:t>
      </w:r>
      <w:r w:rsidR="00123D91">
        <w:t xml:space="preserve">moderately </w:t>
      </w:r>
      <w:r w:rsidR="007255D7">
        <w:t>virulent</w:t>
      </w:r>
      <w:r w:rsidR="00123D91">
        <w:t xml:space="preserve"> (Merriam 1977)</w:t>
      </w:r>
      <w:r w:rsidR="007255D7">
        <w:t xml:space="preserve">. Phage production was also lost in work where </w:t>
      </w:r>
      <w:r w:rsidR="00DE5533">
        <w:t>viruses</w:t>
      </w:r>
      <w:r w:rsidR="007255D7">
        <w:t xml:space="preserve"> were engineered to provide antibiotic resistance (Bull </w:t>
      </w:r>
      <w:r w:rsidR="0049252B">
        <w:t>&amp; Molineux 1992</w:t>
      </w:r>
      <w:r w:rsidR="007255D7">
        <w:t xml:space="preserve">). It has been suggested that phage loss is a normal part of </w:t>
      </w:r>
      <w:r w:rsidR="00123D91">
        <w:t xml:space="preserve">filamentous </w:t>
      </w:r>
      <w:r w:rsidR="007255D7">
        <w:t xml:space="preserve">phage life history and the result of </w:t>
      </w:r>
      <w:r w:rsidR="00DE5533">
        <w:t xml:space="preserve">low phage copy number within established infections and the absence of a mechanism for fair segregation </w:t>
      </w:r>
      <w:r w:rsidR="00123D91">
        <w:t xml:space="preserve">of phage </w:t>
      </w:r>
      <w:r w:rsidR="00DE5533">
        <w:t xml:space="preserve">between </w:t>
      </w:r>
      <w:r w:rsidR="00123D91">
        <w:t xml:space="preserve">bacterial </w:t>
      </w:r>
      <w:r w:rsidR="00DE5533">
        <w:t>daughter cells</w:t>
      </w:r>
      <w:r w:rsidR="007255D7">
        <w:t xml:space="preserve"> (Lerner and Model 1981). We propose that this same process may explain the loss of phage observed in </w:t>
      </w:r>
      <w:r w:rsidR="001F7A12">
        <w:t>the treatment with no host addition (Treatment N).</w:t>
      </w:r>
    </w:p>
    <w:p w:rsidR="007255D7" w:rsidRDefault="007255D7"/>
    <w:p w:rsidR="007255D7" w:rsidRPr="00F71B99" w:rsidRDefault="007255D7">
      <w:r>
        <w:t xml:space="preserve">To test this hypothesis, we implemented the following discrete time </w:t>
      </w:r>
      <w:r w:rsidR="007B61BA">
        <w:t xml:space="preserve">SI </w:t>
      </w:r>
      <w:r>
        <w:t>model</w:t>
      </w:r>
      <w:r w:rsidR="007B61BA">
        <w:t xml:space="preserve"> with logistic growth</w:t>
      </w:r>
      <w:r>
        <w:t xml:space="preserve"> in R (equations provided here, with fully c</w:t>
      </w:r>
      <w:r w:rsidR="00F71B99">
        <w:t xml:space="preserve">ommented R code available through </w:t>
      </w:r>
      <w:proofErr w:type="spellStart"/>
      <w:r w:rsidR="00F71B99">
        <w:t>figshare</w:t>
      </w:r>
      <w:proofErr w:type="spellEnd"/>
      <w:r w:rsidR="00F71B99">
        <w:t xml:space="preserve"> DOI</w:t>
      </w:r>
      <w:r w:rsidR="00F71B99" w:rsidRPr="00F71B99">
        <w:t>:</w:t>
      </w:r>
      <w:r w:rsidR="00F71B99" w:rsidRPr="00F71B99">
        <w:rPr>
          <w:b/>
        </w:rPr>
        <w:t xml:space="preserve"> </w:t>
      </w:r>
      <w:r w:rsidR="00F71B99" w:rsidRPr="00F71B99">
        <w:rPr>
          <w:bCs/>
        </w:rPr>
        <w:t>10.6084/m9.figshare.2066064</w:t>
      </w:r>
      <w:r w:rsidRPr="00F71B99">
        <w:t>)</w:t>
      </w:r>
    </w:p>
    <w:p w:rsidR="007255D7" w:rsidRDefault="007255D7"/>
    <w:p w:rsidR="007255D7" w:rsidRPr="00460DB0" w:rsidRDefault="006F6007">
      <w:pPr>
        <w:rPr>
          <w:rFonts w:eastAsiaTheme="minorEastAsia"/>
        </w:rPr>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t+1</m:t>
              </m:r>
            </m:sub>
          </m:sSub>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t</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t</m:t>
              </m:r>
            </m:sub>
          </m:sSub>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min</m:t>
              </m:r>
              <m:ctrlPr>
                <w:rPr>
                  <w:rFonts w:ascii="Cambria Math" w:eastAsiaTheme="minorEastAsia" w:hAnsi="Cambria Math"/>
                  <w:i/>
                </w:rPr>
              </m:ctrlPr>
            </m:fName>
            <m:e>
              <m:d>
                <m:dPr>
                  <m:ctrlPr>
                    <w:rPr>
                      <w:rFonts w:ascii="Cambria Math" w:eastAsiaTheme="minorEastAsia" w:hAnsi="Cambria Math"/>
                      <w:i/>
                    </w:rPr>
                  </m:ctrlPr>
                </m:dPr>
                <m:e>
                  <m:r>
                    <w:rPr>
                      <w:rFonts w:ascii="Cambria Math" w:eastAsiaTheme="minorEastAsia" w:hAnsi="Cambria Math"/>
                    </w:rPr>
                    <m:t>e</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t</m:t>
                      </m:r>
                    </m:sub>
                  </m:sSub>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t</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t</m:t>
                      </m:r>
                    </m:sub>
                  </m:sSub>
                </m:e>
              </m:d>
            </m:e>
          </m:func>
          <m:r>
            <w:rPr>
              <w:rFonts w:ascii="Cambria Math" w:eastAsiaTheme="minorEastAsia" w:hAnsi="Cambria Math"/>
            </w:rPr>
            <m:t>,</m:t>
          </m:r>
        </m:oMath>
      </m:oMathPara>
    </w:p>
    <w:p w:rsidR="00460DB0" w:rsidRPr="00460DB0" w:rsidRDefault="00460DB0">
      <w:pPr>
        <w:rPr>
          <w:rFonts w:eastAsiaTheme="minorEastAsia"/>
        </w:rPr>
      </w:pPr>
      <w:r>
        <w:rPr>
          <w:rFonts w:eastAsiaTheme="minorEastAsia"/>
        </w:rPr>
        <w:tab/>
      </w:r>
      <w:r>
        <w:rPr>
          <w:rFonts w:eastAsiaTheme="minorEastAsia"/>
        </w:rPr>
        <w:tab/>
      </w:r>
      <m:oMath>
        <m:r>
          <w:rPr>
            <w:rFonts w:ascii="Cambria Math" w:eastAsiaTheme="minorEastAsia" w:hAnsi="Cambria Math"/>
          </w:rPr>
          <m:t xml:space="preserve">where </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t</m:t>
            </m:r>
          </m:sub>
        </m:sSub>
        <m:r>
          <w:rPr>
            <w:rFonts w:ascii="Cambria Math" w:eastAsiaTheme="minorEastAsia" w:hAnsi="Cambria Math"/>
          </w:rPr>
          <m:t>=(r</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t</m:t>
            </m:r>
          </m:sub>
        </m:sSub>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1-p</m:t>
            </m:r>
          </m:e>
        </m:d>
        <m:d>
          <m:dPr>
            <m:ctrlPr>
              <w:rPr>
                <w:rFonts w:ascii="Cambria Math" w:eastAsiaTheme="minorEastAsia" w:hAnsi="Cambria Math"/>
                <w:i/>
              </w:rPr>
            </m:ctrlPr>
          </m:dPr>
          <m:e>
            <m:r>
              <w:rPr>
                <w:rFonts w:ascii="Cambria Math" w:eastAsiaTheme="minorEastAsia" w:hAnsi="Cambria Math"/>
              </w:rPr>
              <m:t>r+b</m:t>
            </m:r>
          </m:e>
        </m:d>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t</m:t>
            </m:r>
          </m:sub>
        </m:sSub>
        <m:r>
          <w:rPr>
            <w:rFonts w:ascii="Cambria Math" w:eastAsiaTheme="minorEastAsia" w:hAnsi="Cambria Math"/>
          </w:rPr>
          <m:t>)(1-</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t</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t</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t</m:t>
                </m:r>
              </m:sub>
            </m:sSub>
          </m:num>
          <m:den>
            <m:r>
              <w:rPr>
                <w:rFonts w:ascii="Cambria Math" w:eastAsiaTheme="minorEastAsia" w:hAnsi="Cambria Math"/>
              </w:rPr>
              <m:t>K</m:t>
            </m:r>
          </m:den>
        </m:f>
        <m:r>
          <w:rPr>
            <w:rFonts w:ascii="Cambria Math" w:eastAsiaTheme="minorEastAsia" w:hAnsi="Cambria Math"/>
          </w:rPr>
          <m:t>)</m:t>
        </m:r>
      </m:oMath>
    </w:p>
    <w:p w:rsidR="00460DB0" w:rsidRPr="00460DB0" w:rsidRDefault="00460DB0">
      <w:pPr>
        <w:rPr>
          <w:rFonts w:eastAsiaTheme="minorEastAsia"/>
        </w:rPr>
      </w:pPr>
    </w:p>
    <w:p w:rsidR="007255D7" w:rsidRPr="00460DB0" w:rsidRDefault="006F6007">
      <w:pPr>
        <w:rPr>
          <w:rFonts w:eastAsiaTheme="minorEastAsia"/>
        </w:rPr>
      </w:pPr>
      <m:oMathPara>
        <m:oMathParaPr>
          <m:jc m:val="left"/>
        </m:oMathParaPr>
        <m:oMath>
          <m:sSub>
            <m:sSubPr>
              <m:ctrlPr>
                <w:rPr>
                  <w:rFonts w:ascii="Cambria Math" w:hAnsi="Cambria Math"/>
                  <w:i/>
                </w:rPr>
              </m:ctrlPr>
            </m:sSubPr>
            <m:e>
              <m:r>
                <w:rPr>
                  <w:rFonts w:ascii="Cambria Math" w:hAnsi="Cambria Math"/>
                </w:rPr>
                <m:t>N</m:t>
              </m:r>
            </m:e>
            <m:sub>
              <m:r>
                <w:rPr>
                  <w:rFonts w:ascii="Cambria Math" w:hAnsi="Cambria Math"/>
                </w:rPr>
                <m:t>t+1</m:t>
              </m:r>
            </m:sub>
          </m:sSub>
          <m:r>
            <w:rPr>
              <w:rFonts w:ascii="Cambria Math" w:hAnsi="Cambria Math"/>
            </w:rPr>
            <m:t>=</m:t>
          </m:r>
          <m:r>
            <m:rPr>
              <m:sty m:val="p"/>
            </m:rPr>
            <w:rPr>
              <w:rFonts w:ascii="Cambria Math" w:hAnsi="Cambria Math"/>
            </w:rPr>
            <m:t>min⁡</m:t>
          </m:r>
          <m:r>
            <w:rPr>
              <w:rFonts w:ascii="Cambria Math" w:hAnsi="Cambria Math"/>
            </w:rPr>
            <m:t>(e</m:t>
          </m:r>
          <m:sSub>
            <m:sSubPr>
              <m:ctrlPr>
                <w:rPr>
                  <w:rFonts w:ascii="Cambria Math" w:hAnsi="Cambria Math"/>
                  <w:i/>
                </w:rPr>
              </m:ctrlPr>
            </m:sSubPr>
            <m:e>
              <m:r>
                <w:rPr>
                  <w:rFonts w:ascii="Cambria Math" w:hAnsi="Cambria Math"/>
                </w:rPr>
                <m:t>S</m:t>
              </m:r>
            </m:e>
            <m:sub>
              <m:r>
                <w:rPr>
                  <w:rFonts w:ascii="Cambria Math" w:hAnsi="Cambria Math"/>
                </w:rPr>
                <m:t>t</m:t>
              </m:r>
            </m:sub>
          </m:sSub>
          <m:sSub>
            <m:sSubPr>
              <m:ctrlPr>
                <w:rPr>
                  <w:rFonts w:ascii="Cambria Math" w:hAnsi="Cambria Math"/>
                  <w:i/>
                </w:rPr>
              </m:ctrlPr>
            </m:sSubPr>
            <m:e>
              <m:r>
                <w:rPr>
                  <w:rFonts w:ascii="Cambria Math" w:hAnsi="Cambria Math"/>
                </w:rPr>
                <m:t>V</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t</m:t>
              </m:r>
            </m:sub>
          </m:sSub>
          <m:r>
            <w:rPr>
              <w:rFonts w:ascii="Cambria Math" w:hAnsi="Cambria Math"/>
            </w:rPr>
            <m:t>)</m:t>
          </m:r>
        </m:oMath>
      </m:oMathPara>
    </w:p>
    <w:p w:rsidR="00460DB0" w:rsidRPr="00460DB0" w:rsidRDefault="00460DB0">
      <w:pPr>
        <w:rPr>
          <w:rFonts w:eastAsiaTheme="minorEastAsia"/>
        </w:rPr>
      </w:pPr>
    </w:p>
    <w:p w:rsidR="00460DB0" w:rsidRPr="00460DB0" w:rsidRDefault="006F6007">
      <w:pPr>
        <w:rPr>
          <w:rFonts w:eastAsiaTheme="minorEastAsia"/>
        </w:rPr>
      </w:pPr>
      <m:oMathPara>
        <m:oMathParaPr>
          <m:jc m:val="left"/>
        </m:oMathParaPr>
        <m:oMath>
          <m:sSub>
            <m:sSubPr>
              <m:ctrlPr>
                <w:rPr>
                  <w:rFonts w:ascii="Cambria Math" w:hAnsi="Cambria Math"/>
                  <w:i/>
                </w:rPr>
              </m:ctrlPr>
            </m:sSubPr>
            <m:e>
              <m:r>
                <w:rPr>
                  <w:rFonts w:ascii="Cambria Math" w:hAnsi="Cambria Math"/>
                </w:rPr>
                <m:t>I</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t</m:t>
              </m:r>
            </m:sub>
          </m:sSub>
          <m:r>
            <w:rPr>
              <w:rFonts w:ascii="Cambria Math" w:hAnsi="Cambria Math"/>
            </w:rPr>
            <m:t>+(p</m:t>
          </m:r>
          <m:d>
            <m:dPr>
              <m:ctrlPr>
                <w:rPr>
                  <w:rFonts w:ascii="Cambria Math" w:hAnsi="Cambria Math"/>
                  <w:i/>
                </w:rPr>
              </m:ctrlPr>
            </m:dPr>
            <m:e>
              <m:r>
                <w:rPr>
                  <w:rFonts w:ascii="Cambria Math" w:hAnsi="Cambria Math"/>
                </w:rPr>
                <m:t>r+b</m:t>
              </m:r>
            </m:e>
          </m:d>
          <m:sSub>
            <m:sSubPr>
              <m:ctrlPr>
                <w:rPr>
                  <w:rFonts w:ascii="Cambria Math" w:hAnsi="Cambria Math"/>
                  <w:i/>
                </w:rPr>
              </m:ctrlPr>
            </m:sSubPr>
            <m:e>
              <m:r>
                <w:rPr>
                  <w:rFonts w:ascii="Cambria Math" w:hAnsi="Cambria Math"/>
                </w:rPr>
                <m:t>I</m:t>
              </m:r>
            </m:e>
            <m:sub>
              <m:r>
                <w:rPr>
                  <w:rFonts w:ascii="Cambria Math" w:hAnsi="Cambria Math"/>
                </w:rPr>
                <m:t>t</m:t>
              </m:r>
            </m:sub>
          </m:sSub>
          <m:r>
            <w:rPr>
              <w:rFonts w:ascii="Cambria Math" w:hAnsi="Cambria Math"/>
            </w:rPr>
            <m:t>+</m:t>
          </m:r>
          <m:d>
            <m:dPr>
              <m:ctrlPr>
                <w:rPr>
                  <w:rFonts w:ascii="Cambria Math" w:hAnsi="Cambria Math"/>
                  <w:i/>
                </w:rPr>
              </m:ctrlPr>
            </m:dPr>
            <m:e>
              <m:r>
                <w:rPr>
                  <w:rFonts w:ascii="Cambria Math" w:hAnsi="Cambria Math"/>
                </w:rPr>
                <m:t>r-c</m:t>
              </m:r>
            </m:e>
          </m:d>
          <m:sSub>
            <m:sSubPr>
              <m:ctrlPr>
                <w:rPr>
                  <w:rFonts w:ascii="Cambria Math" w:hAnsi="Cambria Math"/>
                  <w:i/>
                </w:rPr>
              </m:ctrlPr>
            </m:sSubPr>
            <m:e>
              <m:r>
                <w:rPr>
                  <w:rFonts w:ascii="Cambria Math" w:hAnsi="Cambria Math"/>
                </w:rPr>
                <m:t>N</m:t>
              </m:r>
            </m:e>
            <m:sub>
              <m:r>
                <w:rPr>
                  <w:rFonts w:ascii="Cambria Math" w:hAnsi="Cambria Math"/>
                </w:rPr>
                <m:t>t</m:t>
              </m:r>
            </m:sub>
          </m:sSub>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m:t>
                  </m:r>
                </m:sub>
              </m:sSub>
            </m:num>
            <m:den>
              <m:r>
                <w:rPr>
                  <w:rFonts w:ascii="Cambria Math" w:hAnsi="Cambria Math"/>
                </w:rPr>
                <m:t>K</m:t>
              </m:r>
            </m:den>
          </m:f>
          <m:r>
            <w:rPr>
              <w:rFonts w:ascii="Cambria Math" w:hAnsi="Cambria Math"/>
            </w:rPr>
            <m:t>)</m:t>
          </m:r>
        </m:oMath>
      </m:oMathPara>
    </w:p>
    <w:p w:rsidR="00460DB0" w:rsidRPr="00460DB0" w:rsidRDefault="00460DB0">
      <w:pPr>
        <w:rPr>
          <w:rFonts w:eastAsiaTheme="minorEastAsia"/>
        </w:rPr>
      </w:pPr>
    </w:p>
    <w:p w:rsidR="00460DB0" w:rsidRPr="00460DB0" w:rsidRDefault="006F6007">
      <w:pPr>
        <w:rPr>
          <w:rFonts w:eastAsiaTheme="minorEastAsia"/>
        </w:rPr>
      </w:pPr>
      <m:oMathPara>
        <m:oMathParaPr>
          <m:jc m:val="left"/>
        </m:oMathParaPr>
        <m:oMath>
          <m:sSub>
            <m:sSubPr>
              <m:ctrlPr>
                <w:rPr>
                  <w:rFonts w:ascii="Cambria Math" w:hAnsi="Cambria Math"/>
                  <w:i/>
                </w:rPr>
              </m:ctrlPr>
            </m:sSubPr>
            <m:e>
              <m:r>
                <w:rPr>
                  <w:rFonts w:ascii="Cambria Math" w:hAnsi="Cambria Math"/>
                </w:rPr>
                <m:t>V</m:t>
              </m:r>
            </m:e>
            <m:sub>
              <m:r>
                <w:rPr>
                  <w:rFonts w:ascii="Cambria Math" w:hAnsi="Cambria Math"/>
                </w:rPr>
                <m:t>t+1</m:t>
              </m:r>
            </m:sub>
          </m:sSub>
          <m:r>
            <w:rPr>
              <w:rFonts w:ascii="Cambria Math" w:hAnsi="Cambria Math"/>
            </w:rPr>
            <m:t>=</m:t>
          </m:r>
          <m:r>
            <m:rPr>
              <m:sty m:val="p"/>
            </m:rPr>
            <w:rPr>
              <w:rFonts w:ascii="Cambria Math" w:hAnsi="Cambria Math"/>
            </w:rPr>
            <m:t>max⁡</m:t>
          </m:r>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t</m:t>
              </m:r>
            </m:sub>
          </m:sSub>
          <m:r>
            <w:rPr>
              <w:rFonts w:ascii="Cambria Math" w:hAnsi="Cambria Math"/>
            </w:rPr>
            <m:t>+λ</m:t>
          </m:r>
          <m:d>
            <m:dPr>
              <m:ctrlPr>
                <w:rPr>
                  <w:rFonts w:ascii="Cambria Math" w:hAnsi="Cambria Math"/>
                  <w:i/>
                </w:rPr>
              </m:ctrlPr>
            </m:dPr>
            <m:e>
              <m:r>
                <w:rPr>
                  <w:rFonts w:ascii="Cambria Math" w:hAnsi="Cambria Math"/>
                </w:rPr>
                <m:t>f</m:t>
              </m:r>
              <m:sSub>
                <m:sSubPr>
                  <m:ctrlPr>
                    <w:rPr>
                      <w:rFonts w:ascii="Cambria Math" w:hAnsi="Cambria Math"/>
                      <w:i/>
                    </w:rPr>
                  </m:ctrlPr>
                </m:sSubPr>
                <m:e>
                  <m:r>
                    <w:rPr>
                      <w:rFonts w:ascii="Cambria Math" w:hAnsi="Cambria Math"/>
                    </w:rPr>
                    <m:t>I</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m:t>
                  </m:r>
                </m:sub>
              </m:sSub>
            </m:e>
          </m:d>
          <m:r>
            <w:rPr>
              <w:rFonts w:ascii="Cambria Math" w:hAnsi="Cambria Math"/>
            </w:rPr>
            <m:t>-</m:t>
          </m:r>
          <m:func>
            <m:funcPr>
              <m:ctrlPr>
                <w:rPr>
                  <w:rFonts w:ascii="Cambria Math" w:hAnsi="Cambria Math"/>
                </w:rPr>
              </m:ctrlPr>
            </m:funcPr>
            <m:fName>
              <m:r>
                <m:rPr>
                  <m:sty m:val="p"/>
                </m:rPr>
                <w:rPr>
                  <w:rFonts w:ascii="Cambria Math" w:hAnsi="Cambria Math"/>
                </w:rPr>
                <m:t>min</m:t>
              </m:r>
              <m:ctrlPr>
                <w:rPr>
                  <w:rFonts w:ascii="Cambria Math" w:hAnsi="Cambria Math"/>
                  <w:i/>
                </w:rPr>
              </m:ctrlPr>
            </m:fName>
            <m:e>
              <m:d>
                <m:dPr>
                  <m:ctrlPr>
                    <w:rPr>
                      <w:rFonts w:ascii="Cambria Math" w:hAnsi="Cambria Math"/>
                      <w:i/>
                    </w:rPr>
                  </m:ctrlPr>
                </m:dPr>
                <m:e>
                  <m:r>
                    <w:rPr>
                      <w:rFonts w:ascii="Cambria Math" w:hAnsi="Cambria Math"/>
                    </w:rPr>
                    <m:t>e</m:t>
                  </m:r>
                  <m:sSub>
                    <m:sSubPr>
                      <m:ctrlPr>
                        <w:rPr>
                          <w:rFonts w:ascii="Cambria Math" w:hAnsi="Cambria Math"/>
                          <w:i/>
                        </w:rPr>
                      </m:ctrlPr>
                    </m:sSubPr>
                    <m:e>
                      <m:r>
                        <w:rPr>
                          <w:rFonts w:ascii="Cambria Math" w:hAnsi="Cambria Math"/>
                        </w:rPr>
                        <m:t>S</m:t>
                      </m:r>
                    </m:e>
                    <m:sub>
                      <m:r>
                        <w:rPr>
                          <w:rFonts w:ascii="Cambria Math" w:hAnsi="Cambria Math"/>
                        </w:rPr>
                        <m:t>t</m:t>
                      </m:r>
                    </m:sub>
                  </m:sSub>
                  <m:sSub>
                    <m:sSubPr>
                      <m:ctrlPr>
                        <w:rPr>
                          <w:rFonts w:ascii="Cambria Math" w:hAnsi="Cambria Math"/>
                          <w:i/>
                        </w:rPr>
                      </m:ctrlPr>
                    </m:sSubPr>
                    <m:e>
                      <m:r>
                        <w:rPr>
                          <w:rFonts w:ascii="Cambria Math" w:hAnsi="Cambria Math"/>
                        </w:rPr>
                        <m:t>V</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t</m:t>
                      </m:r>
                    </m:sub>
                  </m:sSub>
                </m:e>
              </m:d>
            </m:e>
          </m:func>
          <m:r>
            <w:rPr>
              <w:rFonts w:ascii="Cambria Math" w:hAnsi="Cambria Math"/>
            </w:rPr>
            <m:t>,0)</m:t>
          </m:r>
        </m:oMath>
      </m:oMathPara>
    </w:p>
    <w:p w:rsidR="00460DB0" w:rsidRDefault="00460DB0">
      <w:pPr>
        <w:rPr>
          <w:rFonts w:eastAsiaTheme="minorEastAsia"/>
        </w:rPr>
      </w:pPr>
    </w:p>
    <w:p w:rsidR="00460DB0" w:rsidRDefault="00460DB0">
      <w:pPr>
        <w:rPr>
          <w:rFonts w:eastAsiaTheme="minorEastAsia"/>
        </w:rPr>
      </w:pPr>
      <w:r w:rsidRPr="00BB015E">
        <w:rPr>
          <w:rFonts w:eastAsiaTheme="minorEastAsia"/>
          <w:i/>
        </w:rPr>
        <w:t>S</w:t>
      </w:r>
      <w:r>
        <w:rPr>
          <w:rFonts w:eastAsiaTheme="minorEastAsia"/>
        </w:rPr>
        <w:t xml:space="preserve"> represents the number of susceptible hosts, </w:t>
      </w:r>
      <w:r w:rsidRPr="00BB015E">
        <w:rPr>
          <w:rFonts w:eastAsiaTheme="minorEastAsia"/>
          <w:i/>
        </w:rPr>
        <w:t>N</w:t>
      </w:r>
      <w:r>
        <w:rPr>
          <w:rFonts w:eastAsiaTheme="minorEastAsia"/>
        </w:rPr>
        <w:t xml:space="preserve"> the number of newly infected hosts, </w:t>
      </w:r>
      <w:r w:rsidRPr="00BB015E">
        <w:rPr>
          <w:rFonts w:eastAsiaTheme="minorEastAsia"/>
          <w:i/>
        </w:rPr>
        <w:t>I</w:t>
      </w:r>
      <w:r>
        <w:rPr>
          <w:rFonts w:eastAsiaTheme="minorEastAsia"/>
        </w:rPr>
        <w:t xml:space="preserve"> the number of established infections, </w:t>
      </w:r>
      <w:r w:rsidRPr="00BB015E">
        <w:rPr>
          <w:rFonts w:eastAsiaTheme="minorEastAsia"/>
          <w:i/>
        </w:rPr>
        <w:t>V</w:t>
      </w:r>
      <w:r>
        <w:rPr>
          <w:rFonts w:eastAsiaTheme="minorEastAsia"/>
        </w:rPr>
        <w:t xml:space="preserve"> the number of viruses</w:t>
      </w:r>
      <w:r w:rsidR="00E17AB3">
        <w:rPr>
          <w:rFonts w:eastAsiaTheme="minorEastAsia"/>
        </w:rPr>
        <w:t>;</w:t>
      </w:r>
      <w:r>
        <w:rPr>
          <w:rFonts w:eastAsiaTheme="minorEastAsia"/>
        </w:rPr>
        <w:t xml:space="preserve"> </w:t>
      </w:r>
      <w:r w:rsidRPr="00BB015E">
        <w:rPr>
          <w:rFonts w:eastAsiaTheme="minorEastAsia"/>
          <w:i/>
        </w:rPr>
        <w:t>t</w:t>
      </w:r>
      <w:r>
        <w:rPr>
          <w:rFonts w:eastAsiaTheme="minorEastAsia"/>
        </w:rPr>
        <w:t xml:space="preserve"> indicates a discrete time step</w:t>
      </w:r>
      <w:r w:rsidR="00E17AB3">
        <w:rPr>
          <w:rFonts w:eastAsiaTheme="minorEastAsia"/>
        </w:rPr>
        <w:t xml:space="preserve">; </w:t>
      </w:r>
      <w:r w:rsidR="00E17AB3" w:rsidRPr="00BB015E">
        <w:rPr>
          <w:rFonts w:eastAsiaTheme="minorEastAsia"/>
          <w:i/>
        </w:rPr>
        <w:t>r</w:t>
      </w:r>
      <w:r w:rsidR="00E17AB3">
        <w:rPr>
          <w:rFonts w:eastAsiaTheme="minorEastAsia"/>
        </w:rPr>
        <w:t xml:space="preserve"> is the intrinsic growth rate of all bacteria; </w:t>
      </w:r>
      <w:r w:rsidR="00E17AB3" w:rsidRPr="00BB015E">
        <w:rPr>
          <w:rFonts w:eastAsiaTheme="minorEastAsia"/>
          <w:i/>
        </w:rPr>
        <w:t>b</w:t>
      </w:r>
      <w:r w:rsidR="00E17AB3">
        <w:rPr>
          <w:rFonts w:eastAsiaTheme="minorEastAsia"/>
        </w:rPr>
        <w:t xml:space="preserve"> is the benefit of phage to growth in established infections; </w:t>
      </w:r>
      <w:r w:rsidR="00E17AB3" w:rsidRPr="00BB015E">
        <w:rPr>
          <w:rFonts w:eastAsiaTheme="minorEastAsia"/>
          <w:i/>
        </w:rPr>
        <w:t>c</w:t>
      </w:r>
      <w:r w:rsidR="00E17AB3">
        <w:rPr>
          <w:rFonts w:eastAsiaTheme="minorEastAsia"/>
        </w:rPr>
        <w:t xml:space="preserve"> the cost of phage in new infections;</w:t>
      </w:r>
      <w:r>
        <w:rPr>
          <w:rFonts w:eastAsiaTheme="minorEastAsia"/>
        </w:rPr>
        <w:t xml:space="preserve"> </w:t>
      </w:r>
      <w:r w:rsidRPr="00BB015E">
        <w:rPr>
          <w:rFonts w:eastAsiaTheme="minorEastAsia"/>
          <w:i/>
        </w:rPr>
        <w:t>e</w:t>
      </w:r>
      <w:r>
        <w:rPr>
          <w:rFonts w:eastAsiaTheme="minorEastAsia"/>
        </w:rPr>
        <w:t xml:space="preserve"> is the intrinsic rate of infection (encompassing attachment rate and entry of phage into bacteria)</w:t>
      </w:r>
      <w:r w:rsidR="00E17AB3">
        <w:rPr>
          <w:rFonts w:eastAsiaTheme="minorEastAsia"/>
        </w:rPr>
        <w:t xml:space="preserve">; </w:t>
      </w:r>
      <w:r w:rsidR="00E17AB3" w:rsidRPr="00BB015E">
        <w:rPr>
          <w:rFonts w:eastAsiaTheme="minorEastAsia"/>
          <w:i/>
        </w:rPr>
        <w:t>p</w:t>
      </w:r>
      <w:r w:rsidR="00E17AB3">
        <w:rPr>
          <w:rFonts w:eastAsiaTheme="minorEastAsia"/>
        </w:rPr>
        <w:t xml:space="preserve"> is the rate of phage retention in established infections; </w:t>
      </w:r>
      <w:r w:rsidR="00E17AB3" w:rsidRPr="00BB015E">
        <w:rPr>
          <w:rFonts w:eastAsiaTheme="minorEastAsia"/>
          <w:i/>
        </w:rPr>
        <w:t>λ</w:t>
      </w:r>
      <w:r w:rsidR="00E17AB3">
        <w:rPr>
          <w:rFonts w:eastAsiaTheme="minorEastAsia"/>
        </w:rPr>
        <w:t xml:space="preserve"> is the rate of phage production in new infections; </w:t>
      </w:r>
      <w:r w:rsidR="00E17AB3" w:rsidRPr="00BB015E">
        <w:rPr>
          <w:rFonts w:eastAsiaTheme="minorEastAsia"/>
          <w:i/>
        </w:rPr>
        <w:t>f</w:t>
      </w:r>
      <w:r w:rsidR="00E17AB3">
        <w:rPr>
          <w:rFonts w:eastAsiaTheme="minorEastAsia"/>
        </w:rPr>
        <w:t xml:space="preserve"> is the fraction of the phage production maintained in established infections, </w:t>
      </w:r>
      <w:r w:rsidR="00E17AB3" w:rsidRPr="00BB015E">
        <w:rPr>
          <w:rFonts w:eastAsiaTheme="minorEastAsia"/>
          <w:i/>
        </w:rPr>
        <w:t>K</w:t>
      </w:r>
      <w:r w:rsidR="00E17AB3">
        <w:rPr>
          <w:rFonts w:eastAsiaTheme="minorEastAsia"/>
        </w:rPr>
        <w:t xml:space="preserve"> is the carrying capacity.</w:t>
      </w:r>
    </w:p>
    <w:p w:rsidR="00E17AB3" w:rsidRDefault="00E17AB3">
      <w:pPr>
        <w:rPr>
          <w:rFonts w:eastAsiaTheme="minorEastAsia"/>
        </w:rPr>
      </w:pPr>
    </w:p>
    <w:p w:rsidR="00E17AB3" w:rsidRDefault="00E17AB3">
      <w:pPr>
        <w:rPr>
          <w:rFonts w:eastAsiaTheme="minorEastAsia"/>
        </w:rPr>
      </w:pPr>
      <w:r>
        <w:rPr>
          <w:rFonts w:eastAsiaTheme="minorEastAsia"/>
        </w:rPr>
        <w:t xml:space="preserve">Note: this model </w:t>
      </w:r>
      <w:r w:rsidR="00897AA1">
        <w:rPr>
          <w:rFonts w:eastAsiaTheme="minorEastAsia"/>
        </w:rPr>
        <w:t>allows for the possibility</w:t>
      </w:r>
      <w:r>
        <w:rPr>
          <w:rFonts w:eastAsiaTheme="minorEastAsia"/>
        </w:rPr>
        <w:t xml:space="preserve"> that phage production dec</w:t>
      </w:r>
      <w:r w:rsidR="00897AA1">
        <w:rPr>
          <w:rFonts w:eastAsiaTheme="minorEastAsia"/>
        </w:rPr>
        <w:t xml:space="preserve">lines in established infections, as has been observed </w:t>
      </w:r>
      <w:r>
        <w:rPr>
          <w:rFonts w:eastAsiaTheme="minorEastAsia"/>
        </w:rPr>
        <w:t xml:space="preserve">(Merriam 1977), though this is not discussed in the main text. </w:t>
      </w:r>
      <w:r w:rsidR="00123D91">
        <w:rPr>
          <w:rFonts w:eastAsiaTheme="minorEastAsia"/>
        </w:rPr>
        <w:t xml:space="preserve">We also </w:t>
      </w:r>
      <w:r w:rsidR="00897AA1">
        <w:rPr>
          <w:rFonts w:eastAsiaTheme="minorEastAsia"/>
        </w:rPr>
        <w:t>tested</w:t>
      </w:r>
      <w:r w:rsidR="00BB015E">
        <w:rPr>
          <w:rFonts w:eastAsiaTheme="minorEastAsia"/>
        </w:rPr>
        <w:t xml:space="preserve"> a parameter set in which</w:t>
      </w:r>
      <w:r w:rsidR="00123D91">
        <w:rPr>
          <w:rFonts w:eastAsiaTheme="minorEastAsia"/>
        </w:rPr>
        <w:t xml:space="preserve"> new infections incur a slight reduction of growth rate, </w:t>
      </w:r>
      <w:r w:rsidR="00123D91">
        <w:rPr>
          <w:rFonts w:eastAsiaTheme="minorEastAsia"/>
          <w:i/>
        </w:rPr>
        <w:t>c</w:t>
      </w:r>
      <w:r w:rsidR="00BB015E">
        <w:rPr>
          <w:rFonts w:eastAsiaTheme="minorEastAsia"/>
        </w:rPr>
        <w:t>, but this parameter had no significant impact on the phase diagrams and was later set so that new infections have the same intrinsic growth rate as established infections; only their rate of phage retention and production may differ</w:t>
      </w:r>
      <w:r w:rsidR="00123D91">
        <w:rPr>
          <w:rFonts w:eastAsiaTheme="minorEastAsia"/>
        </w:rPr>
        <w:t>.</w:t>
      </w:r>
      <w:r w:rsidR="00123D91">
        <w:rPr>
          <w:rFonts w:eastAsiaTheme="minorEastAsia"/>
          <w:i/>
        </w:rPr>
        <w:t xml:space="preserve"> </w:t>
      </w:r>
      <w:r>
        <w:rPr>
          <w:rFonts w:eastAsiaTheme="minorEastAsia"/>
        </w:rPr>
        <w:t xml:space="preserve">Further, </w:t>
      </w:r>
      <w:r w:rsidR="00460DB0">
        <w:rPr>
          <w:rFonts w:eastAsiaTheme="minorEastAsia"/>
        </w:rPr>
        <w:t>we use the “min” and “max” functions to ensure that values are not driven to impossible values (e.g. negative numbers).</w:t>
      </w:r>
      <w:r>
        <w:rPr>
          <w:rFonts w:eastAsiaTheme="minorEastAsia"/>
        </w:rPr>
        <w:t xml:space="preserve"> This model also ignores any possible effects of phage on bacterial </w:t>
      </w:r>
      <w:r w:rsidR="00897AA1">
        <w:rPr>
          <w:rFonts w:eastAsiaTheme="minorEastAsia"/>
        </w:rPr>
        <w:t>yield</w:t>
      </w:r>
      <w:r>
        <w:rPr>
          <w:rFonts w:eastAsiaTheme="minorEastAsia"/>
        </w:rPr>
        <w:t xml:space="preserve">. We considered adding in net effects of phage on </w:t>
      </w:r>
      <w:r>
        <w:rPr>
          <w:rFonts w:eastAsiaTheme="minorEastAsia"/>
        </w:rPr>
        <w:lastRenderedPageBreak/>
        <w:t xml:space="preserve">intrinsic death rate or changing competition coefficients within the logistic expression in the equations, but these changes are not necessary to get at the basic question of whether or not phage </w:t>
      </w:r>
      <w:r w:rsidR="00BB015E">
        <w:rPr>
          <w:rFonts w:eastAsiaTheme="minorEastAsia"/>
        </w:rPr>
        <w:t>can</w:t>
      </w:r>
      <w:r>
        <w:rPr>
          <w:rFonts w:eastAsiaTheme="minorEastAsia"/>
        </w:rPr>
        <w:t xml:space="preserve"> go extinct when they increase bacterial growth rate.</w:t>
      </w:r>
    </w:p>
    <w:p w:rsidR="00E17AB3" w:rsidRDefault="00E17AB3">
      <w:pPr>
        <w:rPr>
          <w:rFonts w:eastAsiaTheme="minorEastAsia"/>
        </w:rPr>
      </w:pPr>
    </w:p>
    <w:p w:rsidR="00460DB0" w:rsidRDefault="00E17AB3" w:rsidP="00CB783B">
      <w:pPr>
        <w:rPr>
          <w:rFonts w:eastAsiaTheme="minorEastAsia"/>
        </w:rPr>
      </w:pPr>
      <w:r>
        <w:rPr>
          <w:rFonts w:eastAsiaTheme="minorEastAsia"/>
        </w:rPr>
        <w:t>To implement serial transfers</w:t>
      </w:r>
      <w:r w:rsidR="00CB783B">
        <w:rPr>
          <w:rFonts w:eastAsiaTheme="minorEastAsia"/>
        </w:rPr>
        <w:t xml:space="preserve">, we added a conditional statement </w:t>
      </w:r>
      <w:r w:rsidR="00897AA1">
        <w:rPr>
          <w:rFonts w:eastAsiaTheme="minorEastAsia"/>
        </w:rPr>
        <w:t xml:space="preserve">in the R code </w:t>
      </w:r>
      <w:r w:rsidR="00CB783B">
        <w:rPr>
          <w:rFonts w:eastAsiaTheme="minorEastAsia"/>
        </w:rPr>
        <w:t xml:space="preserve">that first sums all bacteria at time </w:t>
      </w:r>
      <w:r w:rsidR="00CB783B" w:rsidRPr="00BB015E">
        <w:rPr>
          <w:rFonts w:eastAsiaTheme="minorEastAsia"/>
          <w:i/>
        </w:rPr>
        <w:t>t</w:t>
      </w:r>
      <w:r w:rsidR="00CB783B">
        <w:rPr>
          <w:rFonts w:eastAsiaTheme="minorEastAsia"/>
        </w:rPr>
        <w:t xml:space="preserve">, and if that total exceeds </w:t>
      </w:r>
      <w:r w:rsidR="00897AA1">
        <w:rPr>
          <w:rFonts w:eastAsiaTheme="minorEastAsia"/>
        </w:rPr>
        <w:t>99%</w:t>
      </w:r>
      <w:r w:rsidR="00CB783B">
        <w:rPr>
          <w:rFonts w:eastAsiaTheme="minorEastAsia"/>
        </w:rPr>
        <w:t xml:space="preserve"> of the carrying capacity, </w:t>
      </w:r>
      <w:r w:rsidR="00CB783B" w:rsidRPr="00BB015E">
        <w:rPr>
          <w:rFonts w:eastAsiaTheme="minorEastAsia"/>
          <w:i/>
        </w:rPr>
        <w:t>K</w:t>
      </w:r>
      <w:r w:rsidR="00CB783B">
        <w:rPr>
          <w:rFonts w:eastAsiaTheme="minorEastAsia"/>
        </w:rPr>
        <w:t>, all densities (</w:t>
      </w:r>
      <w:r w:rsidR="00CB783B" w:rsidRPr="00BB015E">
        <w:rPr>
          <w:rFonts w:eastAsiaTheme="minorEastAsia"/>
          <w:i/>
        </w:rPr>
        <w:t>S, I, N, V</w:t>
      </w:r>
      <w:r w:rsidR="00CB783B">
        <w:rPr>
          <w:rFonts w:eastAsiaTheme="minorEastAsia"/>
        </w:rPr>
        <w:t>) are diluted by a dilution factor “</w:t>
      </w:r>
      <w:proofErr w:type="spellStart"/>
      <w:r w:rsidR="00CB783B">
        <w:rPr>
          <w:rFonts w:eastAsiaTheme="minorEastAsia"/>
        </w:rPr>
        <w:t>dil</w:t>
      </w:r>
      <w:proofErr w:type="spellEnd"/>
      <w:r w:rsidR="00CB783B">
        <w:rPr>
          <w:rFonts w:eastAsiaTheme="minorEastAsia"/>
        </w:rPr>
        <w:t>” of 1:100 (0.01), as in the original experiments.</w:t>
      </w:r>
      <w:r w:rsidR="00BB015E">
        <w:rPr>
          <w:rFonts w:eastAsiaTheme="minorEastAsia"/>
        </w:rPr>
        <w:t xml:space="preserve"> (Note: in the original experiments dilutions occurred at 24 hour intervals, not based on reaching a defined density.)</w:t>
      </w:r>
    </w:p>
    <w:p w:rsidR="00CB783B" w:rsidRDefault="00CB783B" w:rsidP="00CB783B">
      <w:pPr>
        <w:rPr>
          <w:rFonts w:eastAsiaTheme="minorEastAsia"/>
        </w:rPr>
      </w:pPr>
    </w:p>
    <w:p w:rsidR="00CB783B" w:rsidRDefault="00906676">
      <w:pPr>
        <w:rPr>
          <w:rFonts w:eastAsiaTheme="minorEastAsia"/>
        </w:rPr>
      </w:pPr>
      <w:r>
        <w:rPr>
          <w:rFonts w:eastAsiaTheme="minorEastAsia"/>
        </w:rPr>
        <w:t>We then ran this model for 1</w:t>
      </w:r>
      <w:r w:rsidR="00CB783B">
        <w:rPr>
          <w:rFonts w:eastAsiaTheme="minorEastAsia"/>
        </w:rPr>
        <w:t>000 time steps and recorded the endpoint value for viral density (V</w:t>
      </w:r>
      <w:r>
        <w:rPr>
          <w:rFonts w:eastAsiaTheme="minorEastAsia"/>
          <w:vertAlign w:val="subscript"/>
        </w:rPr>
        <w:t>1</w:t>
      </w:r>
      <w:r w:rsidR="00CB783B">
        <w:rPr>
          <w:rFonts w:eastAsiaTheme="minorEastAsia"/>
          <w:vertAlign w:val="subscript"/>
        </w:rPr>
        <w:t>000</w:t>
      </w:r>
      <w:r w:rsidR="00CB783B">
        <w:rPr>
          <w:rFonts w:eastAsiaTheme="minorEastAsia"/>
        </w:rPr>
        <w:t xml:space="preserve">). If this value was less than 0.5, we rounded down to 0, and if above 0.5, we set the value to 1. We then created the phase diagrams below to show how varying the benefit level, </w:t>
      </w:r>
      <w:r w:rsidR="00CB783B">
        <w:rPr>
          <w:rFonts w:eastAsiaTheme="minorEastAsia"/>
          <w:i/>
        </w:rPr>
        <w:t>b</w:t>
      </w:r>
      <w:r w:rsidR="00CB783B">
        <w:rPr>
          <w:rFonts w:eastAsiaTheme="minorEastAsia"/>
        </w:rPr>
        <w:t xml:space="preserve">, and the retention rate, </w:t>
      </w:r>
      <w:r w:rsidR="00CB783B">
        <w:rPr>
          <w:rFonts w:eastAsiaTheme="minorEastAsia"/>
          <w:i/>
        </w:rPr>
        <w:t>p</w:t>
      </w:r>
      <w:r w:rsidR="00CB783B">
        <w:rPr>
          <w:rFonts w:eastAsiaTheme="minorEastAsia"/>
        </w:rPr>
        <w:t>, affect the rate of phage extinction.</w:t>
      </w:r>
      <w:r w:rsidR="00897AA1">
        <w:rPr>
          <w:rFonts w:eastAsiaTheme="minorEastAsia"/>
        </w:rPr>
        <w:t xml:space="preserve"> Parameter values are summarized in Table S1.</w:t>
      </w:r>
    </w:p>
    <w:p w:rsidR="00CB783B" w:rsidRDefault="00CB783B">
      <w:pPr>
        <w:rPr>
          <w:rFonts w:eastAsiaTheme="minorEastAsia"/>
        </w:rPr>
      </w:pPr>
    </w:p>
    <w:p w:rsidR="00CB783B" w:rsidRDefault="00CB783B">
      <w:pPr>
        <w:rPr>
          <w:rFonts w:eastAsiaTheme="minorEastAsia"/>
        </w:rPr>
      </w:pPr>
      <w:r>
        <w:rPr>
          <w:rFonts w:eastAsiaTheme="minorEastAsia"/>
        </w:rPr>
        <w:t xml:space="preserve">In all iterations of the model, we use the intrinsic rate of infection </w:t>
      </w:r>
      <w:r>
        <w:rPr>
          <w:rFonts w:eastAsiaTheme="minorEastAsia"/>
          <w:i/>
        </w:rPr>
        <w:t xml:space="preserve">e = </w:t>
      </w:r>
      <w:r>
        <w:rPr>
          <w:rFonts w:eastAsiaTheme="minorEastAsia"/>
        </w:rPr>
        <w:t>3 x 10</w:t>
      </w:r>
      <w:r>
        <w:rPr>
          <w:rFonts w:eastAsiaTheme="minorEastAsia"/>
          <w:vertAlign w:val="superscript"/>
        </w:rPr>
        <w:t>-11</w:t>
      </w:r>
      <w:r>
        <w:rPr>
          <w:rFonts w:eastAsiaTheme="minorEastAsia"/>
        </w:rPr>
        <w:t xml:space="preserve">, reported previously (Lerner and Model 1981). Figure S1 shows that phage extinction </w:t>
      </w:r>
      <w:r w:rsidR="00897AA1">
        <w:rPr>
          <w:rFonts w:eastAsiaTheme="minorEastAsia"/>
        </w:rPr>
        <w:t>is possible for beneficial phage, even with retention rates above 9</w:t>
      </w:r>
      <w:r>
        <w:rPr>
          <w:rFonts w:eastAsiaTheme="minorEastAsia"/>
        </w:rPr>
        <w:t xml:space="preserve">0%. </w:t>
      </w:r>
      <w:r w:rsidR="00906676">
        <w:rPr>
          <w:rFonts w:eastAsiaTheme="minorEastAsia"/>
        </w:rPr>
        <w:t>There was almost no noticeable effect of reducing the rate of production in established infections</w:t>
      </w:r>
      <w:r>
        <w:rPr>
          <w:rFonts w:eastAsiaTheme="minorEastAsia"/>
        </w:rPr>
        <w:t xml:space="preserve"> (as seen in Merriam 1977)</w:t>
      </w:r>
      <w:r w:rsidR="00906676">
        <w:rPr>
          <w:rFonts w:eastAsiaTheme="minorEastAsia"/>
        </w:rPr>
        <w:t xml:space="preserve"> or of allowing new infections to be less beneficial (or even harmful) to the hosts</w:t>
      </w:r>
      <w:r>
        <w:rPr>
          <w:rFonts w:eastAsiaTheme="minorEastAsia"/>
        </w:rPr>
        <w:t xml:space="preserve">. </w:t>
      </w:r>
    </w:p>
    <w:p w:rsidR="00897AA1" w:rsidRDefault="00897AA1" w:rsidP="002A1684">
      <w:pPr>
        <w:rPr>
          <w:rFonts w:eastAsiaTheme="minorEastAsia"/>
        </w:rPr>
      </w:pPr>
    </w:p>
    <w:p w:rsidR="002A1684" w:rsidRDefault="008809DB" w:rsidP="002A1684">
      <w:pPr>
        <w:rPr>
          <w:rFonts w:eastAsiaTheme="minorEastAsia"/>
        </w:rPr>
      </w:pPr>
      <w:r>
        <w:rPr>
          <w:rFonts w:eastAsiaTheme="minorEastAsia"/>
        </w:rPr>
        <w:t>While this simple model does not account for evolution or many of the details of phage life history, it strongly indicates that high rates of retention are required to prevent the extinction of viruses that increase growth rate. As such,</w:t>
      </w:r>
      <w:r w:rsidR="007B61BA">
        <w:rPr>
          <w:rFonts w:eastAsiaTheme="minorEastAsia"/>
        </w:rPr>
        <w:t xml:space="preserve"> we should not be surprised that pha</w:t>
      </w:r>
      <w:r>
        <w:rPr>
          <w:rFonts w:eastAsiaTheme="minorEastAsia"/>
        </w:rPr>
        <w:t xml:space="preserve">ge went extinct in Treatment </w:t>
      </w:r>
      <w:r w:rsidR="001F7A12">
        <w:rPr>
          <w:rFonts w:eastAsiaTheme="minorEastAsia"/>
        </w:rPr>
        <w:t>N</w:t>
      </w:r>
      <w:r>
        <w:rPr>
          <w:rFonts w:eastAsiaTheme="minorEastAsia"/>
        </w:rPr>
        <w:t>.</w:t>
      </w:r>
    </w:p>
    <w:p w:rsidR="008809DB" w:rsidRDefault="008809DB" w:rsidP="002A1684">
      <w:pPr>
        <w:rPr>
          <w:rFonts w:eastAsiaTheme="minorEastAsia"/>
        </w:rPr>
      </w:pPr>
    </w:p>
    <w:p w:rsidR="008809DB" w:rsidRDefault="008809DB" w:rsidP="002A1684">
      <w:pPr>
        <w:rPr>
          <w:rFonts w:eastAsiaTheme="minorEastAsia"/>
          <w:b/>
        </w:rPr>
      </w:pPr>
      <w:r>
        <w:rPr>
          <w:rFonts w:eastAsiaTheme="minorEastAsia"/>
          <w:b/>
        </w:rPr>
        <w:t>Table S1. Parameter values used in the model</w:t>
      </w:r>
    </w:p>
    <w:p w:rsidR="008809DB" w:rsidRDefault="008809DB" w:rsidP="002A1684">
      <w:pPr>
        <w:rPr>
          <w:rFonts w:eastAsiaTheme="minorEastAsia"/>
          <w:b/>
        </w:rPr>
      </w:pPr>
    </w:p>
    <w:tbl>
      <w:tblPr>
        <w:tblW w:w="7125" w:type="dxa"/>
        <w:tblInd w:w="93" w:type="dxa"/>
        <w:tblLook w:val="04A0" w:firstRow="1" w:lastRow="0" w:firstColumn="1" w:lastColumn="0" w:noHBand="0" w:noVBand="1"/>
      </w:tblPr>
      <w:tblGrid>
        <w:gridCol w:w="1185"/>
        <w:gridCol w:w="2970"/>
        <w:gridCol w:w="2970"/>
      </w:tblGrid>
      <w:tr w:rsidR="008809DB" w:rsidRPr="008809DB" w:rsidTr="008809DB">
        <w:trPr>
          <w:trHeight w:val="300"/>
        </w:trPr>
        <w:tc>
          <w:tcPr>
            <w:tcW w:w="1185" w:type="dxa"/>
            <w:tcBorders>
              <w:top w:val="nil"/>
              <w:left w:val="nil"/>
              <w:bottom w:val="single" w:sz="4" w:space="0" w:color="auto"/>
              <w:right w:val="nil"/>
            </w:tcBorders>
            <w:shd w:val="clear" w:color="auto" w:fill="auto"/>
            <w:noWrap/>
            <w:vAlign w:val="bottom"/>
            <w:hideMark/>
          </w:tcPr>
          <w:p w:rsidR="008809DB" w:rsidRPr="008809DB" w:rsidRDefault="008809DB" w:rsidP="008809DB">
            <w:pPr>
              <w:rPr>
                <w:rFonts w:ascii="Calibri" w:eastAsia="Times New Roman" w:hAnsi="Calibri"/>
                <w:b/>
                <w:color w:val="000000"/>
                <w:sz w:val="22"/>
                <w:szCs w:val="22"/>
              </w:rPr>
            </w:pPr>
            <w:r w:rsidRPr="008809DB">
              <w:rPr>
                <w:rFonts w:ascii="Calibri" w:eastAsia="Times New Roman" w:hAnsi="Calibri"/>
                <w:b/>
                <w:color w:val="000000"/>
                <w:sz w:val="22"/>
                <w:szCs w:val="22"/>
              </w:rPr>
              <w:t>parameter</w:t>
            </w:r>
          </w:p>
        </w:tc>
        <w:tc>
          <w:tcPr>
            <w:tcW w:w="2970" w:type="dxa"/>
            <w:tcBorders>
              <w:top w:val="nil"/>
              <w:left w:val="nil"/>
              <w:bottom w:val="single" w:sz="4" w:space="0" w:color="auto"/>
              <w:right w:val="nil"/>
            </w:tcBorders>
            <w:shd w:val="clear" w:color="auto" w:fill="auto"/>
            <w:noWrap/>
            <w:vAlign w:val="bottom"/>
            <w:hideMark/>
          </w:tcPr>
          <w:p w:rsidR="008809DB" w:rsidRPr="008809DB" w:rsidRDefault="008809DB" w:rsidP="008809DB">
            <w:pPr>
              <w:rPr>
                <w:rFonts w:ascii="Calibri" w:eastAsia="Times New Roman" w:hAnsi="Calibri"/>
                <w:b/>
                <w:color w:val="000000"/>
                <w:sz w:val="22"/>
                <w:szCs w:val="22"/>
              </w:rPr>
            </w:pPr>
            <w:r w:rsidRPr="008809DB">
              <w:rPr>
                <w:rFonts w:ascii="Calibri" w:eastAsia="Times New Roman" w:hAnsi="Calibri"/>
                <w:b/>
                <w:color w:val="000000"/>
                <w:sz w:val="22"/>
                <w:szCs w:val="22"/>
              </w:rPr>
              <w:t>description</w:t>
            </w:r>
          </w:p>
        </w:tc>
        <w:tc>
          <w:tcPr>
            <w:tcW w:w="2970" w:type="dxa"/>
            <w:tcBorders>
              <w:top w:val="nil"/>
              <w:left w:val="nil"/>
              <w:bottom w:val="single" w:sz="4" w:space="0" w:color="auto"/>
              <w:right w:val="nil"/>
            </w:tcBorders>
            <w:shd w:val="clear" w:color="auto" w:fill="auto"/>
            <w:noWrap/>
            <w:vAlign w:val="bottom"/>
            <w:hideMark/>
          </w:tcPr>
          <w:p w:rsidR="008809DB" w:rsidRPr="008809DB" w:rsidRDefault="008809DB" w:rsidP="008809DB">
            <w:pPr>
              <w:rPr>
                <w:rFonts w:ascii="Calibri" w:eastAsia="Times New Roman" w:hAnsi="Calibri"/>
                <w:b/>
                <w:color w:val="000000"/>
                <w:sz w:val="22"/>
                <w:szCs w:val="22"/>
              </w:rPr>
            </w:pPr>
            <w:r w:rsidRPr="008809DB">
              <w:rPr>
                <w:rFonts w:ascii="Calibri" w:eastAsia="Times New Roman" w:hAnsi="Calibri"/>
                <w:b/>
                <w:color w:val="000000"/>
                <w:sz w:val="22"/>
                <w:szCs w:val="22"/>
              </w:rPr>
              <w:t>value</w:t>
            </w:r>
          </w:p>
        </w:tc>
      </w:tr>
      <w:tr w:rsidR="008809DB" w:rsidRPr="008809DB" w:rsidTr="008809DB">
        <w:trPr>
          <w:trHeight w:val="300"/>
        </w:trPr>
        <w:tc>
          <w:tcPr>
            <w:tcW w:w="1185" w:type="dxa"/>
            <w:tcBorders>
              <w:top w:val="single" w:sz="4" w:space="0" w:color="auto"/>
              <w:left w:val="nil"/>
              <w:bottom w:val="nil"/>
              <w:right w:val="nil"/>
            </w:tcBorders>
            <w:shd w:val="clear" w:color="auto" w:fill="auto"/>
            <w:noWrap/>
            <w:hideMark/>
          </w:tcPr>
          <w:p w:rsidR="008809DB" w:rsidRPr="008809DB" w:rsidRDefault="008809DB" w:rsidP="008809DB">
            <w:pPr>
              <w:jc w:val="center"/>
              <w:rPr>
                <w:rFonts w:ascii="Calibri" w:eastAsia="Times New Roman" w:hAnsi="Calibri"/>
                <w:i/>
                <w:color w:val="000000"/>
                <w:sz w:val="22"/>
                <w:szCs w:val="22"/>
              </w:rPr>
            </w:pPr>
            <w:r w:rsidRPr="008809DB">
              <w:rPr>
                <w:rFonts w:ascii="Calibri" w:eastAsia="Times New Roman" w:hAnsi="Calibri"/>
                <w:i/>
                <w:color w:val="000000"/>
                <w:sz w:val="22"/>
                <w:szCs w:val="22"/>
              </w:rPr>
              <w:t>r</w:t>
            </w:r>
          </w:p>
        </w:tc>
        <w:tc>
          <w:tcPr>
            <w:tcW w:w="2970" w:type="dxa"/>
            <w:tcBorders>
              <w:top w:val="single" w:sz="4" w:space="0" w:color="auto"/>
              <w:left w:val="nil"/>
              <w:bottom w:val="nil"/>
              <w:right w:val="nil"/>
            </w:tcBorders>
            <w:shd w:val="clear" w:color="auto" w:fill="auto"/>
            <w:noWrap/>
            <w:vAlign w:val="bottom"/>
            <w:hideMark/>
          </w:tcPr>
          <w:p w:rsidR="008809DB" w:rsidRPr="008809DB" w:rsidRDefault="008809DB" w:rsidP="008809DB">
            <w:pPr>
              <w:rPr>
                <w:rFonts w:ascii="Calibri" w:eastAsia="Times New Roman" w:hAnsi="Calibri"/>
                <w:color w:val="000000"/>
                <w:sz w:val="22"/>
                <w:szCs w:val="22"/>
              </w:rPr>
            </w:pPr>
            <w:r>
              <w:rPr>
                <w:rFonts w:ascii="Calibri" w:eastAsia="Times New Roman" w:hAnsi="Calibri"/>
                <w:color w:val="000000"/>
                <w:sz w:val="22"/>
                <w:szCs w:val="22"/>
              </w:rPr>
              <w:t>intrinsic growth rate</w:t>
            </w:r>
          </w:p>
        </w:tc>
        <w:tc>
          <w:tcPr>
            <w:tcW w:w="2970" w:type="dxa"/>
            <w:tcBorders>
              <w:top w:val="single" w:sz="4" w:space="0" w:color="auto"/>
              <w:left w:val="nil"/>
              <w:bottom w:val="nil"/>
              <w:right w:val="nil"/>
            </w:tcBorders>
            <w:shd w:val="clear" w:color="auto" w:fill="auto"/>
            <w:noWrap/>
            <w:vAlign w:val="bottom"/>
            <w:hideMark/>
          </w:tcPr>
          <w:p w:rsidR="008809DB" w:rsidRPr="008809DB" w:rsidRDefault="008809DB" w:rsidP="008809DB">
            <w:pPr>
              <w:rPr>
                <w:rFonts w:ascii="Calibri" w:eastAsia="Times New Roman" w:hAnsi="Calibri"/>
                <w:color w:val="000000"/>
                <w:sz w:val="22"/>
                <w:szCs w:val="22"/>
              </w:rPr>
            </w:pPr>
            <w:r>
              <w:rPr>
                <w:rFonts w:ascii="Calibri" w:eastAsia="Times New Roman" w:hAnsi="Calibri"/>
                <w:color w:val="000000"/>
                <w:sz w:val="22"/>
                <w:szCs w:val="22"/>
              </w:rPr>
              <w:t>1</w:t>
            </w:r>
          </w:p>
        </w:tc>
      </w:tr>
      <w:tr w:rsidR="008809DB" w:rsidRPr="008809DB" w:rsidTr="008809DB">
        <w:trPr>
          <w:trHeight w:val="300"/>
        </w:trPr>
        <w:tc>
          <w:tcPr>
            <w:tcW w:w="1185" w:type="dxa"/>
            <w:tcBorders>
              <w:top w:val="nil"/>
              <w:left w:val="nil"/>
              <w:bottom w:val="nil"/>
              <w:right w:val="nil"/>
            </w:tcBorders>
            <w:shd w:val="clear" w:color="auto" w:fill="auto"/>
            <w:noWrap/>
            <w:hideMark/>
          </w:tcPr>
          <w:p w:rsidR="008809DB" w:rsidRPr="008809DB" w:rsidRDefault="008809DB" w:rsidP="008809DB">
            <w:pPr>
              <w:jc w:val="center"/>
              <w:rPr>
                <w:rFonts w:ascii="Calibri" w:eastAsia="Times New Roman" w:hAnsi="Calibri"/>
                <w:i/>
                <w:color w:val="000000"/>
                <w:sz w:val="22"/>
                <w:szCs w:val="22"/>
              </w:rPr>
            </w:pPr>
            <w:r w:rsidRPr="008809DB">
              <w:rPr>
                <w:rFonts w:ascii="Calibri" w:eastAsia="Times New Roman" w:hAnsi="Calibri"/>
                <w:i/>
                <w:color w:val="000000"/>
                <w:sz w:val="22"/>
                <w:szCs w:val="22"/>
              </w:rPr>
              <w:t>c</w:t>
            </w:r>
          </w:p>
        </w:tc>
        <w:tc>
          <w:tcPr>
            <w:tcW w:w="2970" w:type="dxa"/>
            <w:tcBorders>
              <w:top w:val="nil"/>
              <w:left w:val="nil"/>
              <w:bottom w:val="nil"/>
              <w:right w:val="nil"/>
            </w:tcBorders>
            <w:shd w:val="clear" w:color="auto" w:fill="auto"/>
            <w:noWrap/>
            <w:vAlign w:val="bottom"/>
            <w:hideMark/>
          </w:tcPr>
          <w:p w:rsidR="008809DB" w:rsidRPr="008809DB" w:rsidRDefault="008809DB" w:rsidP="008809DB">
            <w:pPr>
              <w:rPr>
                <w:rFonts w:ascii="Calibri" w:eastAsia="Times New Roman" w:hAnsi="Calibri"/>
                <w:color w:val="000000"/>
                <w:sz w:val="22"/>
                <w:szCs w:val="22"/>
              </w:rPr>
            </w:pPr>
            <w:r>
              <w:rPr>
                <w:rFonts w:ascii="Calibri" w:eastAsia="Times New Roman" w:hAnsi="Calibri"/>
                <w:color w:val="000000"/>
                <w:sz w:val="22"/>
                <w:szCs w:val="22"/>
              </w:rPr>
              <w:t>net cost of new infection</w:t>
            </w:r>
          </w:p>
        </w:tc>
        <w:tc>
          <w:tcPr>
            <w:tcW w:w="2970" w:type="dxa"/>
            <w:tcBorders>
              <w:top w:val="nil"/>
              <w:left w:val="nil"/>
              <w:bottom w:val="nil"/>
              <w:right w:val="nil"/>
            </w:tcBorders>
            <w:shd w:val="clear" w:color="auto" w:fill="auto"/>
            <w:noWrap/>
            <w:vAlign w:val="bottom"/>
            <w:hideMark/>
          </w:tcPr>
          <w:p w:rsidR="008809DB" w:rsidRPr="008809DB" w:rsidRDefault="008809DB" w:rsidP="008809DB">
            <w:pPr>
              <w:rPr>
                <w:rFonts w:ascii="Calibri" w:eastAsia="Times New Roman" w:hAnsi="Calibri"/>
                <w:color w:val="000000"/>
                <w:sz w:val="22"/>
                <w:szCs w:val="22"/>
              </w:rPr>
            </w:pPr>
            <w:r>
              <w:rPr>
                <w:rFonts w:ascii="Calibri" w:eastAsia="Times New Roman" w:hAnsi="Calibri"/>
                <w:color w:val="000000"/>
                <w:sz w:val="22"/>
                <w:szCs w:val="22"/>
              </w:rPr>
              <w:t>-</w:t>
            </w:r>
            <w:r>
              <w:rPr>
                <w:rFonts w:ascii="Calibri" w:eastAsia="Times New Roman" w:hAnsi="Calibri"/>
                <w:i/>
                <w:color w:val="000000"/>
                <w:sz w:val="22"/>
                <w:szCs w:val="22"/>
              </w:rPr>
              <w:t xml:space="preserve">b </w:t>
            </w:r>
            <w:r>
              <w:rPr>
                <w:rFonts w:ascii="Calibri" w:eastAsia="Times New Roman" w:hAnsi="Calibri"/>
                <w:color w:val="000000"/>
                <w:sz w:val="22"/>
                <w:szCs w:val="22"/>
              </w:rPr>
              <w:t>or 0.5</w:t>
            </w:r>
          </w:p>
        </w:tc>
      </w:tr>
      <w:tr w:rsidR="008809DB" w:rsidRPr="008809DB" w:rsidTr="008809DB">
        <w:trPr>
          <w:trHeight w:val="300"/>
        </w:trPr>
        <w:tc>
          <w:tcPr>
            <w:tcW w:w="1185" w:type="dxa"/>
            <w:tcBorders>
              <w:top w:val="nil"/>
              <w:left w:val="nil"/>
              <w:bottom w:val="nil"/>
              <w:right w:val="nil"/>
            </w:tcBorders>
            <w:shd w:val="clear" w:color="auto" w:fill="auto"/>
            <w:noWrap/>
            <w:hideMark/>
          </w:tcPr>
          <w:p w:rsidR="008809DB" w:rsidRPr="008809DB" w:rsidRDefault="008809DB" w:rsidP="008809DB">
            <w:pPr>
              <w:jc w:val="center"/>
              <w:rPr>
                <w:rFonts w:ascii="Calibri" w:eastAsia="Times New Roman" w:hAnsi="Calibri"/>
                <w:i/>
                <w:color w:val="000000"/>
                <w:sz w:val="22"/>
                <w:szCs w:val="22"/>
              </w:rPr>
            </w:pPr>
            <w:r w:rsidRPr="008809DB">
              <w:rPr>
                <w:rFonts w:ascii="Calibri" w:eastAsia="Times New Roman" w:hAnsi="Calibri"/>
                <w:i/>
                <w:color w:val="000000"/>
                <w:sz w:val="22"/>
                <w:szCs w:val="22"/>
              </w:rPr>
              <w:t>b</w:t>
            </w:r>
          </w:p>
        </w:tc>
        <w:tc>
          <w:tcPr>
            <w:tcW w:w="2970" w:type="dxa"/>
            <w:tcBorders>
              <w:top w:val="nil"/>
              <w:left w:val="nil"/>
              <w:bottom w:val="nil"/>
              <w:right w:val="nil"/>
            </w:tcBorders>
            <w:shd w:val="clear" w:color="auto" w:fill="auto"/>
            <w:noWrap/>
            <w:vAlign w:val="bottom"/>
            <w:hideMark/>
          </w:tcPr>
          <w:p w:rsidR="008809DB" w:rsidRPr="008809DB" w:rsidRDefault="008809DB" w:rsidP="008809DB">
            <w:pPr>
              <w:rPr>
                <w:rFonts w:ascii="Calibri" w:eastAsia="Times New Roman" w:hAnsi="Calibri"/>
                <w:color w:val="000000"/>
                <w:sz w:val="22"/>
                <w:szCs w:val="22"/>
              </w:rPr>
            </w:pPr>
            <w:r>
              <w:rPr>
                <w:rFonts w:ascii="Calibri" w:eastAsia="Times New Roman" w:hAnsi="Calibri"/>
                <w:color w:val="000000"/>
                <w:sz w:val="22"/>
                <w:szCs w:val="22"/>
              </w:rPr>
              <w:t>net benefit of old infection</w:t>
            </w:r>
          </w:p>
        </w:tc>
        <w:tc>
          <w:tcPr>
            <w:tcW w:w="2970" w:type="dxa"/>
            <w:tcBorders>
              <w:top w:val="nil"/>
              <w:left w:val="nil"/>
              <w:bottom w:val="nil"/>
              <w:right w:val="nil"/>
            </w:tcBorders>
            <w:shd w:val="clear" w:color="auto" w:fill="auto"/>
            <w:noWrap/>
            <w:vAlign w:val="bottom"/>
            <w:hideMark/>
          </w:tcPr>
          <w:p w:rsidR="008809DB" w:rsidRPr="008809DB" w:rsidRDefault="008809DB" w:rsidP="008809DB">
            <w:pPr>
              <w:rPr>
                <w:rFonts w:ascii="Calibri" w:eastAsia="Times New Roman" w:hAnsi="Calibri"/>
                <w:color w:val="000000"/>
                <w:sz w:val="22"/>
                <w:szCs w:val="22"/>
              </w:rPr>
            </w:pPr>
            <w:r>
              <w:rPr>
                <w:rFonts w:ascii="Calibri" w:eastAsia="Times New Roman" w:hAnsi="Calibri"/>
                <w:color w:val="000000"/>
                <w:sz w:val="22"/>
                <w:szCs w:val="22"/>
              </w:rPr>
              <w:t>from -0.25 to 0.25 (0.01 steps)</w:t>
            </w:r>
          </w:p>
        </w:tc>
      </w:tr>
      <w:tr w:rsidR="008809DB" w:rsidRPr="008809DB" w:rsidTr="008809DB">
        <w:trPr>
          <w:trHeight w:val="300"/>
        </w:trPr>
        <w:tc>
          <w:tcPr>
            <w:tcW w:w="1185" w:type="dxa"/>
            <w:tcBorders>
              <w:top w:val="nil"/>
              <w:left w:val="nil"/>
              <w:bottom w:val="nil"/>
              <w:right w:val="nil"/>
            </w:tcBorders>
            <w:shd w:val="clear" w:color="auto" w:fill="auto"/>
            <w:noWrap/>
            <w:hideMark/>
          </w:tcPr>
          <w:p w:rsidR="008809DB" w:rsidRPr="008809DB" w:rsidRDefault="008809DB" w:rsidP="008809DB">
            <w:pPr>
              <w:jc w:val="center"/>
              <w:rPr>
                <w:rFonts w:ascii="Calibri" w:eastAsia="Times New Roman" w:hAnsi="Calibri"/>
                <w:i/>
                <w:color w:val="000000"/>
                <w:sz w:val="22"/>
                <w:szCs w:val="22"/>
              </w:rPr>
            </w:pPr>
            <w:r w:rsidRPr="008809DB">
              <w:rPr>
                <w:rFonts w:ascii="Calibri" w:eastAsia="Times New Roman" w:hAnsi="Calibri"/>
                <w:i/>
                <w:color w:val="000000"/>
                <w:sz w:val="22"/>
                <w:szCs w:val="22"/>
              </w:rPr>
              <w:t>K</w:t>
            </w:r>
          </w:p>
        </w:tc>
        <w:tc>
          <w:tcPr>
            <w:tcW w:w="2970" w:type="dxa"/>
            <w:tcBorders>
              <w:top w:val="nil"/>
              <w:left w:val="nil"/>
              <w:bottom w:val="nil"/>
              <w:right w:val="nil"/>
            </w:tcBorders>
            <w:shd w:val="clear" w:color="auto" w:fill="auto"/>
            <w:noWrap/>
            <w:vAlign w:val="bottom"/>
            <w:hideMark/>
          </w:tcPr>
          <w:p w:rsidR="008809DB" w:rsidRPr="008809DB" w:rsidRDefault="008809DB" w:rsidP="008809DB">
            <w:pPr>
              <w:rPr>
                <w:rFonts w:ascii="Calibri" w:eastAsia="Times New Roman" w:hAnsi="Calibri"/>
                <w:color w:val="000000"/>
                <w:sz w:val="22"/>
                <w:szCs w:val="22"/>
              </w:rPr>
            </w:pPr>
            <w:r>
              <w:rPr>
                <w:rFonts w:ascii="Calibri" w:eastAsia="Times New Roman" w:hAnsi="Calibri"/>
                <w:color w:val="000000"/>
                <w:sz w:val="22"/>
                <w:szCs w:val="22"/>
              </w:rPr>
              <w:t>carrying capacity</w:t>
            </w:r>
          </w:p>
        </w:tc>
        <w:tc>
          <w:tcPr>
            <w:tcW w:w="2970" w:type="dxa"/>
            <w:tcBorders>
              <w:top w:val="nil"/>
              <w:left w:val="nil"/>
              <w:bottom w:val="nil"/>
              <w:right w:val="nil"/>
            </w:tcBorders>
            <w:shd w:val="clear" w:color="auto" w:fill="auto"/>
            <w:noWrap/>
            <w:vAlign w:val="bottom"/>
            <w:hideMark/>
          </w:tcPr>
          <w:p w:rsidR="008809DB" w:rsidRPr="008809DB" w:rsidRDefault="008809DB" w:rsidP="008809DB">
            <w:pPr>
              <w:rPr>
                <w:rFonts w:ascii="Calibri" w:eastAsia="Times New Roman" w:hAnsi="Calibri"/>
                <w:color w:val="000000"/>
                <w:sz w:val="22"/>
                <w:szCs w:val="22"/>
                <w:vertAlign w:val="superscript"/>
              </w:rPr>
            </w:pPr>
            <w:r>
              <w:rPr>
                <w:rFonts w:ascii="Calibri" w:eastAsia="Times New Roman" w:hAnsi="Calibri"/>
                <w:color w:val="000000"/>
                <w:sz w:val="22"/>
                <w:szCs w:val="22"/>
              </w:rPr>
              <w:t>10</w:t>
            </w:r>
            <w:r>
              <w:rPr>
                <w:rFonts w:ascii="Calibri" w:eastAsia="Times New Roman" w:hAnsi="Calibri"/>
                <w:color w:val="000000"/>
                <w:sz w:val="22"/>
                <w:szCs w:val="22"/>
                <w:vertAlign w:val="superscript"/>
              </w:rPr>
              <w:t>9</w:t>
            </w:r>
          </w:p>
        </w:tc>
      </w:tr>
      <w:tr w:rsidR="008809DB" w:rsidRPr="008809DB" w:rsidTr="008809DB">
        <w:trPr>
          <w:trHeight w:val="300"/>
        </w:trPr>
        <w:tc>
          <w:tcPr>
            <w:tcW w:w="1185" w:type="dxa"/>
            <w:tcBorders>
              <w:top w:val="nil"/>
              <w:left w:val="nil"/>
              <w:bottom w:val="nil"/>
              <w:right w:val="nil"/>
            </w:tcBorders>
            <w:shd w:val="clear" w:color="auto" w:fill="auto"/>
            <w:noWrap/>
            <w:hideMark/>
          </w:tcPr>
          <w:p w:rsidR="008809DB" w:rsidRPr="008809DB" w:rsidRDefault="008809DB" w:rsidP="008809DB">
            <w:pPr>
              <w:jc w:val="center"/>
              <w:rPr>
                <w:rFonts w:ascii="Calibri" w:eastAsia="Times New Roman" w:hAnsi="Calibri"/>
                <w:i/>
                <w:color w:val="000000"/>
                <w:sz w:val="22"/>
                <w:szCs w:val="22"/>
              </w:rPr>
            </w:pPr>
            <w:r w:rsidRPr="008809DB">
              <w:rPr>
                <w:rFonts w:ascii="Calibri" w:eastAsia="Times New Roman" w:hAnsi="Calibri"/>
                <w:i/>
                <w:color w:val="000000"/>
                <w:sz w:val="22"/>
                <w:szCs w:val="22"/>
              </w:rPr>
              <w:t>e</w:t>
            </w:r>
          </w:p>
        </w:tc>
        <w:tc>
          <w:tcPr>
            <w:tcW w:w="2970" w:type="dxa"/>
            <w:tcBorders>
              <w:top w:val="nil"/>
              <w:left w:val="nil"/>
              <w:bottom w:val="nil"/>
              <w:right w:val="nil"/>
            </w:tcBorders>
            <w:shd w:val="clear" w:color="auto" w:fill="auto"/>
            <w:noWrap/>
            <w:vAlign w:val="bottom"/>
            <w:hideMark/>
          </w:tcPr>
          <w:p w:rsidR="008809DB" w:rsidRPr="008809DB" w:rsidRDefault="008809DB" w:rsidP="008809DB">
            <w:pPr>
              <w:rPr>
                <w:rFonts w:ascii="Calibri" w:eastAsia="Times New Roman" w:hAnsi="Calibri"/>
                <w:color w:val="000000"/>
                <w:sz w:val="22"/>
                <w:szCs w:val="22"/>
              </w:rPr>
            </w:pPr>
            <w:r>
              <w:rPr>
                <w:rFonts w:ascii="Calibri" w:eastAsia="Times New Roman" w:hAnsi="Calibri"/>
                <w:color w:val="000000"/>
                <w:sz w:val="22"/>
                <w:szCs w:val="22"/>
              </w:rPr>
              <w:t>intrinsic infection rate</w:t>
            </w:r>
          </w:p>
        </w:tc>
        <w:tc>
          <w:tcPr>
            <w:tcW w:w="2970" w:type="dxa"/>
            <w:tcBorders>
              <w:top w:val="nil"/>
              <w:left w:val="nil"/>
              <w:bottom w:val="nil"/>
              <w:right w:val="nil"/>
            </w:tcBorders>
            <w:shd w:val="clear" w:color="auto" w:fill="auto"/>
            <w:noWrap/>
            <w:vAlign w:val="bottom"/>
            <w:hideMark/>
          </w:tcPr>
          <w:p w:rsidR="008809DB" w:rsidRPr="008809DB" w:rsidRDefault="008809DB" w:rsidP="008809DB">
            <w:pPr>
              <w:rPr>
                <w:rFonts w:ascii="Calibri" w:eastAsia="Times New Roman" w:hAnsi="Calibri"/>
                <w:color w:val="000000"/>
                <w:sz w:val="22"/>
                <w:szCs w:val="22"/>
                <w:vertAlign w:val="superscript"/>
              </w:rPr>
            </w:pPr>
            <w:r>
              <w:rPr>
                <w:rFonts w:ascii="Calibri" w:eastAsia="Times New Roman" w:hAnsi="Calibri"/>
                <w:color w:val="000000"/>
                <w:sz w:val="22"/>
                <w:szCs w:val="22"/>
              </w:rPr>
              <w:t>3 x 10</w:t>
            </w:r>
            <w:r>
              <w:rPr>
                <w:rFonts w:ascii="Calibri" w:eastAsia="Times New Roman" w:hAnsi="Calibri"/>
                <w:color w:val="000000"/>
                <w:sz w:val="22"/>
                <w:szCs w:val="22"/>
                <w:vertAlign w:val="superscript"/>
              </w:rPr>
              <w:t>-11</w:t>
            </w:r>
          </w:p>
        </w:tc>
      </w:tr>
      <w:tr w:rsidR="008809DB" w:rsidRPr="008809DB" w:rsidTr="008809DB">
        <w:trPr>
          <w:trHeight w:val="300"/>
        </w:trPr>
        <w:tc>
          <w:tcPr>
            <w:tcW w:w="1185" w:type="dxa"/>
            <w:tcBorders>
              <w:top w:val="nil"/>
              <w:left w:val="nil"/>
              <w:bottom w:val="nil"/>
              <w:right w:val="nil"/>
            </w:tcBorders>
            <w:shd w:val="clear" w:color="auto" w:fill="auto"/>
            <w:noWrap/>
            <w:hideMark/>
          </w:tcPr>
          <w:p w:rsidR="008809DB" w:rsidRPr="008809DB" w:rsidRDefault="008809DB" w:rsidP="008809DB">
            <w:pPr>
              <w:jc w:val="center"/>
              <w:rPr>
                <w:rFonts w:ascii="Calibri" w:eastAsia="Times New Roman" w:hAnsi="Calibri"/>
                <w:i/>
                <w:color w:val="000000"/>
                <w:sz w:val="22"/>
                <w:szCs w:val="22"/>
              </w:rPr>
            </w:pPr>
            <w:r w:rsidRPr="008809DB">
              <w:rPr>
                <w:rFonts w:ascii="Calibri" w:eastAsia="Times New Roman" w:hAnsi="Calibri"/>
                <w:i/>
                <w:color w:val="000000"/>
                <w:sz w:val="22"/>
                <w:szCs w:val="22"/>
              </w:rPr>
              <w:t>λ</w:t>
            </w:r>
          </w:p>
        </w:tc>
        <w:tc>
          <w:tcPr>
            <w:tcW w:w="2970" w:type="dxa"/>
            <w:tcBorders>
              <w:top w:val="nil"/>
              <w:left w:val="nil"/>
              <w:bottom w:val="nil"/>
              <w:right w:val="nil"/>
            </w:tcBorders>
            <w:shd w:val="clear" w:color="auto" w:fill="auto"/>
            <w:noWrap/>
            <w:vAlign w:val="bottom"/>
            <w:hideMark/>
          </w:tcPr>
          <w:p w:rsidR="008809DB" w:rsidRPr="008809DB" w:rsidRDefault="008809DB" w:rsidP="008809DB">
            <w:pPr>
              <w:rPr>
                <w:rFonts w:ascii="Calibri" w:eastAsia="Times New Roman" w:hAnsi="Calibri"/>
                <w:color w:val="000000"/>
                <w:sz w:val="22"/>
                <w:szCs w:val="22"/>
              </w:rPr>
            </w:pPr>
            <w:r>
              <w:rPr>
                <w:rFonts w:ascii="Calibri" w:eastAsia="Times New Roman" w:hAnsi="Calibri"/>
                <w:color w:val="000000"/>
                <w:sz w:val="22"/>
                <w:szCs w:val="22"/>
              </w:rPr>
              <w:t>phage production per host</w:t>
            </w:r>
          </w:p>
        </w:tc>
        <w:tc>
          <w:tcPr>
            <w:tcW w:w="2970" w:type="dxa"/>
            <w:tcBorders>
              <w:top w:val="nil"/>
              <w:left w:val="nil"/>
              <w:bottom w:val="nil"/>
              <w:right w:val="nil"/>
            </w:tcBorders>
            <w:shd w:val="clear" w:color="auto" w:fill="auto"/>
            <w:noWrap/>
            <w:vAlign w:val="bottom"/>
            <w:hideMark/>
          </w:tcPr>
          <w:p w:rsidR="008809DB" w:rsidRPr="008809DB" w:rsidRDefault="008809DB" w:rsidP="008809DB">
            <w:pPr>
              <w:rPr>
                <w:rFonts w:ascii="Calibri" w:eastAsia="Times New Roman" w:hAnsi="Calibri"/>
                <w:color w:val="000000"/>
                <w:sz w:val="22"/>
                <w:szCs w:val="22"/>
              </w:rPr>
            </w:pPr>
            <w:r>
              <w:rPr>
                <w:rFonts w:ascii="Calibri" w:eastAsia="Times New Roman" w:hAnsi="Calibri"/>
                <w:color w:val="000000"/>
                <w:sz w:val="22"/>
                <w:szCs w:val="22"/>
              </w:rPr>
              <w:t>1</w:t>
            </w:r>
          </w:p>
        </w:tc>
      </w:tr>
      <w:tr w:rsidR="008809DB" w:rsidRPr="008809DB" w:rsidTr="008809DB">
        <w:trPr>
          <w:trHeight w:val="300"/>
        </w:trPr>
        <w:tc>
          <w:tcPr>
            <w:tcW w:w="1185" w:type="dxa"/>
            <w:tcBorders>
              <w:top w:val="nil"/>
              <w:left w:val="nil"/>
              <w:bottom w:val="nil"/>
              <w:right w:val="nil"/>
            </w:tcBorders>
            <w:shd w:val="clear" w:color="auto" w:fill="auto"/>
            <w:noWrap/>
            <w:hideMark/>
          </w:tcPr>
          <w:p w:rsidR="008809DB" w:rsidRPr="008809DB" w:rsidRDefault="008809DB" w:rsidP="008809DB">
            <w:pPr>
              <w:jc w:val="center"/>
              <w:rPr>
                <w:rFonts w:ascii="Calibri" w:eastAsia="Times New Roman" w:hAnsi="Calibri"/>
                <w:i/>
                <w:color w:val="000000"/>
                <w:sz w:val="22"/>
                <w:szCs w:val="22"/>
                <w:vertAlign w:val="subscript"/>
              </w:rPr>
            </w:pPr>
            <w:r w:rsidRPr="008809DB">
              <w:rPr>
                <w:rFonts w:ascii="Calibri" w:eastAsia="Times New Roman" w:hAnsi="Calibri"/>
                <w:i/>
                <w:color w:val="000000"/>
                <w:sz w:val="22"/>
                <w:szCs w:val="22"/>
              </w:rPr>
              <w:t>S</w:t>
            </w:r>
            <w:r w:rsidRPr="008809DB">
              <w:rPr>
                <w:rFonts w:ascii="Calibri" w:eastAsia="Times New Roman" w:hAnsi="Calibri"/>
                <w:i/>
                <w:color w:val="000000"/>
                <w:sz w:val="22"/>
                <w:szCs w:val="22"/>
                <w:vertAlign w:val="subscript"/>
              </w:rPr>
              <w:t>1</w:t>
            </w:r>
          </w:p>
        </w:tc>
        <w:tc>
          <w:tcPr>
            <w:tcW w:w="2970" w:type="dxa"/>
            <w:tcBorders>
              <w:top w:val="nil"/>
              <w:left w:val="nil"/>
              <w:bottom w:val="nil"/>
              <w:right w:val="nil"/>
            </w:tcBorders>
            <w:shd w:val="clear" w:color="auto" w:fill="auto"/>
            <w:noWrap/>
            <w:vAlign w:val="bottom"/>
            <w:hideMark/>
          </w:tcPr>
          <w:p w:rsidR="008809DB" w:rsidRPr="008809DB" w:rsidRDefault="008809DB" w:rsidP="008809DB">
            <w:pPr>
              <w:rPr>
                <w:rFonts w:ascii="Calibri" w:eastAsia="Times New Roman" w:hAnsi="Calibri"/>
                <w:color w:val="000000"/>
                <w:sz w:val="22"/>
                <w:szCs w:val="22"/>
              </w:rPr>
            </w:pPr>
            <w:r>
              <w:rPr>
                <w:rFonts w:ascii="Calibri" w:eastAsia="Times New Roman" w:hAnsi="Calibri"/>
                <w:color w:val="000000"/>
                <w:sz w:val="22"/>
                <w:szCs w:val="22"/>
              </w:rPr>
              <w:t>initial susceptible density</w:t>
            </w:r>
          </w:p>
        </w:tc>
        <w:tc>
          <w:tcPr>
            <w:tcW w:w="2970" w:type="dxa"/>
            <w:tcBorders>
              <w:top w:val="nil"/>
              <w:left w:val="nil"/>
              <w:bottom w:val="nil"/>
              <w:right w:val="nil"/>
            </w:tcBorders>
            <w:shd w:val="clear" w:color="auto" w:fill="auto"/>
            <w:noWrap/>
            <w:vAlign w:val="bottom"/>
            <w:hideMark/>
          </w:tcPr>
          <w:p w:rsidR="008809DB" w:rsidRPr="008809DB" w:rsidRDefault="008809DB" w:rsidP="008809DB">
            <w:pPr>
              <w:rPr>
                <w:rFonts w:ascii="Calibri" w:eastAsia="Times New Roman" w:hAnsi="Calibri"/>
                <w:color w:val="000000"/>
                <w:sz w:val="22"/>
                <w:szCs w:val="22"/>
                <w:vertAlign w:val="superscript"/>
              </w:rPr>
            </w:pPr>
            <w:r>
              <w:rPr>
                <w:rFonts w:ascii="Calibri" w:eastAsia="Times New Roman" w:hAnsi="Calibri"/>
                <w:color w:val="000000"/>
                <w:sz w:val="22"/>
                <w:szCs w:val="22"/>
              </w:rPr>
              <w:t>10</w:t>
            </w:r>
            <w:r>
              <w:rPr>
                <w:rFonts w:ascii="Calibri" w:eastAsia="Times New Roman" w:hAnsi="Calibri"/>
                <w:color w:val="000000"/>
                <w:sz w:val="22"/>
                <w:szCs w:val="22"/>
                <w:vertAlign w:val="superscript"/>
              </w:rPr>
              <w:t>6</w:t>
            </w:r>
          </w:p>
        </w:tc>
      </w:tr>
      <w:tr w:rsidR="008809DB" w:rsidRPr="008809DB" w:rsidTr="008809DB">
        <w:trPr>
          <w:trHeight w:val="300"/>
        </w:trPr>
        <w:tc>
          <w:tcPr>
            <w:tcW w:w="1185" w:type="dxa"/>
            <w:tcBorders>
              <w:top w:val="nil"/>
              <w:left w:val="nil"/>
              <w:bottom w:val="nil"/>
              <w:right w:val="nil"/>
            </w:tcBorders>
            <w:shd w:val="clear" w:color="auto" w:fill="auto"/>
            <w:noWrap/>
            <w:hideMark/>
          </w:tcPr>
          <w:p w:rsidR="008809DB" w:rsidRPr="008809DB" w:rsidRDefault="008809DB" w:rsidP="008809DB">
            <w:pPr>
              <w:jc w:val="center"/>
              <w:rPr>
                <w:rFonts w:ascii="Calibri" w:eastAsia="Times New Roman" w:hAnsi="Calibri"/>
                <w:i/>
                <w:color w:val="000000"/>
                <w:sz w:val="22"/>
                <w:szCs w:val="22"/>
                <w:vertAlign w:val="subscript"/>
              </w:rPr>
            </w:pPr>
            <w:r w:rsidRPr="008809DB">
              <w:rPr>
                <w:rFonts w:ascii="Calibri" w:eastAsia="Times New Roman" w:hAnsi="Calibri"/>
                <w:i/>
                <w:color w:val="000000"/>
                <w:sz w:val="22"/>
                <w:szCs w:val="22"/>
              </w:rPr>
              <w:t>I</w:t>
            </w:r>
            <w:r w:rsidRPr="008809DB">
              <w:rPr>
                <w:rFonts w:ascii="Calibri" w:eastAsia="Times New Roman" w:hAnsi="Calibri"/>
                <w:i/>
                <w:color w:val="000000"/>
                <w:sz w:val="22"/>
                <w:szCs w:val="22"/>
                <w:vertAlign w:val="subscript"/>
              </w:rPr>
              <w:t>1</w:t>
            </w:r>
          </w:p>
        </w:tc>
        <w:tc>
          <w:tcPr>
            <w:tcW w:w="2970" w:type="dxa"/>
            <w:tcBorders>
              <w:top w:val="nil"/>
              <w:left w:val="nil"/>
              <w:bottom w:val="nil"/>
              <w:right w:val="nil"/>
            </w:tcBorders>
            <w:shd w:val="clear" w:color="auto" w:fill="auto"/>
            <w:noWrap/>
            <w:vAlign w:val="bottom"/>
            <w:hideMark/>
          </w:tcPr>
          <w:p w:rsidR="008809DB" w:rsidRPr="008809DB" w:rsidRDefault="008809DB" w:rsidP="008809DB">
            <w:pPr>
              <w:rPr>
                <w:rFonts w:ascii="Calibri" w:eastAsia="Times New Roman" w:hAnsi="Calibri"/>
                <w:color w:val="000000"/>
                <w:sz w:val="22"/>
                <w:szCs w:val="22"/>
              </w:rPr>
            </w:pPr>
            <w:r>
              <w:rPr>
                <w:rFonts w:ascii="Calibri" w:eastAsia="Times New Roman" w:hAnsi="Calibri"/>
                <w:color w:val="000000"/>
                <w:sz w:val="22"/>
                <w:szCs w:val="22"/>
              </w:rPr>
              <w:t>initial infected density</w:t>
            </w:r>
          </w:p>
        </w:tc>
        <w:tc>
          <w:tcPr>
            <w:tcW w:w="2970" w:type="dxa"/>
            <w:tcBorders>
              <w:top w:val="nil"/>
              <w:left w:val="nil"/>
              <w:bottom w:val="nil"/>
              <w:right w:val="nil"/>
            </w:tcBorders>
            <w:shd w:val="clear" w:color="auto" w:fill="auto"/>
            <w:noWrap/>
            <w:vAlign w:val="bottom"/>
            <w:hideMark/>
          </w:tcPr>
          <w:p w:rsidR="008809DB" w:rsidRPr="008809DB" w:rsidRDefault="008809DB" w:rsidP="008809DB">
            <w:pPr>
              <w:rPr>
                <w:rFonts w:ascii="Calibri" w:eastAsia="Times New Roman" w:hAnsi="Calibri"/>
                <w:color w:val="000000"/>
                <w:sz w:val="22"/>
                <w:szCs w:val="22"/>
              </w:rPr>
            </w:pPr>
            <w:r>
              <w:rPr>
                <w:rFonts w:ascii="Calibri" w:eastAsia="Times New Roman" w:hAnsi="Calibri"/>
                <w:color w:val="000000"/>
                <w:sz w:val="22"/>
                <w:szCs w:val="22"/>
              </w:rPr>
              <w:t>0</w:t>
            </w:r>
          </w:p>
        </w:tc>
      </w:tr>
      <w:tr w:rsidR="008809DB" w:rsidRPr="008809DB" w:rsidTr="008809DB">
        <w:trPr>
          <w:trHeight w:val="300"/>
        </w:trPr>
        <w:tc>
          <w:tcPr>
            <w:tcW w:w="1185" w:type="dxa"/>
            <w:tcBorders>
              <w:top w:val="nil"/>
              <w:left w:val="nil"/>
              <w:bottom w:val="nil"/>
              <w:right w:val="nil"/>
            </w:tcBorders>
            <w:shd w:val="clear" w:color="auto" w:fill="auto"/>
            <w:noWrap/>
            <w:hideMark/>
          </w:tcPr>
          <w:p w:rsidR="008809DB" w:rsidRPr="008809DB" w:rsidRDefault="008809DB" w:rsidP="008809DB">
            <w:pPr>
              <w:jc w:val="center"/>
              <w:rPr>
                <w:rFonts w:ascii="Calibri" w:eastAsia="Times New Roman" w:hAnsi="Calibri"/>
                <w:i/>
                <w:color w:val="000000"/>
                <w:sz w:val="22"/>
                <w:szCs w:val="22"/>
                <w:vertAlign w:val="subscript"/>
              </w:rPr>
            </w:pPr>
            <w:r w:rsidRPr="008809DB">
              <w:rPr>
                <w:rFonts w:ascii="Calibri" w:eastAsia="Times New Roman" w:hAnsi="Calibri"/>
                <w:i/>
                <w:color w:val="000000"/>
                <w:sz w:val="22"/>
                <w:szCs w:val="22"/>
              </w:rPr>
              <w:t>N</w:t>
            </w:r>
            <w:r w:rsidRPr="008809DB">
              <w:rPr>
                <w:rFonts w:ascii="Calibri" w:eastAsia="Times New Roman" w:hAnsi="Calibri"/>
                <w:i/>
                <w:color w:val="000000"/>
                <w:sz w:val="22"/>
                <w:szCs w:val="22"/>
                <w:vertAlign w:val="subscript"/>
              </w:rPr>
              <w:t>1</w:t>
            </w:r>
          </w:p>
        </w:tc>
        <w:tc>
          <w:tcPr>
            <w:tcW w:w="2970" w:type="dxa"/>
            <w:tcBorders>
              <w:top w:val="nil"/>
              <w:left w:val="nil"/>
              <w:bottom w:val="nil"/>
              <w:right w:val="nil"/>
            </w:tcBorders>
            <w:shd w:val="clear" w:color="auto" w:fill="auto"/>
            <w:noWrap/>
            <w:vAlign w:val="bottom"/>
            <w:hideMark/>
          </w:tcPr>
          <w:p w:rsidR="008809DB" w:rsidRPr="008809DB" w:rsidRDefault="008809DB" w:rsidP="008809DB">
            <w:pPr>
              <w:rPr>
                <w:rFonts w:ascii="Calibri" w:eastAsia="Times New Roman" w:hAnsi="Calibri"/>
                <w:color w:val="000000"/>
                <w:sz w:val="22"/>
                <w:szCs w:val="22"/>
              </w:rPr>
            </w:pPr>
            <w:r>
              <w:rPr>
                <w:rFonts w:ascii="Calibri" w:eastAsia="Times New Roman" w:hAnsi="Calibri"/>
                <w:color w:val="000000"/>
                <w:sz w:val="22"/>
                <w:szCs w:val="22"/>
              </w:rPr>
              <w:t>initial new infected density</w:t>
            </w:r>
          </w:p>
        </w:tc>
        <w:tc>
          <w:tcPr>
            <w:tcW w:w="2970" w:type="dxa"/>
            <w:tcBorders>
              <w:top w:val="nil"/>
              <w:left w:val="nil"/>
              <w:bottom w:val="nil"/>
              <w:right w:val="nil"/>
            </w:tcBorders>
            <w:shd w:val="clear" w:color="auto" w:fill="auto"/>
            <w:noWrap/>
            <w:vAlign w:val="bottom"/>
            <w:hideMark/>
          </w:tcPr>
          <w:p w:rsidR="008809DB" w:rsidRPr="008809DB" w:rsidRDefault="008809DB" w:rsidP="008809DB">
            <w:pPr>
              <w:rPr>
                <w:rFonts w:ascii="Calibri" w:eastAsia="Times New Roman" w:hAnsi="Calibri"/>
                <w:color w:val="000000"/>
                <w:sz w:val="22"/>
                <w:szCs w:val="22"/>
              </w:rPr>
            </w:pPr>
            <w:r>
              <w:rPr>
                <w:rFonts w:ascii="Calibri" w:eastAsia="Times New Roman" w:hAnsi="Calibri"/>
                <w:color w:val="000000"/>
                <w:sz w:val="22"/>
                <w:szCs w:val="22"/>
              </w:rPr>
              <w:t>0</w:t>
            </w:r>
          </w:p>
        </w:tc>
      </w:tr>
      <w:tr w:rsidR="008809DB" w:rsidRPr="008809DB" w:rsidTr="008809DB">
        <w:trPr>
          <w:trHeight w:val="300"/>
        </w:trPr>
        <w:tc>
          <w:tcPr>
            <w:tcW w:w="1185" w:type="dxa"/>
            <w:tcBorders>
              <w:top w:val="nil"/>
              <w:left w:val="nil"/>
              <w:bottom w:val="nil"/>
              <w:right w:val="nil"/>
            </w:tcBorders>
            <w:shd w:val="clear" w:color="auto" w:fill="auto"/>
            <w:noWrap/>
            <w:hideMark/>
          </w:tcPr>
          <w:p w:rsidR="008809DB" w:rsidRPr="008809DB" w:rsidRDefault="008809DB" w:rsidP="008809DB">
            <w:pPr>
              <w:jc w:val="center"/>
              <w:rPr>
                <w:rFonts w:ascii="Calibri" w:eastAsia="Times New Roman" w:hAnsi="Calibri"/>
                <w:i/>
                <w:color w:val="000000"/>
                <w:sz w:val="22"/>
                <w:szCs w:val="22"/>
                <w:vertAlign w:val="subscript"/>
              </w:rPr>
            </w:pPr>
            <w:r w:rsidRPr="008809DB">
              <w:rPr>
                <w:rFonts w:ascii="Calibri" w:eastAsia="Times New Roman" w:hAnsi="Calibri"/>
                <w:i/>
                <w:color w:val="000000"/>
                <w:sz w:val="22"/>
                <w:szCs w:val="22"/>
              </w:rPr>
              <w:t>V</w:t>
            </w:r>
            <w:r w:rsidRPr="008809DB">
              <w:rPr>
                <w:rFonts w:ascii="Calibri" w:eastAsia="Times New Roman" w:hAnsi="Calibri"/>
                <w:i/>
                <w:color w:val="000000"/>
                <w:sz w:val="22"/>
                <w:szCs w:val="22"/>
                <w:vertAlign w:val="subscript"/>
              </w:rPr>
              <w:t>1</w:t>
            </w:r>
          </w:p>
        </w:tc>
        <w:tc>
          <w:tcPr>
            <w:tcW w:w="2970" w:type="dxa"/>
            <w:tcBorders>
              <w:top w:val="nil"/>
              <w:left w:val="nil"/>
              <w:bottom w:val="nil"/>
              <w:right w:val="nil"/>
            </w:tcBorders>
            <w:shd w:val="clear" w:color="auto" w:fill="auto"/>
            <w:noWrap/>
            <w:vAlign w:val="bottom"/>
            <w:hideMark/>
          </w:tcPr>
          <w:p w:rsidR="008809DB" w:rsidRPr="008809DB" w:rsidRDefault="008809DB" w:rsidP="008809DB">
            <w:pPr>
              <w:rPr>
                <w:rFonts w:ascii="Calibri" w:eastAsia="Times New Roman" w:hAnsi="Calibri"/>
                <w:color w:val="000000"/>
                <w:sz w:val="22"/>
                <w:szCs w:val="22"/>
              </w:rPr>
            </w:pPr>
            <w:r>
              <w:rPr>
                <w:rFonts w:ascii="Calibri" w:eastAsia="Times New Roman" w:hAnsi="Calibri"/>
                <w:color w:val="000000"/>
                <w:sz w:val="22"/>
                <w:szCs w:val="22"/>
              </w:rPr>
              <w:t>initial phage density</w:t>
            </w:r>
          </w:p>
        </w:tc>
        <w:tc>
          <w:tcPr>
            <w:tcW w:w="2970" w:type="dxa"/>
            <w:tcBorders>
              <w:top w:val="nil"/>
              <w:left w:val="nil"/>
              <w:bottom w:val="nil"/>
              <w:right w:val="nil"/>
            </w:tcBorders>
            <w:shd w:val="clear" w:color="auto" w:fill="auto"/>
            <w:noWrap/>
            <w:vAlign w:val="bottom"/>
            <w:hideMark/>
          </w:tcPr>
          <w:p w:rsidR="008809DB" w:rsidRPr="008809DB" w:rsidRDefault="008809DB" w:rsidP="008809DB">
            <w:pPr>
              <w:rPr>
                <w:rFonts w:ascii="Calibri" w:eastAsia="Times New Roman" w:hAnsi="Calibri"/>
                <w:color w:val="000000"/>
                <w:sz w:val="22"/>
                <w:szCs w:val="22"/>
              </w:rPr>
            </w:pPr>
            <w:r>
              <w:rPr>
                <w:rFonts w:ascii="Calibri" w:eastAsia="Times New Roman" w:hAnsi="Calibri"/>
                <w:color w:val="000000"/>
                <w:sz w:val="22"/>
                <w:szCs w:val="22"/>
              </w:rPr>
              <w:t>100</w:t>
            </w:r>
          </w:p>
        </w:tc>
      </w:tr>
      <w:tr w:rsidR="008809DB" w:rsidRPr="008809DB" w:rsidTr="00683DFE">
        <w:trPr>
          <w:trHeight w:val="300"/>
        </w:trPr>
        <w:tc>
          <w:tcPr>
            <w:tcW w:w="1185" w:type="dxa"/>
            <w:tcBorders>
              <w:top w:val="nil"/>
              <w:left w:val="nil"/>
              <w:right w:val="nil"/>
            </w:tcBorders>
            <w:shd w:val="clear" w:color="auto" w:fill="auto"/>
            <w:noWrap/>
            <w:hideMark/>
          </w:tcPr>
          <w:p w:rsidR="008809DB" w:rsidRPr="008809DB" w:rsidRDefault="008809DB" w:rsidP="008809DB">
            <w:pPr>
              <w:jc w:val="center"/>
              <w:rPr>
                <w:rFonts w:ascii="Calibri" w:eastAsia="Times New Roman" w:hAnsi="Calibri"/>
                <w:i/>
                <w:color w:val="000000"/>
                <w:sz w:val="22"/>
                <w:szCs w:val="22"/>
              </w:rPr>
            </w:pPr>
            <w:proofErr w:type="spellStart"/>
            <w:r w:rsidRPr="008809DB">
              <w:rPr>
                <w:rFonts w:ascii="Calibri" w:eastAsia="Times New Roman" w:hAnsi="Calibri"/>
                <w:i/>
                <w:color w:val="000000"/>
                <w:sz w:val="22"/>
                <w:szCs w:val="22"/>
              </w:rPr>
              <w:t>dil</w:t>
            </w:r>
            <w:proofErr w:type="spellEnd"/>
          </w:p>
        </w:tc>
        <w:tc>
          <w:tcPr>
            <w:tcW w:w="2970" w:type="dxa"/>
            <w:tcBorders>
              <w:top w:val="nil"/>
              <w:left w:val="nil"/>
              <w:right w:val="nil"/>
            </w:tcBorders>
            <w:shd w:val="clear" w:color="auto" w:fill="auto"/>
            <w:noWrap/>
            <w:vAlign w:val="bottom"/>
            <w:hideMark/>
          </w:tcPr>
          <w:p w:rsidR="008809DB" w:rsidRPr="008809DB" w:rsidRDefault="008809DB" w:rsidP="008809DB">
            <w:pPr>
              <w:rPr>
                <w:rFonts w:ascii="Calibri" w:eastAsia="Times New Roman" w:hAnsi="Calibri"/>
                <w:color w:val="000000"/>
                <w:sz w:val="22"/>
                <w:szCs w:val="22"/>
              </w:rPr>
            </w:pPr>
            <w:r>
              <w:rPr>
                <w:rFonts w:ascii="Calibri" w:eastAsia="Times New Roman" w:hAnsi="Calibri"/>
                <w:color w:val="000000"/>
                <w:sz w:val="22"/>
                <w:szCs w:val="22"/>
              </w:rPr>
              <w:t>dilution factor</w:t>
            </w:r>
          </w:p>
        </w:tc>
        <w:tc>
          <w:tcPr>
            <w:tcW w:w="2970" w:type="dxa"/>
            <w:tcBorders>
              <w:top w:val="nil"/>
              <w:left w:val="nil"/>
              <w:right w:val="nil"/>
            </w:tcBorders>
            <w:shd w:val="clear" w:color="auto" w:fill="auto"/>
            <w:noWrap/>
            <w:vAlign w:val="bottom"/>
            <w:hideMark/>
          </w:tcPr>
          <w:p w:rsidR="008809DB" w:rsidRPr="008809DB" w:rsidRDefault="008809DB" w:rsidP="008809DB">
            <w:pPr>
              <w:rPr>
                <w:rFonts w:ascii="Calibri" w:eastAsia="Times New Roman" w:hAnsi="Calibri"/>
                <w:color w:val="000000"/>
                <w:sz w:val="22"/>
                <w:szCs w:val="22"/>
              </w:rPr>
            </w:pPr>
            <w:r>
              <w:rPr>
                <w:rFonts w:ascii="Calibri" w:eastAsia="Times New Roman" w:hAnsi="Calibri"/>
                <w:color w:val="000000"/>
                <w:sz w:val="22"/>
                <w:szCs w:val="22"/>
              </w:rPr>
              <w:t>1:100 (0.01)</w:t>
            </w:r>
          </w:p>
        </w:tc>
      </w:tr>
      <w:tr w:rsidR="008809DB" w:rsidRPr="008809DB" w:rsidTr="00683DFE">
        <w:trPr>
          <w:trHeight w:val="300"/>
        </w:trPr>
        <w:tc>
          <w:tcPr>
            <w:tcW w:w="1185" w:type="dxa"/>
            <w:tcBorders>
              <w:top w:val="nil"/>
              <w:left w:val="nil"/>
              <w:bottom w:val="single" w:sz="4" w:space="0" w:color="auto"/>
              <w:right w:val="nil"/>
            </w:tcBorders>
            <w:shd w:val="clear" w:color="auto" w:fill="auto"/>
            <w:noWrap/>
            <w:hideMark/>
          </w:tcPr>
          <w:p w:rsidR="008809DB" w:rsidRPr="008809DB" w:rsidRDefault="008809DB" w:rsidP="008809DB">
            <w:pPr>
              <w:jc w:val="center"/>
              <w:rPr>
                <w:rFonts w:ascii="Calibri" w:eastAsia="Times New Roman" w:hAnsi="Calibri"/>
                <w:i/>
                <w:color w:val="000000"/>
                <w:sz w:val="22"/>
                <w:szCs w:val="22"/>
              </w:rPr>
            </w:pPr>
            <w:r w:rsidRPr="008809DB">
              <w:rPr>
                <w:rFonts w:ascii="Calibri" w:eastAsia="Times New Roman" w:hAnsi="Calibri"/>
                <w:i/>
                <w:color w:val="000000"/>
                <w:sz w:val="22"/>
                <w:szCs w:val="22"/>
              </w:rPr>
              <w:t>f</w:t>
            </w:r>
          </w:p>
        </w:tc>
        <w:tc>
          <w:tcPr>
            <w:tcW w:w="2970" w:type="dxa"/>
            <w:tcBorders>
              <w:top w:val="nil"/>
              <w:left w:val="nil"/>
              <w:bottom w:val="single" w:sz="4" w:space="0" w:color="auto"/>
              <w:right w:val="nil"/>
            </w:tcBorders>
            <w:shd w:val="clear" w:color="auto" w:fill="auto"/>
            <w:noWrap/>
            <w:vAlign w:val="bottom"/>
            <w:hideMark/>
          </w:tcPr>
          <w:p w:rsidR="008809DB" w:rsidRPr="008809DB" w:rsidRDefault="008809DB" w:rsidP="008809DB">
            <w:pPr>
              <w:rPr>
                <w:rFonts w:ascii="Calibri" w:eastAsia="Times New Roman" w:hAnsi="Calibri"/>
                <w:color w:val="000000"/>
                <w:sz w:val="22"/>
                <w:szCs w:val="22"/>
              </w:rPr>
            </w:pPr>
            <w:r>
              <w:rPr>
                <w:rFonts w:ascii="Calibri" w:eastAsia="Times New Roman" w:hAnsi="Calibri"/>
                <w:color w:val="000000"/>
                <w:sz w:val="22"/>
                <w:szCs w:val="22"/>
              </w:rPr>
              <w:t>reduction of phage production in old infections</w:t>
            </w:r>
          </w:p>
        </w:tc>
        <w:tc>
          <w:tcPr>
            <w:tcW w:w="2970" w:type="dxa"/>
            <w:tcBorders>
              <w:top w:val="nil"/>
              <w:left w:val="nil"/>
              <w:bottom w:val="single" w:sz="4" w:space="0" w:color="auto"/>
              <w:right w:val="nil"/>
            </w:tcBorders>
            <w:shd w:val="clear" w:color="auto" w:fill="auto"/>
            <w:noWrap/>
            <w:vAlign w:val="bottom"/>
            <w:hideMark/>
          </w:tcPr>
          <w:p w:rsidR="008809DB" w:rsidRPr="008809DB" w:rsidRDefault="008809DB" w:rsidP="008809DB">
            <w:pPr>
              <w:rPr>
                <w:rFonts w:ascii="Calibri" w:eastAsia="Times New Roman" w:hAnsi="Calibri"/>
                <w:color w:val="000000"/>
                <w:sz w:val="22"/>
                <w:szCs w:val="22"/>
              </w:rPr>
            </w:pPr>
            <w:r>
              <w:rPr>
                <w:rFonts w:ascii="Calibri" w:eastAsia="Times New Roman" w:hAnsi="Calibri"/>
                <w:color w:val="000000"/>
                <w:sz w:val="22"/>
                <w:szCs w:val="22"/>
              </w:rPr>
              <w:t>1 or 0.1</w:t>
            </w:r>
          </w:p>
        </w:tc>
      </w:tr>
    </w:tbl>
    <w:p w:rsidR="008809DB" w:rsidRPr="008809DB" w:rsidRDefault="008809DB" w:rsidP="002A1684">
      <w:pPr>
        <w:rPr>
          <w:rFonts w:eastAsiaTheme="minorEastAsia"/>
          <w:b/>
        </w:rPr>
      </w:pPr>
    </w:p>
    <w:p w:rsidR="002A1684" w:rsidRDefault="002A1684">
      <w:pPr>
        <w:rPr>
          <w:rFonts w:eastAsiaTheme="minorEastAsia"/>
        </w:rPr>
      </w:pPr>
    </w:p>
    <w:p w:rsidR="006F75BD" w:rsidRDefault="00AF13CD">
      <w:pPr>
        <w:rPr>
          <w:rFonts w:eastAsiaTheme="minorEastAsia"/>
          <w:b/>
          <w:noProof/>
        </w:rPr>
      </w:pPr>
      <w:r>
        <w:rPr>
          <w:rFonts w:eastAsiaTheme="minorEastAsia"/>
          <w:b/>
          <w:noProof/>
        </w:rPr>
        <w:lastRenderedPageBreak/>
        <w:drawing>
          <wp:inline distT="0" distB="0" distL="0" distR="0" wp14:anchorId="428E3A69">
            <wp:extent cx="5917289" cy="457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7289" cy="4572000"/>
                    </a:xfrm>
                    <a:prstGeom prst="rect">
                      <a:avLst/>
                    </a:prstGeom>
                    <a:noFill/>
                  </pic:spPr>
                </pic:pic>
              </a:graphicData>
            </a:graphic>
          </wp:inline>
        </w:drawing>
      </w:r>
    </w:p>
    <w:p w:rsidR="006F75BD" w:rsidRDefault="006F75BD">
      <w:pPr>
        <w:rPr>
          <w:rFonts w:eastAsiaTheme="minorEastAsia"/>
          <w:b/>
        </w:rPr>
      </w:pPr>
    </w:p>
    <w:p w:rsidR="002A1684" w:rsidRDefault="002A1684">
      <w:pPr>
        <w:rPr>
          <w:rFonts w:eastAsiaTheme="minorEastAsia"/>
        </w:rPr>
      </w:pPr>
    </w:p>
    <w:p w:rsidR="006F75BD" w:rsidRDefault="006F75BD" w:rsidP="006F75BD">
      <w:pPr>
        <w:rPr>
          <w:rFonts w:eastAsiaTheme="minorEastAsia"/>
          <w:b/>
          <w:noProof/>
        </w:rPr>
      </w:pPr>
      <w:r>
        <w:rPr>
          <w:rFonts w:eastAsiaTheme="minorEastAsia"/>
          <w:b/>
          <w:noProof/>
        </w:rPr>
        <w:t>Figure S1. Phase diagrams of phage extinction under varying benefits and retention rates</w:t>
      </w:r>
    </w:p>
    <w:p w:rsidR="00DE5533" w:rsidRDefault="006F75BD">
      <w:pPr>
        <w:rPr>
          <w:rFonts w:eastAsiaTheme="minorEastAsia"/>
        </w:rPr>
      </w:pPr>
      <w:r>
        <w:rPr>
          <w:rFonts w:eastAsiaTheme="minorEastAsia"/>
        </w:rPr>
        <w:t xml:space="preserve">Each panel shows the parameter space in which phage go extinct by generation 1000 (red area) or remain present (white area) under variation in the net effect on host fitness, </w:t>
      </w:r>
      <w:r>
        <w:rPr>
          <w:rFonts w:eastAsiaTheme="minorEastAsia"/>
          <w:i/>
        </w:rPr>
        <w:t>b</w:t>
      </w:r>
      <w:r>
        <w:rPr>
          <w:rFonts w:eastAsiaTheme="minorEastAsia"/>
        </w:rPr>
        <w:t xml:space="preserve"> (y axis) and in the retention rate, </w:t>
      </w:r>
      <w:r>
        <w:rPr>
          <w:rFonts w:eastAsiaTheme="minorEastAsia"/>
          <w:i/>
        </w:rPr>
        <w:t>p</w:t>
      </w:r>
      <w:r>
        <w:rPr>
          <w:rFonts w:eastAsiaTheme="minorEastAsia"/>
        </w:rPr>
        <w:t xml:space="preserve"> (x axis). The results are nearly identical when accounting for either reduced productivity in established infections</w:t>
      </w:r>
      <w:r w:rsidR="005F6694">
        <w:rPr>
          <w:rFonts w:eastAsiaTheme="minorEastAsia"/>
        </w:rPr>
        <w:t xml:space="preserve"> (bottom row)</w:t>
      </w:r>
      <w:r>
        <w:rPr>
          <w:rFonts w:eastAsiaTheme="minorEastAsia"/>
        </w:rPr>
        <w:t xml:space="preserve"> or for greater costs of new infections to hosts</w:t>
      </w:r>
      <w:r w:rsidR="005F6694">
        <w:rPr>
          <w:rFonts w:eastAsiaTheme="minorEastAsia"/>
        </w:rPr>
        <w:t xml:space="preserve"> (right column)</w:t>
      </w:r>
      <w:r>
        <w:rPr>
          <w:rFonts w:eastAsiaTheme="minorEastAsia"/>
        </w:rPr>
        <w:t>.</w:t>
      </w:r>
    </w:p>
    <w:p w:rsidR="009A61D3" w:rsidRDefault="009A61D3">
      <w:pPr>
        <w:rPr>
          <w:rFonts w:eastAsiaTheme="minorEastAsia"/>
        </w:rPr>
      </w:pPr>
    </w:p>
    <w:p w:rsidR="009A61D3" w:rsidRDefault="009A61D3">
      <w:pPr>
        <w:rPr>
          <w:rFonts w:eastAsiaTheme="minorEastAsia"/>
          <w:b/>
        </w:rPr>
      </w:pPr>
    </w:p>
    <w:p w:rsidR="009A61D3" w:rsidRDefault="009A61D3">
      <w:pPr>
        <w:rPr>
          <w:rFonts w:eastAsiaTheme="minorEastAsia"/>
          <w:b/>
        </w:rPr>
      </w:pPr>
    </w:p>
    <w:p w:rsidR="009A61D3" w:rsidRPr="001F7A12" w:rsidRDefault="009A61D3" w:rsidP="001F7A12">
      <w:pPr>
        <w:rPr>
          <w:rFonts w:eastAsiaTheme="minorEastAsia"/>
          <w:b/>
        </w:rPr>
      </w:pPr>
      <w:r>
        <w:rPr>
          <w:rFonts w:eastAsiaTheme="minorEastAsia"/>
          <w:b/>
        </w:rPr>
        <w:t>References</w:t>
      </w:r>
    </w:p>
    <w:p w:rsidR="001F7A12" w:rsidRDefault="001F7A12" w:rsidP="001F7A12">
      <w:pPr>
        <w:ind w:left="288" w:hanging="288"/>
        <w:rPr>
          <w:noProof/>
        </w:rPr>
      </w:pPr>
      <w:r>
        <w:rPr>
          <w:noProof/>
        </w:rPr>
        <w:t>Bull, J. J., and I. J. Molineux</w:t>
      </w:r>
      <w:r w:rsidRPr="00EB21B6">
        <w:rPr>
          <w:noProof/>
        </w:rPr>
        <w:t>. Molecular-Genetics of Adaptation in an Experimental-Model of Cooperation. Evolution</w:t>
      </w:r>
      <w:r>
        <w:rPr>
          <w:noProof/>
        </w:rPr>
        <w:t xml:space="preserve">. </w:t>
      </w:r>
      <w:r w:rsidRPr="00EB21B6">
        <w:rPr>
          <w:noProof/>
        </w:rPr>
        <w:t>1992</w:t>
      </w:r>
      <w:r>
        <w:rPr>
          <w:noProof/>
        </w:rPr>
        <w:t>;</w:t>
      </w:r>
      <w:r w:rsidRPr="00EB21B6">
        <w:rPr>
          <w:noProof/>
        </w:rPr>
        <w:t xml:space="preserve"> 46:882-895.</w:t>
      </w:r>
    </w:p>
    <w:p w:rsidR="009A61D3" w:rsidRDefault="009A61D3" w:rsidP="001F7A12">
      <w:pPr>
        <w:ind w:left="288" w:hanging="288"/>
        <w:rPr>
          <w:noProof/>
        </w:rPr>
      </w:pPr>
      <w:r>
        <w:rPr>
          <w:noProof/>
        </w:rPr>
        <w:t>Lerner, T.J. and P. Model. The “steady state” of coliphage f1: DNA synthesis late in infection.</w:t>
      </w:r>
    </w:p>
    <w:p w:rsidR="009A61D3" w:rsidRDefault="009A61D3" w:rsidP="001F7A12">
      <w:pPr>
        <w:ind w:left="288" w:hanging="288"/>
        <w:rPr>
          <w:noProof/>
        </w:rPr>
      </w:pPr>
      <w:r>
        <w:rPr>
          <w:noProof/>
        </w:rPr>
        <w:t xml:space="preserve">   </w:t>
      </w:r>
      <w:r w:rsidRPr="0087238F">
        <w:rPr>
          <w:noProof/>
        </w:rPr>
        <w:t>Virology</w:t>
      </w:r>
      <w:r>
        <w:rPr>
          <w:noProof/>
        </w:rPr>
        <w:t>. 1981;</w:t>
      </w:r>
      <w:r>
        <w:rPr>
          <w:i/>
          <w:noProof/>
        </w:rPr>
        <w:t xml:space="preserve"> </w:t>
      </w:r>
      <w:r>
        <w:rPr>
          <w:noProof/>
        </w:rPr>
        <w:t xml:space="preserve">115: 282-294. </w:t>
      </w:r>
    </w:p>
    <w:p w:rsidR="009A61D3" w:rsidRDefault="009A61D3" w:rsidP="001F7A12">
      <w:pPr>
        <w:ind w:left="288" w:hanging="288"/>
        <w:rPr>
          <w:noProof/>
        </w:rPr>
      </w:pPr>
      <w:r>
        <w:rPr>
          <w:noProof/>
        </w:rPr>
        <w:t>Merriam, V. Stability of the carrier state in bacteriophage M13-infected cells. Journal of</w:t>
      </w:r>
    </w:p>
    <w:p w:rsidR="009A61D3" w:rsidRDefault="009A61D3" w:rsidP="001F7A12">
      <w:pPr>
        <w:ind w:left="288" w:hanging="288"/>
        <w:rPr>
          <w:noProof/>
        </w:rPr>
      </w:pPr>
      <w:r>
        <w:rPr>
          <w:noProof/>
        </w:rPr>
        <w:t xml:space="preserve">   </w:t>
      </w:r>
      <w:r w:rsidRPr="0087238F">
        <w:rPr>
          <w:noProof/>
        </w:rPr>
        <w:t>Virology</w:t>
      </w:r>
      <w:r>
        <w:rPr>
          <w:noProof/>
        </w:rPr>
        <w:t>. 1977; 21 (3): 880-888.</w:t>
      </w:r>
    </w:p>
    <w:p w:rsidR="009A61D3" w:rsidRPr="009A61D3" w:rsidRDefault="009A61D3" w:rsidP="009A61D3">
      <w:pPr>
        <w:rPr>
          <w:rFonts w:eastAsiaTheme="minorEastAsia"/>
          <w:b/>
        </w:rPr>
      </w:pPr>
    </w:p>
    <w:sectPr w:rsidR="009A61D3" w:rsidRPr="009A61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007" w:rsidRDefault="006F6007" w:rsidP="005F6694">
      <w:r>
        <w:separator/>
      </w:r>
    </w:p>
  </w:endnote>
  <w:endnote w:type="continuationSeparator" w:id="0">
    <w:p w:rsidR="006F6007" w:rsidRDefault="006F6007" w:rsidP="005F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327340"/>
      <w:docPartObj>
        <w:docPartGallery w:val="Page Numbers (Bottom of Page)"/>
        <w:docPartUnique/>
      </w:docPartObj>
    </w:sdtPr>
    <w:sdtEndPr>
      <w:rPr>
        <w:noProof/>
      </w:rPr>
    </w:sdtEndPr>
    <w:sdtContent>
      <w:p w:rsidR="005F6694" w:rsidRDefault="005F6694">
        <w:pPr>
          <w:pStyle w:val="Footer"/>
          <w:jc w:val="center"/>
        </w:pPr>
        <w:r>
          <w:fldChar w:fldCharType="begin"/>
        </w:r>
        <w:r>
          <w:instrText xml:space="preserve"> PAGE   \* MERGEFORMAT </w:instrText>
        </w:r>
        <w:r>
          <w:fldChar w:fldCharType="separate"/>
        </w:r>
        <w:r w:rsidR="00F71B99">
          <w:rPr>
            <w:noProof/>
          </w:rPr>
          <w:t>1</w:t>
        </w:r>
        <w:r>
          <w:rPr>
            <w:noProof/>
          </w:rPr>
          <w:fldChar w:fldCharType="end"/>
        </w:r>
      </w:p>
    </w:sdtContent>
  </w:sdt>
  <w:p w:rsidR="005F6694" w:rsidRDefault="005F66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007" w:rsidRDefault="006F6007" w:rsidP="005F6694">
      <w:r>
        <w:separator/>
      </w:r>
    </w:p>
  </w:footnote>
  <w:footnote w:type="continuationSeparator" w:id="0">
    <w:p w:rsidR="006F6007" w:rsidRDefault="006F6007" w:rsidP="005F66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821"/>
    <w:rsid w:val="00123D91"/>
    <w:rsid w:val="0013482D"/>
    <w:rsid w:val="001F7A12"/>
    <w:rsid w:val="002A1684"/>
    <w:rsid w:val="00443821"/>
    <w:rsid w:val="00460DB0"/>
    <w:rsid w:val="0049252B"/>
    <w:rsid w:val="005F6694"/>
    <w:rsid w:val="00683DFE"/>
    <w:rsid w:val="006D7CF8"/>
    <w:rsid w:val="006F6007"/>
    <w:rsid w:val="006F75BD"/>
    <w:rsid w:val="007255D7"/>
    <w:rsid w:val="007B61BA"/>
    <w:rsid w:val="008809DB"/>
    <w:rsid w:val="00897AA1"/>
    <w:rsid w:val="008E7952"/>
    <w:rsid w:val="00906676"/>
    <w:rsid w:val="009969FD"/>
    <w:rsid w:val="009A61D3"/>
    <w:rsid w:val="00A7651A"/>
    <w:rsid w:val="00AF13CD"/>
    <w:rsid w:val="00B65A51"/>
    <w:rsid w:val="00BB015E"/>
    <w:rsid w:val="00CB783B"/>
    <w:rsid w:val="00DE5533"/>
    <w:rsid w:val="00E17AB3"/>
    <w:rsid w:val="00E20E3C"/>
    <w:rsid w:val="00F71B99"/>
    <w:rsid w:val="00F85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55D7"/>
    <w:rPr>
      <w:color w:val="808080"/>
    </w:rPr>
  </w:style>
  <w:style w:type="paragraph" w:styleId="BalloonText">
    <w:name w:val="Balloon Text"/>
    <w:basedOn w:val="Normal"/>
    <w:link w:val="BalloonTextChar"/>
    <w:uiPriority w:val="99"/>
    <w:semiHidden/>
    <w:unhideWhenUsed/>
    <w:rsid w:val="007255D7"/>
    <w:rPr>
      <w:rFonts w:ascii="Tahoma" w:hAnsi="Tahoma" w:cs="Tahoma"/>
      <w:sz w:val="16"/>
      <w:szCs w:val="16"/>
    </w:rPr>
  </w:style>
  <w:style w:type="character" w:customStyle="1" w:styleId="BalloonTextChar">
    <w:name w:val="Balloon Text Char"/>
    <w:basedOn w:val="DefaultParagraphFont"/>
    <w:link w:val="BalloonText"/>
    <w:uiPriority w:val="99"/>
    <w:semiHidden/>
    <w:rsid w:val="007255D7"/>
    <w:rPr>
      <w:rFonts w:ascii="Tahoma" w:hAnsi="Tahoma" w:cs="Tahoma"/>
      <w:sz w:val="16"/>
      <w:szCs w:val="16"/>
    </w:rPr>
  </w:style>
  <w:style w:type="paragraph" w:styleId="Header">
    <w:name w:val="header"/>
    <w:basedOn w:val="Normal"/>
    <w:link w:val="HeaderChar"/>
    <w:uiPriority w:val="99"/>
    <w:unhideWhenUsed/>
    <w:rsid w:val="005F6694"/>
    <w:pPr>
      <w:tabs>
        <w:tab w:val="center" w:pos="4680"/>
        <w:tab w:val="right" w:pos="9360"/>
      </w:tabs>
    </w:pPr>
  </w:style>
  <w:style w:type="character" w:customStyle="1" w:styleId="HeaderChar">
    <w:name w:val="Header Char"/>
    <w:basedOn w:val="DefaultParagraphFont"/>
    <w:link w:val="Header"/>
    <w:uiPriority w:val="99"/>
    <w:rsid w:val="005F6694"/>
  </w:style>
  <w:style w:type="paragraph" w:styleId="Footer">
    <w:name w:val="footer"/>
    <w:basedOn w:val="Normal"/>
    <w:link w:val="FooterChar"/>
    <w:uiPriority w:val="99"/>
    <w:unhideWhenUsed/>
    <w:rsid w:val="005F6694"/>
    <w:pPr>
      <w:tabs>
        <w:tab w:val="center" w:pos="4680"/>
        <w:tab w:val="right" w:pos="9360"/>
      </w:tabs>
    </w:pPr>
  </w:style>
  <w:style w:type="character" w:customStyle="1" w:styleId="FooterChar">
    <w:name w:val="Footer Char"/>
    <w:basedOn w:val="DefaultParagraphFont"/>
    <w:link w:val="Footer"/>
    <w:uiPriority w:val="99"/>
    <w:rsid w:val="005F66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55D7"/>
    <w:rPr>
      <w:color w:val="808080"/>
    </w:rPr>
  </w:style>
  <w:style w:type="paragraph" w:styleId="BalloonText">
    <w:name w:val="Balloon Text"/>
    <w:basedOn w:val="Normal"/>
    <w:link w:val="BalloonTextChar"/>
    <w:uiPriority w:val="99"/>
    <w:semiHidden/>
    <w:unhideWhenUsed/>
    <w:rsid w:val="007255D7"/>
    <w:rPr>
      <w:rFonts w:ascii="Tahoma" w:hAnsi="Tahoma" w:cs="Tahoma"/>
      <w:sz w:val="16"/>
      <w:szCs w:val="16"/>
    </w:rPr>
  </w:style>
  <w:style w:type="character" w:customStyle="1" w:styleId="BalloonTextChar">
    <w:name w:val="Balloon Text Char"/>
    <w:basedOn w:val="DefaultParagraphFont"/>
    <w:link w:val="BalloonText"/>
    <w:uiPriority w:val="99"/>
    <w:semiHidden/>
    <w:rsid w:val="007255D7"/>
    <w:rPr>
      <w:rFonts w:ascii="Tahoma" w:hAnsi="Tahoma" w:cs="Tahoma"/>
      <w:sz w:val="16"/>
      <w:szCs w:val="16"/>
    </w:rPr>
  </w:style>
  <w:style w:type="paragraph" w:styleId="Header">
    <w:name w:val="header"/>
    <w:basedOn w:val="Normal"/>
    <w:link w:val="HeaderChar"/>
    <w:uiPriority w:val="99"/>
    <w:unhideWhenUsed/>
    <w:rsid w:val="005F6694"/>
    <w:pPr>
      <w:tabs>
        <w:tab w:val="center" w:pos="4680"/>
        <w:tab w:val="right" w:pos="9360"/>
      </w:tabs>
    </w:pPr>
  </w:style>
  <w:style w:type="character" w:customStyle="1" w:styleId="HeaderChar">
    <w:name w:val="Header Char"/>
    <w:basedOn w:val="DefaultParagraphFont"/>
    <w:link w:val="Header"/>
    <w:uiPriority w:val="99"/>
    <w:rsid w:val="005F6694"/>
  </w:style>
  <w:style w:type="paragraph" w:styleId="Footer">
    <w:name w:val="footer"/>
    <w:basedOn w:val="Normal"/>
    <w:link w:val="FooterChar"/>
    <w:uiPriority w:val="99"/>
    <w:unhideWhenUsed/>
    <w:rsid w:val="005F6694"/>
    <w:pPr>
      <w:tabs>
        <w:tab w:val="center" w:pos="4680"/>
        <w:tab w:val="right" w:pos="9360"/>
      </w:tabs>
    </w:pPr>
  </w:style>
  <w:style w:type="character" w:customStyle="1" w:styleId="FooterChar">
    <w:name w:val="Footer Char"/>
    <w:basedOn w:val="DefaultParagraphFont"/>
    <w:link w:val="Footer"/>
    <w:uiPriority w:val="99"/>
    <w:rsid w:val="005F6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817272">
      <w:bodyDiv w:val="1"/>
      <w:marLeft w:val="0"/>
      <w:marRight w:val="0"/>
      <w:marTop w:val="0"/>
      <w:marBottom w:val="0"/>
      <w:divBdr>
        <w:top w:val="none" w:sz="0" w:space="0" w:color="auto"/>
        <w:left w:val="none" w:sz="0" w:space="0" w:color="auto"/>
        <w:bottom w:val="none" w:sz="0" w:space="0" w:color="auto"/>
        <w:right w:val="none" w:sz="0" w:space="0" w:color="auto"/>
      </w:divBdr>
    </w:div>
    <w:div w:id="201433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5298</TotalTime>
  <Pages>3</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8</cp:revision>
  <dcterms:created xsi:type="dcterms:W3CDTF">2016-02-29T15:20:00Z</dcterms:created>
  <dcterms:modified xsi:type="dcterms:W3CDTF">2016-03-23T19:59:00Z</dcterms:modified>
</cp:coreProperties>
</file>