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42" w:rsidRPr="00922E72" w:rsidRDefault="00A80542" w:rsidP="00A80542">
      <w:pPr>
        <w:pStyle w:val="MDPI12title"/>
        <w:rPr>
          <w:rFonts w:eastAsiaTheme="minorEastAsia"/>
          <w:lang w:eastAsia="zh-CN"/>
        </w:rPr>
      </w:pPr>
      <w:r w:rsidRPr="00A346EA">
        <w:t>Identification of 4-aminoquinoline core for the design of new cholinesterase inhibitors</w:t>
      </w:r>
    </w:p>
    <w:p w:rsidR="00A80542" w:rsidRPr="002D52E0" w:rsidRDefault="00A80542" w:rsidP="00A80542">
      <w:pPr>
        <w:pStyle w:val="MDPI13authornames"/>
      </w:pPr>
      <w:r>
        <w:t>Yao</w:t>
      </w:r>
      <w:r w:rsidRPr="002D52E0">
        <w:t xml:space="preserve"> </w:t>
      </w:r>
      <w:r>
        <w:t>Chen</w:t>
      </w:r>
      <w:r w:rsidRPr="002D52E0">
        <w:t xml:space="preserve"> </w:t>
      </w:r>
      <w:r w:rsidRPr="002D52E0">
        <w:rPr>
          <w:vertAlign w:val="superscript"/>
        </w:rPr>
        <w:t>1</w:t>
      </w:r>
      <w:r>
        <w:rPr>
          <w:vertAlign w:val="superscript"/>
        </w:rPr>
        <w:t>, 2</w:t>
      </w:r>
      <w:r w:rsidRPr="002D52E0">
        <w:t xml:space="preserve">, </w:t>
      </w:r>
      <w:r>
        <w:t>Yao-Yao</w:t>
      </w:r>
      <w:r w:rsidRPr="002D52E0">
        <w:t xml:space="preserve"> </w:t>
      </w:r>
      <w:r>
        <w:t>Bian</w:t>
      </w:r>
      <w:r w:rsidRPr="002D52E0">
        <w:t xml:space="preserve"> </w:t>
      </w:r>
      <w:r>
        <w:rPr>
          <w:vertAlign w:val="superscript"/>
        </w:rPr>
        <w:t>3</w:t>
      </w:r>
      <w:r>
        <w:t xml:space="preserve">, Yuan Sun </w:t>
      </w:r>
      <w:r w:rsidRPr="008D0907">
        <w:rPr>
          <w:vertAlign w:val="superscript"/>
        </w:rPr>
        <w:t>5</w:t>
      </w:r>
      <w:r>
        <w:t xml:space="preserve">, Chen Kang </w:t>
      </w:r>
      <w:r w:rsidRPr="008D0907">
        <w:rPr>
          <w:vertAlign w:val="superscript"/>
        </w:rPr>
        <w:t>6</w:t>
      </w:r>
      <w:r>
        <w:t xml:space="preserve">, Sheng Yu </w:t>
      </w:r>
      <w:r w:rsidRPr="002D52E0">
        <w:rPr>
          <w:vertAlign w:val="superscript"/>
        </w:rPr>
        <w:t>1</w:t>
      </w:r>
      <w:r w:rsidRPr="002D52E0">
        <w:t>,</w:t>
      </w:r>
      <w:r>
        <w:t xml:space="preserve"> Ting-Ming</w:t>
      </w:r>
      <w:r w:rsidRPr="002D52E0">
        <w:t xml:space="preserve"> </w:t>
      </w:r>
      <w:r>
        <w:t>Fu</w:t>
      </w:r>
      <w:r w:rsidRPr="002D52E0">
        <w:t xml:space="preserve"> </w:t>
      </w:r>
      <w:r w:rsidRPr="002D52E0">
        <w:rPr>
          <w:vertAlign w:val="superscript"/>
        </w:rPr>
        <w:t>1</w:t>
      </w:r>
      <w:r>
        <w:rPr>
          <w:vertAlign w:val="superscript"/>
        </w:rPr>
        <w:t>, 2</w:t>
      </w:r>
      <w:r w:rsidRPr="002D52E0">
        <w:t>,</w:t>
      </w:r>
      <w:r>
        <w:t xml:space="preserve"> Wei</w:t>
      </w:r>
      <w:r w:rsidRPr="002D52E0">
        <w:t xml:space="preserve"> </w:t>
      </w:r>
      <w:r>
        <w:t>Li</w:t>
      </w:r>
      <w:r w:rsidRPr="002D52E0">
        <w:t xml:space="preserve"> </w:t>
      </w:r>
      <w:r w:rsidRPr="002D52E0">
        <w:rPr>
          <w:vertAlign w:val="superscript"/>
        </w:rPr>
        <w:t>1</w:t>
      </w:r>
      <w:r w:rsidRPr="002D52E0">
        <w:t>,</w:t>
      </w:r>
      <w:r>
        <w:t xml:space="preserve"> Yu-Qiong</w:t>
      </w:r>
      <w:r w:rsidRPr="002D52E0">
        <w:t xml:space="preserve"> </w:t>
      </w:r>
      <w:r>
        <w:t>Pei</w:t>
      </w:r>
      <w:r w:rsidRPr="002D52E0">
        <w:t xml:space="preserve"> </w:t>
      </w:r>
      <w:r w:rsidRPr="002D52E0">
        <w:rPr>
          <w:vertAlign w:val="superscript"/>
        </w:rPr>
        <w:t>1,</w:t>
      </w:r>
      <w:r w:rsidRPr="002D52E0">
        <w:t>*</w:t>
      </w:r>
      <w:r>
        <w:t xml:space="preserve"> </w:t>
      </w:r>
      <w:r w:rsidRPr="002D52E0">
        <w:t xml:space="preserve">and </w:t>
      </w:r>
      <w:r>
        <w:t>Hao-Peng Sun</w:t>
      </w:r>
      <w:r w:rsidRPr="002D52E0">
        <w:t xml:space="preserve"> </w:t>
      </w:r>
      <w:r>
        <w:rPr>
          <w:vertAlign w:val="superscript"/>
        </w:rPr>
        <w:t>4</w:t>
      </w:r>
      <w:r w:rsidRPr="002D52E0">
        <w:rPr>
          <w:vertAlign w:val="superscript"/>
        </w:rPr>
        <w:t>,</w:t>
      </w:r>
      <w:r w:rsidRPr="002D52E0">
        <w:t>*</w:t>
      </w:r>
    </w:p>
    <w:p w:rsidR="00A80542" w:rsidRDefault="00A80542" w:rsidP="00A80542">
      <w:pPr>
        <w:pStyle w:val="MDPI16affiliation"/>
        <w:rPr>
          <w:lang w:val="fr-CH"/>
        </w:rPr>
      </w:pPr>
      <w:r>
        <w:rPr>
          <w:vertAlign w:val="superscript"/>
          <w:lang w:val="fr-CH"/>
        </w:rPr>
        <w:t>1</w:t>
      </w:r>
      <w:r>
        <w:rPr>
          <w:lang w:val="fr-CH"/>
        </w:rPr>
        <w:tab/>
      </w:r>
      <w:r w:rsidRPr="00115A1D">
        <w:t>School of Pharmacy, Nanjing University of Chinese Medicine, Nanjing</w:t>
      </w:r>
      <w:r w:rsidRPr="00115A1D">
        <w:rPr>
          <w:rFonts w:hint="eastAsia"/>
        </w:rPr>
        <w:t>,</w:t>
      </w:r>
      <w:r w:rsidRPr="00115A1D">
        <w:t xml:space="preserve"> 210023, China</w:t>
      </w:r>
      <w:r w:rsidRPr="00115A1D">
        <w:rPr>
          <w:lang w:val="fr-CH"/>
        </w:rPr>
        <w:t xml:space="preserve">; </w:t>
      </w:r>
    </w:p>
    <w:p w:rsidR="00A80542" w:rsidRPr="004053FB" w:rsidRDefault="00A80542" w:rsidP="00A80542">
      <w:pPr>
        <w:pStyle w:val="MDPI16affiliation"/>
        <w:rPr>
          <w:lang w:val="fr-CH"/>
        </w:rPr>
      </w:pPr>
      <w:r w:rsidRPr="004053FB">
        <w:rPr>
          <w:szCs w:val="20"/>
          <w:vertAlign w:val="superscript"/>
          <w:lang w:val="fr-CH"/>
        </w:rPr>
        <w:t>2</w:t>
      </w:r>
      <w:r>
        <w:rPr>
          <w:szCs w:val="20"/>
          <w:vertAlign w:val="superscript"/>
          <w:lang w:val="fr-CH"/>
        </w:rPr>
        <w:t xml:space="preserve">   </w:t>
      </w:r>
      <w:r w:rsidRPr="00115A1D">
        <w:rPr>
          <w:szCs w:val="20"/>
        </w:rPr>
        <w:t>Jiangsu Collaborative Innovation Center of Chinese Medicinal Resources Industrialization</w:t>
      </w:r>
      <w:r w:rsidRPr="00115A1D">
        <w:t>, Nanjing University of Chinese Medicine, Nanjing</w:t>
      </w:r>
      <w:r w:rsidRPr="00115A1D">
        <w:rPr>
          <w:rFonts w:hint="eastAsia"/>
        </w:rPr>
        <w:t>,</w:t>
      </w:r>
      <w:r w:rsidRPr="00115A1D">
        <w:t xml:space="preserve"> 210023, China</w:t>
      </w:r>
      <w:r>
        <w:t>;</w:t>
      </w:r>
    </w:p>
    <w:p w:rsidR="00A80542" w:rsidRDefault="00A80542" w:rsidP="00A80542">
      <w:pPr>
        <w:pStyle w:val="MDPI16affiliation"/>
        <w:rPr>
          <w:lang w:val="fr-CH"/>
        </w:rPr>
      </w:pPr>
      <w:r>
        <w:rPr>
          <w:szCs w:val="20"/>
          <w:vertAlign w:val="superscript"/>
          <w:lang w:val="fr-CH"/>
        </w:rPr>
        <w:t>3</w:t>
      </w:r>
      <w:r w:rsidRPr="00115A1D">
        <w:rPr>
          <w:szCs w:val="20"/>
          <w:lang w:val="fr-CH"/>
        </w:rPr>
        <w:tab/>
      </w:r>
      <w:r w:rsidRPr="00115A1D">
        <w:rPr>
          <w:szCs w:val="20"/>
        </w:rPr>
        <w:t>School of Nursing, Nanjing University of Chinese Medicine, Nanjing, 210023, China</w:t>
      </w:r>
      <w:r w:rsidRPr="00115A1D">
        <w:rPr>
          <w:szCs w:val="20"/>
          <w:lang w:val="fr-CH"/>
        </w:rPr>
        <w:t xml:space="preserve">; </w:t>
      </w:r>
    </w:p>
    <w:p w:rsidR="00A80542" w:rsidRDefault="00A80542" w:rsidP="00A80542">
      <w:pPr>
        <w:pStyle w:val="MDPI16affiliation"/>
        <w:rPr>
          <w:szCs w:val="20"/>
          <w:lang w:val="fr-CH"/>
        </w:rPr>
      </w:pPr>
      <w:r>
        <w:rPr>
          <w:szCs w:val="20"/>
          <w:vertAlign w:val="superscript"/>
          <w:lang w:val="fr-CH"/>
        </w:rPr>
        <w:t>4</w:t>
      </w:r>
      <w:r w:rsidRPr="00115A1D">
        <w:rPr>
          <w:szCs w:val="20"/>
          <w:lang w:val="fr-CH"/>
        </w:rPr>
        <w:tab/>
      </w:r>
      <w:r w:rsidRPr="00115A1D">
        <w:rPr>
          <w:szCs w:val="20"/>
        </w:rPr>
        <w:t>Department of Medicinal Chemistry, China Pharmaceutical University, Nanjing</w:t>
      </w:r>
      <w:r w:rsidRPr="00115A1D">
        <w:rPr>
          <w:rFonts w:hint="eastAsia"/>
          <w:szCs w:val="20"/>
        </w:rPr>
        <w:t>,</w:t>
      </w:r>
      <w:r w:rsidRPr="00115A1D">
        <w:rPr>
          <w:szCs w:val="20"/>
        </w:rPr>
        <w:t xml:space="preserve"> 210009, China</w:t>
      </w:r>
      <w:r>
        <w:rPr>
          <w:szCs w:val="20"/>
          <w:lang w:val="fr-CH"/>
        </w:rPr>
        <w:t>;</w:t>
      </w:r>
      <w:r w:rsidRPr="009E2710">
        <w:t xml:space="preserve"> </w:t>
      </w:r>
    </w:p>
    <w:p w:rsidR="00A80542" w:rsidRPr="009E2710" w:rsidRDefault="00A80542" w:rsidP="00A80542">
      <w:pPr>
        <w:pStyle w:val="MDPI16affiliation"/>
        <w:rPr>
          <w:rFonts w:eastAsiaTheme="minorEastAsia"/>
          <w:lang w:val="fr-CH" w:eastAsia="zh-CN"/>
        </w:rPr>
      </w:pPr>
      <w:r w:rsidRPr="008D0907">
        <w:rPr>
          <w:szCs w:val="20"/>
          <w:vertAlign w:val="superscript"/>
          <w:lang w:val="fr-CH"/>
        </w:rPr>
        <w:t>5</w:t>
      </w:r>
      <w:r>
        <w:rPr>
          <w:szCs w:val="20"/>
          <w:lang w:val="fr-CH"/>
        </w:rPr>
        <w:t xml:space="preserve"> </w:t>
      </w:r>
      <w:r>
        <w:rPr>
          <w:szCs w:val="20"/>
          <w:lang w:val="fr-CH"/>
        </w:rPr>
        <w:tab/>
      </w:r>
      <w:r w:rsidRPr="008D0907">
        <w:rPr>
          <w:rFonts w:hint="eastAsia"/>
          <w:lang w:val="en-GB"/>
        </w:rPr>
        <w:t>Department of Chemistry and Biochemistry, The Ohio State University, 43210, Columbus, Ohio, USA</w:t>
      </w:r>
      <w:r>
        <w:rPr>
          <w:rFonts w:eastAsiaTheme="minorEastAsia" w:hint="eastAsia"/>
          <w:lang w:val="en-GB" w:eastAsia="zh-CN"/>
        </w:rPr>
        <w:t xml:space="preserve">; </w:t>
      </w:r>
    </w:p>
    <w:p w:rsidR="00A80542" w:rsidRPr="009C0664" w:rsidRDefault="00A80542" w:rsidP="00A80542">
      <w:pPr>
        <w:pStyle w:val="MDPI16affiliation"/>
        <w:rPr>
          <w:rFonts w:eastAsiaTheme="minorEastAsia"/>
          <w:lang w:val="en-GB" w:eastAsia="zh-CN"/>
        </w:rPr>
      </w:pPr>
      <w:r w:rsidRPr="009C0664">
        <w:rPr>
          <w:rFonts w:eastAsiaTheme="minorEastAsia" w:hint="eastAsia"/>
          <w:vertAlign w:val="superscript"/>
          <w:lang w:val="en-GB" w:eastAsia="zh-CN"/>
        </w:rPr>
        <w:t>6</w:t>
      </w:r>
      <w:r>
        <w:rPr>
          <w:rFonts w:eastAsiaTheme="minorEastAsia" w:hint="eastAsia"/>
          <w:lang w:val="en-GB" w:eastAsia="zh-CN"/>
        </w:rPr>
        <w:tab/>
      </w:r>
      <w:r w:rsidRPr="009C0664">
        <w:rPr>
          <w:rFonts w:eastAsiaTheme="minorEastAsia"/>
          <w:lang w:eastAsia="zh-CN"/>
        </w:rPr>
        <w:t>Division of Pharmacology, College of Pharmacy, The Ohio State University, Columbus, OH, 43210, USA</w:t>
      </w:r>
      <w:r>
        <w:rPr>
          <w:rFonts w:eastAsiaTheme="minorEastAsia"/>
          <w:lang w:eastAsia="zh-CN"/>
        </w:rPr>
        <w:t>;</w:t>
      </w:r>
    </w:p>
    <w:p w:rsidR="00A80542" w:rsidRDefault="00A80542" w:rsidP="00A80542">
      <w:pPr>
        <w:pStyle w:val="MDPI14history"/>
        <w:spacing w:before="0"/>
        <w:ind w:left="311" w:hanging="198"/>
      </w:pPr>
      <w:r>
        <w:rPr>
          <w:b/>
        </w:rPr>
        <w:t>*</w:t>
      </w:r>
      <w:r>
        <w:tab/>
        <w:t xml:space="preserve">Correspondence: </w:t>
      </w:r>
      <w:hyperlink r:id="rId6" w:history="1">
        <w:r w:rsidRPr="00DF3FCC">
          <w:rPr>
            <w:rStyle w:val="a8"/>
          </w:rPr>
          <w:t>peiyuqiong@126.com</w:t>
        </w:r>
      </w:hyperlink>
      <w:r>
        <w:t xml:space="preserve"> </w:t>
      </w:r>
      <w:r>
        <w:rPr>
          <w:lang w:val="fr-CH"/>
        </w:rPr>
        <w:t>(Y.-Q. P.)</w:t>
      </w:r>
      <w:r>
        <w:t xml:space="preserve">; </w:t>
      </w:r>
      <w:hyperlink r:id="rId7" w:history="1">
        <w:r w:rsidRPr="00DF3FCC">
          <w:rPr>
            <w:rStyle w:val="a8"/>
            <w:lang w:val="fr-CH"/>
          </w:rPr>
          <w:t>sunhaopeng@163.com</w:t>
        </w:r>
      </w:hyperlink>
      <w:r>
        <w:rPr>
          <w:lang w:val="fr-CH"/>
        </w:rPr>
        <w:t xml:space="preserve"> (H.-P. S.); </w:t>
      </w:r>
      <w:r>
        <w:t xml:space="preserve">Tel.: </w:t>
      </w:r>
      <w:r>
        <w:rPr>
          <w:lang w:val="fr-CH"/>
        </w:rPr>
        <w:t>+86-</w:t>
      </w:r>
      <w:r w:rsidRPr="009C0664">
        <w:rPr>
          <w:lang w:val="fr-CH"/>
        </w:rPr>
        <w:t>25-8581</w:t>
      </w:r>
      <w:r>
        <w:rPr>
          <w:lang w:val="fr-CH"/>
        </w:rPr>
        <w:t>-</w:t>
      </w:r>
      <w:r w:rsidRPr="009C0664">
        <w:rPr>
          <w:lang w:val="fr-CH"/>
        </w:rPr>
        <w:t>1524</w:t>
      </w:r>
      <w:r>
        <w:rPr>
          <w:lang w:val="fr-CH"/>
        </w:rPr>
        <w:t xml:space="preserve"> (Y.-Q. P.); </w:t>
      </w:r>
      <w:r>
        <w:t>Tel.: +86-25-</w:t>
      </w:r>
      <w:r w:rsidRPr="001864D4">
        <w:rPr>
          <w:color w:val="auto"/>
        </w:rPr>
        <w:t>8330</w:t>
      </w:r>
      <w:r>
        <w:rPr>
          <w:color w:val="auto"/>
        </w:rPr>
        <w:t>-</w:t>
      </w:r>
      <w:r w:rsidRPr="001864D4">
        <w:rPr>
          <w:color w:val="auto"/>
        </w:rPr>
        <w:t>1606</w:t>
      </w:r>
      <w:r>
        <w:rPr>
          <w:color w:val="auto"/>
        </w:rPr>
        <w:t xml:space="preserve"> </w:t>
      </w:r>
      <w:r>
        <w:rPr>
          <w:lang w:val="fr-CH"/>
        </w:rPr>
        <w:t>(H.-P. S.)</w:t>
      </w:r>
    </w:p>
    <w:p w:rsidR="00A80542" w:rsidRPr="00A80542" w:rsidRDefault="00A80542" w:rsidP="00A80542">
      <w:pPr>
        <w:pStyle w:val="MDPI35textbeforelist"/>
        <w:ind w:firstLine="0"/>
        <w:rPr>
          <w:sz w:val="18"/>
        </w:rPr>
      </w:pPr>
    </w:p>
    <w:p w:rsidR="00A80542" w:rsidRDefault="00A80542" w:rsidP="00A80542">
      <w:pPr>
        <w:pStyle w:val="MDPI35textbeforelist"/>
        <w:ind w:firstLine="0"/>
        <w:rPr>
          <w:b/>
          <w:sz w:val="18"/>
        </w:rPr>
      </w:pPr>
    </w:p>
    <w:p w:rsidR="00A80542" w:rsidRPr="00EB3E42" w:rsidRDefault="00A80542" w:rsidP="00A80542">
      <w:pPr>
        <w:pStyle w:val="MDPI35textbeforelist"/>
        <w:ind w:firstLine="0"/>
        <w:rPr>
          <w:sz w:val="18"/>
        </w:rPr>
      </w:pPr>
      <w:r w:rsidRPr="00EB3E42">
        <w:rPr>
          <w:b/>
          <w:sz w:val="18"/>
        </w:rPr>
        <w:t xml:space="preserve">Table </w:t>
      </w:r>
      <w:r>
        <w:rPr>
          <w:b/>
          <w:sz w:val="18"/>
        </w:rPr>
        <w:t>S</w:t>
      </w:r>
      <w:r>
        <w:rPr>
          <w:b/>
          <w:sz w:val="18"/>
        </w:rPr>
        <w:t>1</w:t>
      </w:r>
      <w:r w:rsidRPr="00EB3E42">
        <w:rPr>
          <w:b/>
          <w:sz w:val="18"/>
        </w:rPr>
        <w:t>.</w:t>
      </w:r>
      <w:r w:rsidRPr="00EB3E42">
        <w:rPr>
          <w:sz w:val="18"/>
        </w:rPr>
        <w:t xml:space="preserve"> The detailed information of the compounds in this study.</w:t>
      </w:r>
    </w:p>
    <w:tbl>
      <w:tblPr>
        <w:tblStyle w:val="a7"/>
        <w:tblW w:w="6390" w:type="dxa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0"/>
      </w:tblGrid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b/>
              </w:rPr>
              <w:t>Cpd.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b/>
              </w:rPr>
              <w:t>Serial Number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Purity</w:t>
            </w:r>
            <w:r w:rsidRPr="00EB3E42">
              <w:rPr>
                <w:b/>
              </w:rPr>
              <w:t>, %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718335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02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07336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03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411441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97.5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04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A79205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05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275581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06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260789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07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05851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08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693944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95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09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C70509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10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234318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174823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12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N8141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13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178594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14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136107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15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909505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16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N9005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17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166868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98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18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A80009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99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19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525022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20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A59654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21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630721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  <w:tr w:rsidR="00A80542" w:rsidRPr="00EB3E42" w:rsidTr="00D55F4E">
        <w:trPr>
          <w:jc w:val="center"/>
        </w:trPr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  <w:rPr>
                <w:b/>
              </w:rPr>
            </w:pPr>
            <w:r w:rsidRPr="00EB3E42">
              <w:rPr>
                <w:rFonts w:hint="eastAsia"/>
                <w:b/>
              </w:rPr>
              <w:t>22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t>321752</w:t>
            </w:r>
          </w:p>
        </w:tc>
        <w:tc>
          <w:tcPr>
            <w:tcW w:w="2130" w:type="dxa"/>
            <w:vAlign w:val="center"/>
          </w:tcPr>
          <w:p w:rsidR="00A80542" w:rsidRPr="00EB3E42" w:rsidRDefault="00A80542" w:rsidP="00D55F4E">
            <w:pPr>
              <w:pStyle w:val="MDPI35textbeforelist"/>
              <w:spacing w:after="0" w:line="240" w:lineRule="auto"/>
              <w:ind w:firstLine="0"/>
              <w:jc w:val="center"/>
            </w:pPr>
            <w:r w:rsidRPr="00EB3E42">
              <w:rPr>
                <w:rFonts w:hint="eastAsia"/>
              </w:rPr>
              <w:t>97</w:t>
            </w:r>
          </w:p>
        </w:tc>
      </w:tr>
    </w:tbl>
    <w:p w:rsidR="00CC0F93" w:rsidRDefault="00CC0F93"/>
    <w:p w:rsidR="00A80542" w:rsidRPr="00A80542" w:rsidRDefault="00A80542" w:rsidP="00A80542">
      <w:pPr>
        <w:spacing w:line="240" w:lineRule="auto"/>
        <w:rPr>
          <w:rFonts w:ascii="Palatino Linotype" w:hAnsi="Palatino Linotype"/>
          <w:snapToGrid w:val="0"/>
          <w:sz w:val="18"/>
          <w:szCs w:val="22"/>
          <w:lang w:bidi="en-US"/>
        </w:rPr>
      </w:pPr>
      <w:r w:rsidRPr="00A80542">
        <w:rPr>
          <w:rFonts w:ascii="Palatino Linotype" w:hAnsi="Palatino Linotype"/>
          <w:b/>
          <w:snapToGrid w:val="0"/>
          <w:sz w:val="18"/>
          <w:szCs w:val="22"/>
          <w:lang w:bidi="en-US"/>
        </w:rPr>
        <w:t>Table S2</w:t>
      </w:r>
      <w:r w:rsidRPr="00A80542">
        <w:rPr>
          <w:rFonts w:ascii="Palatino Linotype" w:hAnsi="Palatino Linotype"/>
          <w:snapToGrid w:val="0"/>
          <w:sz w:val="18"/>
          <w:szCs w:val="22"/>
          <w:lang w:bidi="en-US"/>
        </w:rPr>
        <w:t>. Th</w:t>
      </w:r>
      <w:bookmarkStart w:id="0" w:name="_GoBack"/>
      <w:bookmarkEnd w:id="0"/>
      <w:r w:rsidRPr="00A80542">
        <w:rPr>
          <w:rFonts w:ascii="Palatino Linotype" w:hAnsi="Palatino Linotype"/>
          <w:snapToGrid w:val="0"/>
          <w:sz w:val="18"/>
          <w:szCs w:val="22"/>
          <w:lang w:bidi="en-US"/>
        </w:rPr>
        <w:t xml:space="preserve">e Km and Vmax with errors from the non-linear regression fitting in Lineweaver-Burke plot of compound </w:t>
      </w:r>
      <w:r w:rsidRPr="00A80542">
        <w:rPr>
          <w:rFonts w:ascii="Palatino Linotype" w:hAnsi="Palatino Linotype"/>
          <w:b/>
          <w:snapToGrid w:val="0"/>
          <w:sz w:val="18"/>
          <w:szCs w:val="22"/>
          <w:lang w:bidi="en-US"/>
        </w:rPr>
        <w:t>07</w:t>
      </w:r>
      <w:r w:rsidRPr="00A80542">
        <w:rPr>
          <w:rFonts w:ascii="Palatino Linotype" w:hAnsi="Palatino Linotype"/>
          <w:snapToGrid w:val="0"/>
          <w:sz w:val="18"/>
          <w:szCs w:val="22"/>
          <w:lang w:bidi="en-US"/>
        </w:rPr>
        <w:t>.</w:t>
      </w:r>
    </w:p>
    <w:tbl>
      <w:tblPr>
        <w:tblStyle w:val="a7"/>
        <w:tblW w:w="8558" w:type="dxa"/>
        <w:jc w:val="center"/>
        <w:tblLook w:val="04A0" w:firstRow="1" w:lastRow="0" w:firstColumn="1" w:lastColumn="0" w:noHBand="0" w:noVBand="1"/>
      </w:tblPr>
      <w:tblGrid>
        <w:gridCol w:w="1812"/>
        <w:gridCol w:w="1360"/>
        <w:gridCol w:w="1341"/>
        <w:gridCol w:w="1341"/>
        <w:gridCol w:w="1343"/>
        <w:gridCol w:w="1361"/>
      </w:tblGrid>
      <w:tr w:rsidR="00A80542" w:rsidRPr="00A80542" w:rsidTr="00A80542">
        <w:trPr>
          <w:trHeight w:val="343"/>
          <w:jc w:val="center"/>
        </w:trPr>
        <w:tc>
          <w:tcPr>
            <w:tcW w:w="1812" w:type="dxa"/>
            <w:vAlign w:val="center"/>
          </w:tcPr>
          <w:p w:rsidR="00A80542" w:rsidRPr="00A80542" w:rsidRDefault="00A80542" w:rsidP="00A80542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Concentration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(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nM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)</w:t>
            </w:r>
          </w:p>
        </w:tc>
        <w:tc>
          <w:tcPr>
            <w:tcW w:w="1360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12.5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50</w:t>
            </w:r>
          </w:p>
        </w:tc>
        <w:tc>
          <w:tcPr>
            <w:tcW w:w="1343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200</w:t>
            </w:r>
          </w:p>
        </w:tc>
        <w:tc>
          <w:tcPr>
            <w:tcW w:w="136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800</w:t>
            </w:r>
          </w:p>
        </w:tc>
      </w:tr>
      <w:tr w:rsidR="00A80542" w:rsidRPr="00A80542" w:rsidTr="00A80542">
        <w:trPr>
          <w:trHeight w:val="352"/>
          <w:jc w:val="center"/>
        </w:trPr>
        <w:tc>
          <w:tcPr>
            <w:tcW w:w="1812" w:type="dxa"/>
            <w:vAlign w:val="center"/>
          </w:tcPr>
          <w:p w:rsidR="00A80542" w:rsidRPr="00A80542" w:rsidRDefault="00A80542" w:rsidP="00A80542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Vmax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(μM/min)</w:t>
            </w:r>
          </w:p>
        </w:tc>
        <w:tc>
          <w:tcPr>
            <w:tcW w:w="1360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bookmarkStart w:id="1" w:name="OLE_LINK9"/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0.28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0.02</w:t>
            </w:r>
            <w:bookmarkEnd w:id="1"/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0.25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0.02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0.17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0.01</w:t>
            </w:r>
          </w:p>
        </w:tc>
        <w:tc>
          <w:tcPr>
            <w:tcW w:w="1343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0.17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0.01</w:t>
            </w:r>
          </w:p>
        </w:tc>
        <w:tc>
          <w:tcPr>
            <w:tcW w:w="1361" w:type="dxa"/>
            <w:vAlign w:val="center"/>
          </w:tcPr>
          <w:p w:rsidR="00A80542" w:rsidRPr="00A80542" w:rsidRDefault="00A80542" w:rsidP="00A80542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0.17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0.02</w:t>
            </w:r>
          </w:p>
        </w:tc>
      </w:tr>
      <w:tr w:rsidR="00A80542" w:rsidRPr="00A80542" w:rsidTr="00A80542">
        <w:trPr>
          <w:trHeight w:val="343"/>
          <w:jc w:val="center"/>
        </w:trPr>
        <w:tc>
          <w:tcPr>
            <w:tcW w:w="1812" w:type="dxa"/>
            <w:vAlign w:val="center"/>
          </w:tcPr>
          <w:p w:rsidR="00A80542" w:rsidRPr="00A80542" w:rsidRDefault="00A80542" w:rsidP="00A80542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lastRenderedPageBreak/>
              <w:t>Km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(μM)</w:t>
            </w:r>
          </w:p>
        </w:tc>
        <w:tc>
          <w:tcPr>
            <w:tcW w:w="1360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71.37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17.19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85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.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52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 22.49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120.30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±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18.40</w:t>
            </w:r>
          </w:p>
        </w:tc>
        <w:tc>
          <w:tcPr>
            <w:tcW w:w="1343" w:type="dxa"/>
            <w:vAlign w:val="center"/>
          </w:tcPr>
          <w:p w:rsidR="00A80542" w:rsidRPr="00A80542" w:rsidRDefault="00A80542" w:rsidP="00A80542">
            <w:pPr>
              <w:spacing w:line="240" w:lineRule="auto"/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123.50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 xml:space="preserve"> ±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29.90</w:t>
            </w:r>
          </w:p>
        </w:tc>
        <w:tc>
          <w:tcPr>
            <w:tcW w:w="136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195.80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±</w:t>
            </w: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 xml:space="preserve"> 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45.45</w:t>
            </w:r>
          </w:p>
        </w:tc>
      </w:tr>
      <w:tr w:rsidR="00A80542" w:rsidRPr="00A80542" w:rsidTr="00A80542">
        <w:trPr>
          <w:trHeight w:val="343"/>
          <w:jc w:val="center"/>
        </w:trPr>
        <w:tc>
          <w:tcPr>
            <w:tcW w:w="1812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R square</w:t>
            </w:r>
          </w:p>
        </w:tc>
        <w:tc>
          <w:tcPr>
            <w:tcW w:w="1360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6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</w:t>
            </w:r>
            <w:r w:rsidRPr="00A80542"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  <w:t>5</w:t>
            </w:r>
          </w:p>
        </w:tc>
        <w:tc>
          <w:tcPr>
            <w:tcW w:w="134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0.98</w:t>
            </w:r>
          </w:p>
        </w:tc>
        <w:tc>
          <w:tcPr>
            <w:tcW w:w="1343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0.96</w:t>
            </w:r>
          </w:p>
        </w:tc>
        <w:tc>
          <w:tcPr>
            <w:tcW w:w="1361" w:type="dxa"/>
            <w:vAlign w:val="center"/>
          </w:tcPr>
          <w:p w:rsidR="00A80542" w:rsidRPr="00A80542" w:rsidRDefault="00A80542" w:rsidP="00A80542">
            <w:pPr>
              <w:jc w:val="center"/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</w:pPr>
            <w:r w:rsidRPr="00A80542">
              <w:rPr>
                <w:rFonts w:ascii="Palatino Linotype" w:hAnsi="Palatino Linotype" w:hint="eastAsia"/>
                <w:snapToGrid w:val="0"/>
                <w:sz w:val="18"/>
                <w:szCs w:val="22"/>
                <w:lang w:bidi="en-US"/>
              </w:rPr>
              <w:t>0.97</w:t>
            </w:r>
          </w:p>
        </w:tc>
      </w:tr>
    </w:tbl>
    <w:p w:rsidR="00A80542" w:rsidRDefault="00A80542"/>
    <w:sectPr w:rsidR="00A80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82" w:rsidRDefault="002E4482" w:rsidP="00A80542">
      <w:pPr>
        <w:spacing w:line="240" w:lineRule="auto"/>
      </w:pPr>
      <w:r>
        <w:separator/>
      </w:r>
    </w:p>
  </w:endnote>
  <w:endnote w:type="continuationSeparator" w:id="0">
    <w:p w:rsidR="002E4482" w:rsidRDefault="002E4482" w:rsidP="00A80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82" w:rsidRDefault="002E4482" w:rsidP="00A80542">
      <w:pPr>
        <w:spacing w:line="240" w:lineRule="auto"/>
      </w:pPr>
      <w:r>
        <w:separator/>
      </w:r>
    </w:p>
  </w:footnote>
  <w:footnote w:type="continuationSeparator" w:id="0">
    <w:p w:rsidR="002E4482" w:rsidRDefault="002E4482" w:rsidP="00A805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D"/>
    <w:rsid w:val="002E4482"/>
    <w:rsid w:val="009E021D"/>
    <w:rsid w:val="00A80542"/>
    <w:rsid w:val="00C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8CBEB"/>
  <w15:chartTrackingRefBased/>
  <w15:docId w15:val="{FE69FF3D-2A23-4178-A0EA-5CF73F59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80542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805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542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80542"/>
    <w:rPr>
      <w:sz w:val="18"/>
      <w:szCs w:val="18"/>
    </w:rPr>
  </w:style>
  <w:style w:type="table" w:styleId="a7">
    <w:name w:val="Table Grid"/>
    <w:basedOn w:val="a1"/>
    <w:uiPriority w:val="39"/>
    <w:rsid w:val="00A8054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5textbeforelist">
    <w:name w:val="MDPI_3.5_text_before_list"/>
    <w:basedOn w:val="a"/>
    <w:qFormat/>
    <w:rsid w:val="00A80542"/>
    <w:pPr>
      <w:adjustRightInd w:val="0"/>
      <w:snapToGrid w:val="0"/>
      <w:spacing w:after="120" w:line="260" w:lineRule="atLeast"/>
      <w:ind w:firstLine="425"/>
    </w:pPr>
    <w:rPr>
      <w:rFonts w:ascii="Palatino Linotype" w:hAnsi="Palatino Linotype"/>
      <w:snapToGrid w:val="0"/>
      <w:sz w:val="20"/>
      <w:szCs w:val="22"/>
      <w:lang w:bidi="en-US"/>
    </w:rPr>
  </w:style>
  <w:style w:type="paragraph" w:customStyle="1" w:styleId="MDPI11articletype">
    <w:name w:val="MDPI_1.1_article_type"/>
    <w:basedOn w:val="a"/>
    <w:next w:val="MDPI12title"/>
    <w:qFormat/>
    <w:rsid w:val="00A80542"/>
    <w:pPr>
      <w:adjustRightInd w:val="0"/>
      <w:snapToGrid w:val="0"/>
      <w:spacing w:before="240" w:line="240" w:lineRule="auto"/>
      <w:jc w:val="left"/>
    </w:pPr>
    <w:rPr>
      <w:rFonts w:ascii="Palatino Linotype" w:hAnsi="Palatino Linotype"/>
      <w:i/>
      <w:snapToGrid w:val="0"/>
      <w:sz w:val="20"/>
      <w:szCs w:val="22"/>
      <w:lang w:bidi="en-US"/>
    </w:rPr>
  </w:style>
  <w:style w:type="paragraph" w:customStyle="1" w:styleId="MDPI12title">
    <w:name w:val="MDPI_1.2_title"/>
    <w:next w:val="MDPI13authornames"/>
    <w:qFormat/>
    <w:rsid w:val="00A80542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MDPI14history"/>
    <w:qFormat/>
    <w:rsid w:val="00A80542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sz w:val="20"/>
      <w:szCs w:val="22"/>
      <w:lang w:bidi="en-US"/>
    </w:rPr>
  </w:style>
  <w:style w:type="paragraph" w:customStyle="1" w:styleId="MDPI14history">
    <w:name w:val="MDPI_1.4_history"/>
    <w:basedOn w:val="a"/>
    <w:next w:val="a"/>
    <w:qFormat/>
    <w:rsid w:val="00A80542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  <w:lang w:bidi="en-US"/>
    </w:rPr>
  </w:style>
  <w:style w:type="paragraph" w:customStyle="1" w:styleId="MDPI16affiliation">
    <w:name w:val="MDPI_1.6_affiliation"/>
    <w:basedOn w:val="a"/>
    <w:qFormat/>
    <w:rsid w:val="00A80542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  <w:lang w:bidi="en-US"/>
    </w:rPr>
  </w:style>
  <w:style w:type="character" w:styleId="a8">
    <w:name w:val="Hyperlink"/>
    <w:uiPriority w:val="99"/>
    <w:rsid w:val="00A8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haopeng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yuqio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孙昊鹏</dc:creator>
  <cp:keywords/>
  <dc:description/>
  <cp:lastModifiedBy>孙昊鹏</cp:lastModifiedBy>
  <cp:revision>2</cp:revision>
  <dcterms:created xsi:type="dcterms:W3CDTF">2016-05-23T16:04:00Z</dcterms:created>
  <dcterms:modified xsi:type="dcterms:W3CDTF">2016-05-23T16:08:00Z</dcterms:modified>
</cp:coreProperties>
</file>