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3D220" w14:textId="77777777" w:rsidR="00E3508D" w:rsidRPr="00E3508D" w:rsidRDefault="00E3508D" w:rsidP="00E3508D">
      <w:pPr>
        <w:spacing w:line="360" w:lineRule="auto"/>
        <w:rPr>
          <w:rFonts w:ascii="Times" w:hAnsi="Times"/>
          <w:b/>
        </w:rPr>
      </w:pPr>
      <w:r w:rsidRPr="00E3508D">
        <w:rPr>
          <w:rFonts w:ascii="Times" w:hAnsi="Times"/>
          <w:b/>
        </w:rPr>
        <w:t>Supplementary Methods</w:t>
      </w:r>
    </w:p>
    <w:p w14:paraId="05F0C3B6" w14:textId="59A7BD76" w:rsidR="00E3508D" w:rsidRDefault="00E3508D" w:rsidP="00E3508D">
      <w:pPr>
        <w:widowControl w:val="0"/>
        <w:autoSpaceDE w:val="0"/>
        <w:autoSpaceDN w:val="0"/>
        <w:adjustRightInd w:val="0"/>
        <w:spacing w:line="360" w:lineRule="auto"/>
        <w:ind w:firstLine="720"/>
        <w:rPr>
          <w:rFonts w:ascii="Times" w:hAnsi="Times" w:cs="Times New Roman"/>
          <w:szCs w:val="22"/>
        </w:rPr>
      </w:pPr>
      <w:r w:rsidRPr="00E3508D">
        <w:rPr>
          <w:rFonts w:ascii="Times" w:hAnsi="Times"/>
          <w:i/>
        </w:rPr>
        <w:t>Sample Collection:</w:t>
      </w:r>
      <w:r w:rsidRPr="00E3508D">
        <w:rPr>
          <w:rFonts w:ascii="Times" w:hAnsi="Times"/>
        </w:rPr>
        <w:t xml:space="preserve"> </w:t>
      </w:r>
      <w:r>
        <w:rPr>
          <w:rFonts w:ascii="Times" w:hAnsi="Times" w:cs="Times New Roman"/>
        </w:rPr>
        <w:t>The</w:t>
      </w:r>
      <w:r w:rsidRPr="00E3508D">
        <w:rPr>
          <w:rFonts w:ascii="Times" w:hAnsi="Times" w:cs="Times New Roman"/>
        </w:rPr>
        <w:t xml:space="preserve"> two </w:t>
      </w:r>
      <w:r>
        <w:rPr>
          <w:rFonts w:ascii="Times" w:hAnsi="Times" w:cs="Times New Roman"/>
        </w:rPr>
        <w:t xml:space="preserve">sputum </w:t>
      </w:r>
      <w:r w:rsidRPr="00E3508D">
        <w:rPr>
          <w:rFonts w:ascii="Times" w:hAnsi="Times" w:cs="Times New Roman"/>
        </w:rPr>
        <w:t xml:space="preserve">sample sets were stored differently, the first was kept on ice immediately after collection for DNA extraction in a previous study </w:t>
      </w:r>
      <w:r w:rsidRPr="00E3508D">
        <w:rPr>
          <w:rFonts w:ascii="Times" w:hAnsi="Times" w:cs="Times New Roman"/>
        </w:rPr>
        <w:fldChar w:fldCharType="begin" w:fldLock="1"/>
      </w:r>
      <w:r w:rsidR="00F04E93">
        <w:rPr>
          <w:rFonts w:ascii="Times" w:hAnsi="Times" w:cs="Times New Roman"/>
        </w:rPr>
        <w:instrText>ADDIN CSL_CITATION { "citationItems" : [ { "id" : "ITEM-1", "itemData" : { "DOI" : "10.1128/JCM.02204-13", "ISSN" : "1098-660X", "PMID" : "24258065", "abstract" : "As DNA sequencing becomes faster and cheaper, genomics based approaches are being explored for personalized diagnoses and treatments. Here we provide a proof-of-principle for disease monitoring using personal metagenomic sequencing and traditional clinical microbiology, focusing on three adults with Cystic Fibrosis (CF). The CF lung is a dynamic environment that hosts a complex ecosystem comprised of bacteria, viruses, and fungi that can vary in space and time. Not surprisingly, the microbiome data from the induced sputum samples collected revealed a significant amount of species diversity not seen in routine clinical laboratory cultures. The relative abundances of several species changed as clinical treatment was altered, enabling identification of the climax and attack communities proposed in earlier work. All patient communities encoded a diversity of mechanisms to resist antibiotics, consistent with the multidrug resistant microbial communities commonly observed in CF patients. The metabolic potentials of these communities differed between the health status and recovery route of each patient. This pilot study thus provides an example of how metagenomic data might be used with clinical assessments for the development of treatments tailored to individual patients.", "author" : [ { "dropping-particle" : "", "family" : "Lim", "given" : "Yan Wei", "non-dropping-particle" : "", "parse-names" : false, "suffix" : "" }, { "dropping-particle" : "", "family" : "Evangelista", "given" : "Jose S", "non-dropping-particle" : "", "parse-names" : false, "suffix" : "" }, { "dropping-particle" : "", "family" : "Schmieder", "given" : "Robert", "non-dropping-particle" : "", "parse-names" : false, "suffix" : "" }, { "dropping-particle" : "", "family" : "Bailey", "given" : "Barbara", "non-dropping-particle" : "", "parse-names" : false, "suffix" : "" }, { "dropping-particle" : "", "family" : "Haynes", "given" : "Matthew", "non-dropping-particle" : "", "parse-names" : false, "suffix" : "" }, { "dropping-particle" : "", "family" : "Furlan", "given" : "Mike", "non-dropping-particle" : "", "parse-names" : false, "suffix" : "" }, { "dropping-particle" : "", "family" : "Maughan", "given" : "Heather", "non-dropping-particle" : "", "parse-names" : false, "suffix" : "" }, { "dropping-particle" : "", "family" : "Edwards", "given" : "Robert", "non-dropping-particle" : "", "parse-names" : false, "suffix" : "" }, { "dropping-particle" : "", "family" : "Rohwer", "given" : "Forest", "non-dropping-particle" : "", "parse-names" : false, "suffix" : "" }, { "dropping-particle" : "", "family" : "Conrad", "given" : "Douglas", "non-dropping-particle" : "", "parse-names" : false, "suffix" : "" } ], "container-title" : "Journal of clinical microbiology", "id" : "ITEM-1", "issue" : "November", "issued" : { "date-parts" : [ [ "2014", "11", "20" ] ] }, "page" : "425-457", "title" : "Clinical insights from metagenomic analysis of cystic fibrosis sputum.", "type" : "article-journal", "volume" : "52" }, "uris" : [ "http://www.mendeley.com/documents/?uuid=95d0de96-6d52-4f52-9e03-df38ba936016" ] } ], "mendeley" : { "formattedCitation" : "(Lim et al., 2014)", "plainTextFormattedCitation" : "(Lim et al., 2014)", "previouslyFormattedCitation" : "(Lim et al., 2014)" }, "properties" : { "noteIndex" : 0 }, "schema" : "https://github.com/citation-style-language/schema/raw/master/csl-citation.json" }</w:instrText>
      </w:r>
      <w:r w:rsidRPr="00E3508D">
        <w:rPr>
          <w:rFonts w:ascii="Times" w:hAnsi="Times" w:cs="Times New Roman"/>
        </w:rPr>
        <w:fldChar w:fldCharType="separate"/>
      </w:r>
      <w:r w:rsidR="00596699" w:rsidRPr="00596699">
        <w:rPr>
          <w:rFonts w:ascii="Times" w:hAnsi="Times" w:cs="Times New Roman"/>
          <w:noProof/>
        </w:rPr>
        <w:t>(Lim et al., 2014)</w:t>
      </w:r>
      <w:r w:rsidRPr="00E3508D">
        <w:rPr>
          <w:rFonts w:ascii="Times" w:hAnsi="Times" w:cs="Times New Roman"/>
        </w:rPr>
        <w:fldChar w:fldCharType="end"/>
      </w:r>
      <w:r w:rsidRPr="00E3508D">
        <w:rPr>
          <w:rFonts w:ascii="Times" w:hAnsi="Times" w:cs="Times New Roman"/>
        </w:rPr>
        <w:t xml:space="preserve"> and then frozen at -80°C after sample processing and the second sample set was stored immediately in liquid nitrogen.</w:t>
      </w:r>
      <w:r>
        <w:rPr>
          <w:rFonts w:ascii="Times" w:hAnsi="Times" w:cs="Times New Roman"/>
        </w:rPr>
        <w:t xml:space="preserve"> </w:t>
      </w:r>
      <w:r>
        <w:rPr>
          <w:rFonts w:ascii="Times" w:hAnsi="Times" w:cs="Times New Roman"/>
          <w:szCs w:val="22"/>
        </w:rPr>
        <w:t xml:space="preserve">Due to the differences in sample collection, the global chemistry of these two samples was only compared within each collection. Samples were collected longitudinally under the following time point classification: </w:t>
      </w:r>
      <w:r w:rsidRPr="009F3449">
        <w:rPr>
          <w:rFonts w:ascii="Times" w:hAnsi="Times" w:cs="Times New Roman"/>
          <w:i/>
          <w:szCs w:val="22"/>
        </w:rPr>
        <w:t>exacerbation</w:t>
      </w:r>
      <w:r>
        <w:rPr>
          <w:rFonts w:ascii="Times" w:hAnsi="Times" w:cs="Times New Roman"/>
          <w:szCs w:val="22"/>
        </w:rPr>
        <w:t xml:space="preserve"> (Ex), at the presentation of a CFPE prior to antibiotic treatment, </w:t>
      </w:r>
      <w:r w:rsidRPr="009F3449">
        <w:rPr>
          <w:rFonts w:ascii="Times" w:hAnsi="Times" w:cs="Times New Roman"/>
          <w:i/>
          <w:szCs w:val="22"/>
        </w:rPr>
        <w:t>treatment</w:t>
      </w:r>
      <w:r>
        <w:rPr>
          <w:rFonts w:ascii="Times" w:hAnsi="Times" w:cs="Times New Roman"/>
          <w:szCs w:val="22"/>
        </w:rPr>
        <w:t xml:space="preserve"> (</w:t>
      </w:r>
      <w:proofErr w:type="spellStart"/>
      <w:r>
        <w:rPr>
          <w:rFonts w:ascii="Times" w:hAnsi="Times" w:cs="Times New Roman"/>
          <w:szCs w:val="22"/>
        </w:rPr>
        <w:t>Tr</w:t>
      </w:r>
      <w:proofErr w:type="spellEnd"/>
      <w:r>
        <w:rPr>
          <w:rFonts w:ascii="Times" w:hAnsi="Times" w:cs="Times New Roman"/>
          <w:szCs w:val="22"/>
        </w:rPr>
        <w:t xml:space="preserve">), during antibiotic therapy within 24 h prior to a treatment change, </w:t>
      </w:r>
      <w:r w:rsidRPr="00103946">
        <w:rPr>
          <w:rFonts w:ascii="Times" w:hAnsi="Times" w:cs="Times New Roman"/>
          <w:i/>
          <w:szCs w:val="22"/>
        </w:rPr>
        <w:t>post-treatment</w:t>
      </w:r>
      <w:r w:rsidR="004D41EA">
        <w:rPr>
          <w:rFonts w:ascii="Times" w:hAnsi="Times" w:cs="Times New Roman"/>
          <w:szCs w:val="22"/>
        </w:rPr>
        <w:t xml:space="preserve"> (</w:t>
      </w:r>
      <w:proofErr w:type="spellStart"/>
      <w:r w:rsidR="004D41EA">
        <w:rPr>
          <w:rFonts w:ascii="Times" w:hAnsi="Times" w:cs="Times New Roman"/>
          <w:szCs w:val="22"/>
        </w:rPr>
        <w:t>Pt</w:t>
      </w:r>
      <w:proofErr w:type="spellEnd"/>
      <w:r>
        <w:rPr>
          <w:rFonts w:ascii="Times" w:hAnsi="Times" w:cs="Times New Roman"/>
          <w:szCs w:val="22"/>
        </w:rPr>
        <w:t xml:space="preserve">), within twelve hours of the cessation of antibiotic treatment, and </w:t>
      </w:r>
      <w:r w:rsidRPr="00103946">
        <w:rPr>
          <w:rFonts w:ascii="Times" w:hAnsi="Times" w:cs="Times New Roman"/>
          <w:i/>
          <w:szCs w:val="22"/>
        </w:rPr>
        <w:t>stable</w:t>
      </w:r>
      <w:r>
        <w:rPr>
          <w:rFonts w:ascii="Times" w:hAnsi="Times" w:cs="Times New Roman"/>
          <w:szCs w:val="22"/>
        </w:rPr>
        <w:t xml:space="preserve"> (St), approximately 4 weeks after treatment when the patient was in a state of relative stability. All samples were collected within the requirements of the University of California at San Diego institutional review board (HRPP # 081500) and the San Diego State University Institutional review board (SDSU IRB 2121).</w:t>
      </w:r>
      <w:r w:rsidR="009F1B3A">
        <w:rPr>
          <w:rFonts w:ascii="Times" w:hAnsi="Times" w:cs="Times New Roman"/>
          <w:szCs w:val="22"/>
        </w:rPr>
        <w:t xml:space="preserve"> Information about the prescribed antibiotics for CF1 was obtained through the patient clinical history from the attending clinician</w:t>
      </w:r>
      <w:r w:rsidR="00BF548E">
        <w:rPr>
          <w:rFonts w:ascii="Times" w:hAnsi="Times" w:cs="Times New Roman"/>
          <w:szCs w:val="22"/>
        </w:rPr>
        <w:t>.</w:t>
      </w:r>
      <w:r w:rsidR="00EC20CA">
        <w:rPr>
          <w:rFonts w:ascii="Times" w:hAnsi="Times" w:cs="Times New Roman"/>
          <w:szCs w:val="22"/>
        </w:rPr>
        <w:t xml:space="preserve"> 5 </w:t>
      </w:r>
      <w:r w:rsidR="00BF548E">
        <w:rPr>
          <w:rFonts w:ascii="Times" w:hAnsi="Times" w:cs="Times New Roman"/>
          <w:szCs w:val="22"/>
        </w:rPr>
        <w:t xml:space="preserve">of these </w:t>
      </w:r>
      <w:r w:rsidR="00EC20CA">
        <w:rPr>
          <w:rFonts w:ascii="Times" w:hAnsi="Times" w:cs="Times New Roman"/>
          <w:szCs w:val="22"/>
        </w:rPr>
        <w:t xml:space="preserve">samples analyzed in this study </w:t>
      </w:r>
      <w:r w:rsidR="00BF548E">
        <w:rPr>
          <w:rFonts w:ascii="Times" w:hAnsi="Times" w:cs="Times New Roman"/>
          <w:szCs w:val="22"/>
        </w:rPr>
        <w:t>were previously analyzed by</w:t>
      </w:r>
      <w:r w:rsidR="00EC20CA">
        <w:rPr>
          <w:rFonts w:ascii="Times" w:hAnsi="Times" w:cs="Times New Roman"/>
          <w:szCs w:val="22"/>
        </w:rPr>
        <w:t xml:space="preserve"> m</w:t>
      </w:r>
      <w:r w:rsidR="00344D90">
        <w:rPr>
          <w:rFonts w:ascii="Times" w:hAnsi="Times" w:cs="Times New Roman"/>
          <w:szCs w:val="22"/>
        </w:rPr>
        <w:t xml:space="preserve">etagenomic sequencing </w:t>
      </w:r>
      <w:r w:rsidR="00344D90">
        <w:rPr>
          <w:rFonts w:ascii="Times" w:hAnsi="Times" w:cs="Times New Roman"/>
          <w:szCs w:val="22"/>
        </w:rPr>
        <w:fldChar w:fldCharType="begin" w:fldLock="1"/>
      </w:r>
      <w:r w:rsidR="00F04E93">
        <w:rPr>
          <w:rFonts w:ascii="Times" w:hAnsi="Times" w:cs="Times New Roman"/>
          <w:szCs w:val="22"/>
        </w:rPr>
        <w:instrText>ADDIN CSL_CITATION { "citationItems" : [ { "id" : "ITEM-1", "itemData" : { "PMID" : "24643867", "abstract" : "The cystic fibrosis (CF) lung contains thick mucus colonized by opportunistic pathogens which adapt to the CF lung environment over decades. The difficulty associated with sampling airways has impeded a thorough examination of the biochemical microhabitats these pathogens are exposed to. An indirect approach is to study the responses of microbial communities to these microhabitats, facilitated by high-throughput sequencing of microbial DNA and RNA from sputum samples. Microbial metagenomes and metatranscriptomes were sequenced from multiple CF patients, and the reads were assigned taxonomy and function through sequence homology to NCBI and the Kyoto Encyclopedia of Genes and Genomes (KEGG) database hierarchies. For a comparison, saliva microbial metagenomes from the Human Microbiome Project (HMP) were also analyzed. These analyses identified that functions encoded and expressed by CF microbes were significantly enriched for amino acid catabolism, folate biosynthesis, and lipoic acid biosynthesis. The data indicate that the community uses oxidative phosphorylation as a major energy source but that terminal electron acceptors were diverse. Nitrate reduction was the most abundant anaerobic respiratory pathway, and genes for nitrate reductase were largely assigned to Pseudomonas and Rothia. Although many reductive pathways of the nitrogen cycle were present, the cycle was incomplete, because the oxidative pathways were absent. Due to the abundant amino acid catabolism and incomplete nitrogen cycle, the CF microbial community appears to accumulate ammonia. This finding was verified experimentally using a CF bronchiole culture model system. The data also revealed abundant sensing and transport of iron, ammonium, zinc, and other metals along with a low-oxygen environment. This study reveals the core biochemistry and physiology of the CF microbiome. IMPORTANCE The cystic fibrosis (CF) microbial community is complex and adapts to the environmental conditions of the lung over the lifetime of a CF patient. This analysis illustrates the core functions of the CF microbial community in the context of CF lung biochemistry. There are many studies of the metabolism and physiology of individual microbes within the CF lung, but none that collectively analyze data from the whole microbiome. Understanding the core metabolism of microbes that inhabit the CF lung can provide new targets for novel therapies. The fundamental processes that CF pathogens rely on for survival may \u2026", "author" : [ { "dropping-particle" : "", "family" : "Quinn", "given" : "Robert A.", "non-dropping-particle" : "", "parse-names" : false, "suffix" : "" }, { "dropping-particle" : "", "family" : "Lim", "given" : "Yan Wei", "non-dropping-particle" : "", "parse-names" : false, "suffix" : "" }, { "dropping-particle" : "", "family" : "Maughan", "given" : "Heather", "non-dropping-particle" : "", "parse-names" : false, "suffix" : "" }, { "dropping-particle" : "", "family" : "Conrad", "given" : "Douglas", "non-dropping-particle" : "", "parse-names" : false, "suffix" : "" }, { "dropping-particle" : "", "family" : "Rohwer", "given" : "Forest", "non-dropping-particle" : "", "parse-names" : false, "suffix" : "" }, { "dropping-particle" : "", "family" : "Whiteson", "given" : "Katrine L.", "non-dropping-particle" : "", "parse-names" : false, "suffix" : "" } ], "container-title" : "mBio", "id" : "ITEM-1", "issue" : "2", "issued" : { "date-parts" : [ [ "2014" ] ] }, "publisher" : "American Society for Microbiology", "title" : "Biogeochemical forces shape the composition and physiology of polymicrobial communities in the cystic fibrosis lung", "type" : "article-journal", "volume" : "5" }, "uris" : [ "http://www.mendeley.com/documents/?uuid=4ae19617-6444-4a14-bb7f-a286e80aae6a" ] }, { "id" : "ITEM-2", "itemData" : { "DOI" : "10.1016/j.jcf.2012.07.009", "ISSN" : "1873-5010", "PMID" : "22951208", "abstract" : "BACKGROUND: Samples collected from CF patient airways often contain large amounts of host-derived nucleic acids that interfere with recovery and purification of microbial and viral nucleic acids. This study describes metagenomic and metatranscriptomic methods that address these issues. METHODS: Microbial and viral metagenomes, and microbial metatranscriptomes, were successfully prepared from sputum samples from five adult CF patients. RESULTS: Contaminating host DNA was dramatically reduced in the metagenomes. Each CF patient presented a unique microbiome; in some Pseudomonas aeruginosa was replaced by other opportunistic bacteria. Even though the taxonomic composition of the microbiomes is very different, the metabolic potentials encoded by the community are very similar. The viral communities were dominated by phages that infect major CF pathogens. The metatranscriptomes reveal differential expression of encoded metabolic potential with changing health status. CONCLUSIONS: Microbial and viral metagenomics combined with microbial transcriptomics characterize the dynamic polymicrobial communities found in CF airways, revealing both the taxa present and their current metabolic activities. These approaches can facilitate the development of individualized treatment plans and novel therapeutic approaches.", "author" : [ { "dropping-particle" : "", "family" : "Lim", "given" : "Yan Wei", "non-dropping-particle" : "", "parse-names" : false, "suffix" : "" }, { "dropping-particle" : "", "family" : "Schmieder", "given" : "Robert", "non-dropping-particle" : "", "parse-names" : false, "suffix" : "" }, { "dropping-particle" : "", "family" : "Haynes", "given" : "Matthew", "non-dropping-particle" : "", "parse-names" : false, "suffix" : "" }, { "dropping-particle" : "", "family" : "Willner", "given" : "Dana", "non-dropping-particle" : "", "parse-names" : false, "suffix" : "" }, { "dropping-particle" : "", "family" : "Furlan", "given" : "Mike", "non-dropping-particle" : "", "parse-names" : false, "suffix" : "" }, { "dropping-particle" : "", "family" : "Youle", "given" : "Merry", "non-dropping-particle" : "", "parse-names" : false, "suffix" : "" }, { "dropping-particle" : "", "family" : "Abbott", "given" : "Katelynn", "non-dropping-particle" : "", "parse-names" : false, "suffix" : "" }, { "dropping-particle" : "", "family" : "Edwards", "given" : "Robert", "non-dropping-particle" : "", "parse-names" : false, "suffix" : "" }, { "dropping-particle" : "", "family" : "Evangelista", "given" : "Jose", "non-dropping-particle" : "", "parse-names" : false, "suffix" : "" }, { "dropping-particle" : "", "family" : "Conrad", "given" : "Douglas", "non-dropping-particle" : "", "parse-names" : false, "suffix" : "" }, { "dropping-particle" : "", "family" : "Rohwer", "given" : "Forest", "non-dropping-particle" : "", "parse-names" : false, "suffix" : "" } ], "container-title" : "J. Cyst. Fibros.", "id" : "ITEM-2", "issue" : "2", "issued" : { "date-parts" : [ [ "2013", "8", "28" ] ] }, "page" : "154-164", "title" : "Metagenomics and metatranscriptomics: Windows on CF-associated viral and microbial communities.", "type" : "article-journal", "volume" : "12" }, "uris" : [ "http://www.mendeley.com/documents/?uuid=82d6915a-3c74-460f-94dc-aceb83f40ba4" ] } ], "mendeley" : { "formattedCitation" : "(Lim et al., 2013; Quinn et al., 2014)", "plainTextFormattedCitation" : "(Lim et al., 2013; Quinn et al., 2014)", "previouslyFormattedCitation" : "(Lim et al., 2013; Quinn et al., 2014)" }, "properties" : { "noteIndex" : 0 }, "schema" : "https://github.com/citation-style-language/schema/raw/master/csl-citation.json" }</w:instrText>
      </w:r>
      <w:r w:rsidR="00344D90">
        <w:rPr>
          <w:rFonts w:ascii="Times" w:hAnsi="Times" w:cs="Times New Roman"/>
          <w:szCs w:val="22"/>
        </w:rPr>
        <w:fldChar w:fldCharType="separate"/>
      </w:r>
      <w:r w:rsidR="00596699" w:rsidRPr="00596699">
        <w:rPr>
          <w:rFonts w:ascii="Times" w:hAnsi="Times" w:cs="Times New Roman"/>
          <w:noProof/>
          <w:szCs w:val="22"/>
        </w:rPr>
        <w:t>(Lim et al., 2013; Quinn et al., 2014)</w:t>
      </w:r>
      <w:r w:rsidR="00344D90">
        <w:rPr>
          <w:rFonts w:ascii="Times" w:hAnsi="Times" w:cs="Times New Roman"/>
          <w:szCs w:val="22"/>
        </w:rPr>
        <w:fldChar w:fldCharType="end"/>
      </w:r>
      <w:r w:rsidR="00EC20CA">
        <w:rPr>
          <w:rFonts w:ascii="Times" w:hAnsi="Times" w:cs="Times New Roman"/>
          <w:szCs w:val="22"/>
        </w:rPr>
        <w:t xml:space="preserve">. </w:t>
      </w:r>
    </w:p>
    <w:p w14:paraId="0E178DFF" w14:textId="6E39EE8A" w:rsidR="00D96AD8" w:rsidRDefault="00D96AD8" w:rsidP="00E3508D">
      <w:pPr>
        <w:widowControl w:val="0"/>
        <w:autoSpaceDE w:val="0"/>
        <w:autoSpaceDN w:val="0"/>
        <w:adjustRightInd w:val="0"/>
        <w:spacing w:line="360" w:lineRule="auto"/>
        <w:ind w:firstLine="720"/>
        <w:rPr>
          <w:rFonts w:ascii="Times" w:hAnsi="Times" w:cs="Times New Roman"/>
          <w:szCs w:val="22"/>
        </w:rPr>
      </w:pPr>
      <w:r>
        <w:rPr>
          <w:rFonts w:ascii="Times" w:hAnsi="Times" w:cs="Times New Roman"/>
          <w:szCs w:val="22"/>
        </w:rPr>
        <w:t>An additional 4 sputum samples were collected to assess the technical variation in our extraction and analysis workflow. These sputum samples were collected using the same methods above and run under the same LC-MS/MS conditions described below, except</w:t>
      </w:r>
      <w:r w:rsidR="000718F4">
        <w:rPr>
          <w:rFonts w:ascii="Times" w:hAnsi="Times" w:cs="Times New Roman"/>
          <w:szCs w:val="22"/>
        </w:rPr>
        <w:t xml:space="preserve"> 3 aliquots of</w:t>
      </w:r>
      <w:r>
        <w:rPr>
          <w:rFonts w:ascii="Times" w:hAnsi="Times" w:cs="Times New Roman"/>
          <w:szCs w:val="22"/>
        </w:rPr>
        <w:t xml:space="preserve"> one sample was </w:t>
      </w:r>
      <w:r w:rsidR="000718F4">
        <w:rPr>
          <w:rFonts w:ascii="Times" w:hAnsi="Times" w:cs="Times New Roman"/>
          <w:szCs w:val="22"/>
        </w:rPr>
        <w:t>extracted separately and then again on three successive days to assess the degree of variability and homogeneity within the sample and its analysis procedure (see supplemental results).</w:t>
      </w:r>
    </w:p>
    <w:p w14:paraId="0090C56F" w14:textId="009FEFBD" w:rsidR="00E3508D" w:rsidRPr="00AB27A4" w:rsidRDefault="00E3508D" w:rsidP="00AB27A4">
      <w:pPr>
        <w:widowControl w:val="0"/>
        <w:autoSpaceDE w:val="0"/>
        <w:autoSpaceDN w:val="0"/>
        <w:adjustRightInd w:val="0"/>
        <w:spacing w:line="360" w:lineRule="auto"/>
        <w:ind w:firstLine="720"/>
        <w:rPr>
          <w:rFonts w:ascii="Times" w:hAnsi="Times" w:cs="Times New Roman"/>
          <w:szCs w:val="22"/>
        </w:rPr>
      </w:pPr>
      <w:r w:rsidRPr="00E3508D">
        <w:rPr>
          <w:rFonts w:ascii="Times" w:hAnsi="Times" w:cs="Times New Roman"/>
          <w:i/>
          <w:szCs w:val="22"/>
        </w:rPr>
        <w:t>LC-MS/MS.</w:t>
      </w:r>
      <w:r>
        <w:rPr>
          <w:rFonts w:ascii="Times" w:hAnsi="Times" w:cs="Times New Roman"/>
          <w:szCs w:val="22"/>
        </w:rPr>
        <w:t xml:space="preserve"> </w:t>
      </w:r>
      <w:r w:rsidRPr="00E95A6B">
        <w:rPr>
          <w:rFonts w:ascii="Times" w:hAnsi="Times" w:cs="ArialMT"/>
        </w:rPr>
        <w:t xml:space="preserve">The mass spectrometer was tuned </w:t>
      </w:r>
      <w:r>
        <w:rPr>
          <w:rFonts w:ascii="Times" w:hAnsi="Times" w:cs="ArialMT"/>
        </w:rPr>
        <w:t>using</w:t>
      </w:r>
      <w:r w:rsidRPr="00E95A6B">
        <w:rPr>
          <w:rFonts w:ascii="Times" w:hAnsi="Times" w:cs="ArialMT"/>
        </w:rPr>
        <w:t xml:space="preserve"> Tuning Mix ES-TOF (Agilent Technologies) at a 3 </w:t>
      </w:r>
      <w:r>
        <w:rPr>
          <w:rFonts w:ascii="Times" w:eastAsia="SymbolMT" w:hAnsi="Times" w:cs="SymbolMT"/>
        </w:rPr>
        <w:t>m</w:t>
      </w:r>
      <w:r w:rsidRPr="00E95A6B">
        <w:rPr>
          <w:rFonts w:ascii="Times" w:hAnsi="Times" w:cs="ArialMT"/>
        </w:rPr>
        <w:t>L min</w:t>
      </w:r>
      <w:r w:rsidRPr="00E95A6B">
        <w:rPr>
          <w:rFonts w:ascii="Times" w:hAnsi="Times" w:cs="ArialMT"/>
          <w:vertAlign w:val="superscript"/>
        </w:rPr>
        <w:t>-1</w:t>
      </w:r>
      <w:r w:rsidRPr="00E95A6B">
        <w:rPr>
          <w:rFonts w:ascii="Times" w:hAnsi="Times" w:cs="ArialMT"/>
        </w:rPr>
        <w:t xml:space="preserve"> flow rate</w:t>
      </w:r>
      <w:r w:rsidR="00590512">
        <w:rPr>
          <w:rFonts w:ascii="Times" w:hAnsi="Times" w:cs="ArialMT"/>
        </w:rPr>
        <w:t xml:space="preserve"> once a day during the run</w:t>
      </w:r>
      <w:r w:rsidRPr="00E95A6B">
        <w:rPr>
          <w:rFonts w:ascii="Times" w:hAnsi="Times" w:cs="ArialMT"/>
        </w:rPr>
        <w:t>. For accurate</w:t>
      </w:r>
      <w:r w:rsidRPr="00E95A6B">
        <w:rPr>
          <w:rFonts w:ascii="Times" w:hAnsi="Times" w:cs="Calibri"/>
        </w:rPr>
        <w:t xml:space="preserve"> </w:t>
      </w:r>
      <w:r w:rsidRPr="00E95A6B">
        <w:rPr>
          <w:rFonts w:ascii="Times" w:hAnsi="Times" w:cs="ArialMT"/>
        </w:rPr>
        <w:t xml:space="preserve">mass measurements, lock mass internal calibration used a wick saturated with </w:t>
      </w:r>
      <w:proofErr w:type="spellStart"/>
      <w:r w:rsidRPr="00E95A6B">
        <w:rPr>
          <w:rFonts w:ascii="Times" w:hAnsi="Times" w:cs="ArialMT"/>
        </w:rPr>
        <w:t>hexakis</w:t>
      </w:r>
      <w:proofErr w:type="spellEnd"/>
      <w:r w:rsidRPr="00E95A6B">
        <w:rPr>
          <w:rFonts w:ascii="Times" w:hAnsi="Times" w:cs="ArialMT"/>
        </w:rPr>
        <w:t xml:space="preserve"> (1H</w:t>
      </w:r>
      <w:proofErr w:type="gramStart"/>
      <w:r w:rsidRPr="00E95A6B">
        <w:rPr>
          <w:rFonts w:ascii="Times" w:hAnsi="Times" w:cs="ArialMT"/>
        </w:rPr>
        <w:t>,1H,3H</w:t>
      </w:r>
      <w:proofErr w:type="gramEnd"/>
      <w:r w:rsidRPr="00E95A6B">
        <w:rPr>
          <w:rFonts w:ascii="Times" w:hAnsi="Times" w:cs="ArialMT"/>
        </w:rPr>
        <w:t xml:space="preserve">-tetrafluoropropoxy) </w:t>
      </w:r>
      <w:proofErr w:type="spellStart"/>
      <w:r w:rsidRPr="00E95A6B">
        <w:rPr>
          <w:rFonts w:ascii="Times" w:hAnsi="Times" w:cs="ArialMT"/>
        </w:rPr>
        <w:t>phosphazene</w:t>
      </w:r>
      <w:proofErr w:type="spellEnd"/>
      <w:r w:rsidRPr="00E95A6B">
        <w:rPr>
          <w:rFonts w:ascii="Times" w:hAnsi="Times" w:cs="ArialMT"/>
        </w:rPr>
        <w:t xml:space="preserve"> ions (</w:t>
      </w:r>
      <w:proofErr w:type="spellStart"/>
      <w:r w:rsidRPr="00E95A6B">
        <w:rPr>
          <w:rFonts w:ascii="Times" w:hAnsi="Times" w:cs="ArialMT"/>
        </w:rPr>
        <w:t>Synquest</w:t>
      </w:r>
      <w:proofErr w:type="spellEnd"/>
      <w:r w:rsidRPr="00E95A6B">
        <w:rPr>
          <w:rFonts w:ascii="Times" w:hAnsi="Times" w:cs="ArialMT"/>
        </w:rPr>
        <w:t xml:space="preserve"> Laboratories, </w:t>
      </w:r>
      <w:r w:rsidRPr="008D2FCC">
        <w:rPr>
          <w:rFonts w:ascii="Times" w:hAnsi="Times" w:cs="ArialMT"/>
          <w:i/>
        </w:rPr>
        <w:t>m/z</w:t>
      </w:r>
      <w:r w:rsidRPr="00E95A6B">
        <w:rPr>
          <w:rFonts w:ascii="Times" w:hAnsi="Times" w:cs="Calibri"/>
        </w:rPr>
        <w:t xml:space="preserve"> </w:t>
      </w:r>
      <w:r w:rsidRPr="00E95A6B">
        <w:rPr>
          <w:rFonts w:ascii="Times" w:hAnsi="Times" w:cs="ArialMT"/>
        </w:rPr>
        <w:t xml:space="preserve">922.0098) located within the source. </w:t>
      </w:r>
      <w:r w:rsidR="00E25123">
        <w:rPr>
          <w:rFonts w:ascii="Times" w:hAnsi="Times" w:cs="ArialMT"/>
        </w:rPr>
        <w:t>Chromatography was per</w:t>
      </w:r>
      <w:r>
        <w:rPr>
          <w:rFonts w:ascii="Times" w:hAnsi="Times" w:cs="ArialMT"/>
        </w:rPr>
        <w:t xml:space="preserve">formed using a </w:t>
      </w:r>
      <w:proofErr w:type="spellStart"/>
      <w:r w:rsidRPr="00E95A6B">
        <w:rPr>
          <w:rFonts w:ascii="Times" w:hAnsi="Times" w:cs="ArialMT"/>
        </w:rPr>
        <w:t>ThermoScientific</w:t>
      </w:r>
      <w:proofErr w:type="spellEnd"/>
      <w:r w:rsidRPr="00E95A6B">
        <w:rPr>
          <w:rFonts w:ascii="Times" w:hAnsi="Times" w:cs="Calibri"/>
        </w:rPr>
        <w:t xml:space="preserve"> </w:t>
      </w:r>
      <w:proofErr w:type="spellStart"/>
      <w:r w:rsidRPr="00E95A6B">
        <w:rPr>
          <w:rFonts w:ascii="Times" w:hAnsi="Times" w:cs="ArialMT"/>
        </w:rPr>
        <w:t>Ultr</w:t>
      </w:r>
      <w:r>
        <w:rPr>
          <w:rFonts w:ascii="Times" w:hAnsi="Times" w:cs="ArialMT"/>
        </w:rPr>
        <w:t>aMate</w:t>
      </w:r>
      <w:proofErr w:type="spellEnd"/>
      <w:r>
        <w:rPr>
          <w:rFonts w:ascii="Times" w:hAnsi="Times" w:cs="ArialMT"/>
        </w:rPr>
        <w:t xml:space="preserve"> 3000 </w:t>
      </w:r>
      <w:proofErr w:type="spellStart"/>
      <w:r>
        <w:rPr>
          <w:rFonts w:ascii="Times" w:hAnsi="Times" w:cs="ArialMT"/>
        </w:rPr>
        <w:t>Dionex</w:t>
      </w:r>
      <w:proofErr w:type="spellEnd"/>
      <w:r>
        <w:rPr>
          <w:rFonts w:ascii="Times" w:hAnsi="Times" w:cs="ArialMT"/>
        </w:rPr>
        <w:t xml:space="preserve"> UPLC. </w:t>
      </w:r>
      <w:proofErr w:type="gramStart"/>
      <w:r>
        <w:rPr>
          <w:rFonts w:ascii="Times" w:hAnsi="Times" w:cs="ArialMT"/>
        </w:rPr>
        <w:t>A sample volume of 3</w:t>
      </w:r>
      <w:r w:rsidRPr="00E95A6B">
        <w:rPr>
          <w:rFonts w:ascii="Times" w:hAnsi="Times" w:cs="ArialMT"/>
        </w:rPr>
        <w:t xml:space="preserve">0 </w:t>
      </w:r>
      <w:proofErr w:type="spellStart"/>
      <w:r w:rsidRPr="00E95A6B">
        <w:rPr>
          <w:rFonts w:ascii="Times" w:hAnsi="Times" w:cs="ArialMT"/>
        </w:rPr>
        <w:t>μL</w:t>
      </w:r>
      <w:proofErr w:type="spellEnd"/>
      <w:r w:rsidRPr="00E95A6B">
        <w:rPr>
          <w:rFonts w:ascii="Times" w:hAnsi="Times" w:cs="ArialMT"/>
        </w:rPr>
        <w:t xml:space="preserve"> </w:t>
      </w:r>
      <w:r>
        <w:rPr>
          <w:rFonts w:ascii="Times" w:hAnsi="Times" w:cs="ArialMT"/>
        </w:rPr>
        <w:t>of the e</w:t>
      </w:r>
      <w:r w:rsidRPr="00E95A6B">
        <w:rPr>
          <w:rFonts w:ascii="Times" w:hAnsi="Times" w:cs="ArialMT"/>
        </w:rPr>
        <w:t>thyl acetate/methanol</w:t>
      </w:r>
      <w:r w:rsidRPr="00E95A6B">
        <w:rPr>
          <w:rFonts w:ascii="Times" w:hAnsi="Times" w:cs="Calibri"/>
        </w:rPr>
        <w:t xml:space="preserve"> </w:t>
      </w:r>
      <w:r w:rsidRPr="00E95A6B">
        <w:rPr>
          <w:rFonts w:ascii="Times" w:hAnsi="Times" w:cs="ArialMT"/>
        </w:rPr>
        <w:t>extracts were</w:t>
      </w:r>
      <w:proofErr w:type="gramEnd"/>
      <w:r w:rsidRPr="00E95A6B">
        <w:rPr>
          <w:rFonts w:ascii="Times" w:hAnsi="Times" w:cs="ArialMT"/>
        </w:rPr>
        <w:t xml:space="preserve"> separated using a </w:t>
      </w:r>
      <w:proofErr w:type="spellStart"/>
      <w:r w:rsidRPr="00E95A6B">
        <w:rPr>
          <w:rFonts w:ascii="Times" w:hAnsi="Times"/>
        </w:rPr>
        <w:t>Kinetex</w:t>
      </w:r>
      <w:proofErr w:type="spellEnd"/>
      <w:r w:rsidRPr="00E95A6B">
        <w:rPr>
          <w:rFonts w:ascii="Times" w:hAnsi="Times"/>
        </w:rPr>
        <w:t xml:space="preserve"> 2.6 </w:t>
      </w:r>
      <w:proofErr w:type="spellStart"/>
      <w:r w:rsidRPr="00E95A6B">
        <w:rPr>
          <w:rFonts w:ascii="Times" w:hAnsi="Times"/>
        </w:rPr>
        <w:t>μm</w:t>
      </w:r>
      <w:proofErr w:type="spellEnd"/>
      <w:r w:rsidRPr="00E95A6B">
        <w:rPr>
          <w:rFonts w:ascii="Times" w:hAnsi="Times"/>
        </w:rPr>
        <w:t xml:space="preserve"> C18 (30 x 2.10 mm) UPLC column</w:t>
      </w:r>
      <w:r w:rsidRPr="00E95A6B">
        <w:rPr>
          <w:rFonts w:ascii="Times" w:hAnsi="Times" w:cs="ArialMT"/>
        </w:rPr>
        <w:t>.</w:t>
      </w:r>
      <w:r>
        <w:rPr>
          <w:rFonts w:ascii="Times" w:hAnsi="Times" w:cs="ArialMT"/>
        </w:rPr>
        <w:t xml:space="preserve"> The flow rate was </w:t>
      </w:r>
      <w:r w:rsidRPr="00E95A6B">
        <w:rPr>
          <w:rFonts w:ascii="Times" w:hAnsi="Times" w:cs="ArialMT"/>
        </w:rPr>
        <w:t xml:space="preserve">0.5 </w:t>
      </w:r>
      <w:r>
        <w:rPr>
          <w:rFonts w:ascii="Times" w:eastAsia="SymbolMT" w:hAnsi="Times" w:cs="SymbolMT"/>
        </w:rPr>
        <w:t>m</w:t>
      </w:r>
      <w:r w:rsidRPr="00E95A6B">
        <w:rPr>
          <w:rFonts w:ascii="Times" w:hAnsi="Times" w:cs="ArialMT"/>
        </w:rPr>
        <w:t>L min</w:t>
      </w:r>
      <w:r w:rsidRPr="00E95A6B">
        <w:rPr>
          <w:rFonts w:ascii="Times" w:hAnsi="Times" w:cs="ArialMT"/>
          <w:vertAlign w:val="superscript"/>
        </w:rPr>
        <w:t>-1</w:t>
      </w:r>
      <w:r w:rsidRPr="00E95A6B">
        <w:rPr>
          <w:rFonts w:ascii="Times" w:hAnsi="Times" w:cs="ArialMT"/>
        </w:rPr>
        <w:t>.</w:t>
      </w:r>
      <w:r>
        <w:rPr>
          <w:rFonts w:ascii="Times" w:hAnsi="Times" w:cs="ArialMT"/>
        </w:rPr>
        <w:t xml:space="preserve"> </w:t>
      </w:r>
      <w:r w:rsidRPr="00E95A6B">
        <w:rPr>
          <w:rFonts w:ascii="Times" w:hAnsi="Times" w:cs="ArialMT"/>
        </w:rPr>
        <w:t>Full scan MS spectra (</w:t>
      </w:r>
      <w:r w:rsidRPr="008D2FCC">
        <w:rPr>
          <w:rFonts w:ascii="Times" w:hAnsi="Times" w:cs="Arial"/>
          <w:i/>
          <w:iCs/>
        </w:rPr>
        <w:t>m/z</w:t>
      </w:r>
      <w:r w:rsidRPr="00E95A6B">
        <w:rPr>
          <w:rFonts w:ascii="Times" w:hAnsi="Times" w:cs="Arial"/>
          <w:i/>
          <w:iCs/>
        </w:rPr>
        <w:t xml:space="preserve"> </w:t>
      </w:r>
      <w:r w:rsidRPr="00E95A6B">
        <w:rPr>
          <w:rFonts w:ascii="Times" w:hAnsi="Times" w:cs="ArialMT"/>
        </w:rPr>
        <w:t>50 – 2000) were acquired</w:t>
      </w:r>
      <w:r w:rsidRPr="00E95A6B">
        <w:rPr>
          <w:rFonts w:ascii="Times" w:hAnsi="Times" w:cs="Calibri"/>
        </w:rPr>
        <w:t xml:space="preserve"> </w:t>
      </w:r>
      <w:r w:rsidRPr="00E95A6B">
        <w:rPr>
          <w:rFonts w:ascii="Times" w:hAnsi="Times" w:cs="ArialMT"/>
        </w:rPr>
        <w:t xml:space="preserve">in the </w:t>
      </w:r>
      <w:proofErr w:type="spellStart"/>
      <w:r>
        <w:rPr>
          <w:rFonts w:ascii="Times" w:hAnsi="Times" w:cs="ArialMT"/>
        </w:rPr>
        <w:t>q</w:t>
      </w:r>
      <w:r w:rsidRPr="00E95A6B">
        <w:rPr>
          <w:rFonts w:ascii="Times" w:hAnsi="Times" w:cs="ArialMT"/>
        </w:rPr>
        <w:t>TOF</w:t>
      </w:r>
      <w:proofErr w:type="spellEnd"/>
      <w:r w:rsidRPr="00E95A6B">
        <w:rPr>
          <w:rFonts w:ascii="Times" w:hAnsi="Times" w:cs="ArialMT"/>
        </w:rPr>
        <w:t xml:space="preserve"> and the top ten most intense ions in a particular scan were fragmented using</w:t>
      </w:r>
      <w:r w:rsidRPr="00E95A6B">
        <w:rPr>
          <w:rFonts w:ascii="Times" w:hAnsi="Times" w:cs="Calibri"/>
        </w:rPr>
        <w:t xml:space="preserve"> </w:t>
      </w:r>
      <w:r w:rsidRPr="00E95A6B">
        <w:rPr>
          <w:rFonts w:ascii="Times" w:hAnsi="Times" w:cs="ArialMT"/>
        </w:rPr>
        <w:t xml:space="preserve">collision induced dissociation at 35 </w:t>
      </w:r>
      <w:proofErr w:type="spellStart"/>
      <w:r w:rsidRPr="00E95A6B">
        <w:rPr>
          <w:rFonts w:ascii="Times" w:hAnsi="Times" w:cs="ArialMT"/>
        </w:rPr>
        <w:t>eV</w:t>
      </w:r>
      <w:proofErr w:type="spellEnd"/>
      <w:r w:rsidRPr="00E95A6B">
        <w:rPr>
          <w:rFonts w:ascii="Times" w:hAnsi="Times" w:cs="ArialMT"/>
        </w:rPr>
        <w:t xml:space="preserve"> for +1 ions and 25 </w:t>
      </w:r>
      <w:proofErr w:type="spellStart"/>
      <w:r w:rsidRPr="00E95A6B">
        <w:rPr>
          <w:rFonts w:ascii="Times" w:hAnsi="Times" w:cs="ArialMT"/>
        </w:rPr>
        <w:lastRenderedPageBreak/>
        <w:t>eV</w:t>
      </w:r>
      <w:proofErr w:type="spellEnd"/>
      <w:r w:rsidRPr="00E95A6B">
        <w:rPr>
          <w:rFonts w:ascii="Times" w:hAnsi="Times" w:cs="ArialMT"/>
        </w:rPr>
        <w:t xml:space="preserve"> for +2 ions in the collision</w:t>
      </w:r>
      <w:r w:rsidRPr="00E95A6B">
        <w:rPr>
          <w:rFonts w:ascii="Times" w:hAnsi="Times" w:cs="Calibri"/>
        </w:rPr>
        <w:t xml:space="preserve"> </w:t>
      </w:r>
      <w:r w:rsidRPr="00E95A6B">
        <w:rPr>
          <w:rFonts w:ascii="Times" w:hAnsi="Times" w:cs="ArialMT"/>
        </w:rPr>
        <w:t xml:space="preserve">cell. </w:t>
      </w:r>
      <w:r>
        <w:rPr>
          <w:rFonts w:ascii="Times" w:hAnsi="Times"/>
        </w:rPr>
        <w:t>Automatic exclusion was used such that an ion was fragmented upon its first detection, then fragmented twice more, but not again unless its intensity was 2.5x the previous fragmentation. This exclusion method was removed after 30 seconds and the mass spectrometer would repeat</w:t>
      </w:r>
      <w:r w:rsidRPr="00E95A6B">
        <w:rPr>
          <w:rFonts w:ascii="Times" w:hAnsi="Times"/>
        </w:rPr>
        <w:t xml:space="preserve"> </w:t>
      </w:r>
      <w:r>
        <w:rPr>
          <w:rFonts w:ascii="Times" w:hAnsi="Times"/>
        </w:rPr>
        <w:t>its ion detection and automatic exclusion cycle.</w:t>
      </w:r>
      <w:r w:rsidR="00AB27A4">
        <w:rPr>
          <w:rFonts w:ascii="Times" w:hAnsi="Times"/>
        </w:rPr>
        <w:t xml:space="preserve"> </w:t>
      </w:r>
      <w:r w:rsidR="00AB27A4">
        <w:rPr>
          <w:rFonts w:ascii="Times" w:hAnsi="Times" w:cs="Times New Roman"/>
          <w:szCs w:val="22"/>
        </w:rPr>
        <w:t xml:space="preserve">All metabolomic data is available at gnps.ucsd.edu under massive accession </w:t>
      </w:r>
      <w:r w:rsidR="00AB27A4" w:rsidRPr="00AB27A4">
        <w:rPr>
          <w:rFonts w:ascii="Times" w:hAnsi="Times" w:cs="Times New Roman"/>
          <w:szCs w:val="22"/>
        </w:rPr>
        <w:t>numbers:</w:t>
      </w:r>
      <w:r w:rsidR="00AB27A4">
        <w:rPr>
          <w:rFonts w:ascii="Times" w:hAnsi="Times" w:cs="Times New Roman"/>
          <w:szCs w:val="22"/>
        </w:rPr>
        <w:t xml:space="preserve"> MSV000079104, MSV000079443, and MSV000079444.</w:t>
      </w:r>
    </w:p>
    <w:p w14:paraId="0C2CBAAB" w14:textId="77777777" w:rsidR="00344D90" w:rsidRDefault="00E3508D" w:rsidP="00344D90">
      <w:pPr>
        <w:autoSpaceDE w:val="0"/>
        <w:autoSpaceDN w:val="0"/>
        <w:adjustRightInd w:val="0"/>
        <w:spacing w:line="360" w:lineRule="auto"/>
        <w:ind w:firstLine="720"/>
        <w:rPr>
          <w:rFonts w:ascii="Times" w:hAnsi="Times"/>
        </w:rPr>
      </w:pPr>
      <w:r w:rsidRPr="008B26B7">
        <w:rPr>
          <w:rFonts w:ascii="Times" w:hAnsi="Times"/>
          <w:i/>
        </w:rPr>
        <w:t>Metabolome Generation</w:t>
      </w:r>
      <w:r>
        <w:rPr>
          <w:rFonts w:ascii="Times" w:hAnsi="Times"/>
          <w:i/>
        </w:rPr>
        <w:t xml:space="preserve">: </w:t>
      </w:r>
      <w:r w:rsidR="00344D90">
        <w:rPr>
          <w:rFonts w:ascii="Times" w:hAnsi="Times"/>
        </w:rPr>
        <w:t>For comparison of overall metabolome similarity t</w:t>
      </w:r>
      <w:r>
        <w:rPr>
          <w:rFonts w:ascii="Times" w:hAnsi="Times"/>
        </w:rPr>
        <w:t xml:space="preserve">he sample sets were processed and analyzed separately to ensure that global metabolome comparisons were only attempted on samples that were run on the LC-MS/MS on the same day to avoid batch effects observed at the level of global comparison. </w:t>
      </w:r>
      <w:r w:rsidR="00344D90">
        <w:rPr>
          <w:rFonts w:ascii="Times" w:hAnsi="Times"/>
        </w:rPr>
        <w:t xml:space="preserve">The ‘find molecular features’ algorithm was used to identify molecular features with the following parameters: a signal-to-noise ratio of 5, a correlation coefficient threshold of 0.7, </w:t>
      </w:r>
      <w:proofErr w:type="gramStart"/>
      <w:r w:rsidR="00344D90">
        <w:rPr>
          <w:rFonts w:ascii="Times" w:hAnsi="Times"/>
        </w:rPr>
        <w:t>a</w:t>
      </w:r>
      <w:proofErr w:type="gramEnd"/>
      <w:r w:rsidR="00344D90">
        <w:rPr>
          <w:rFonts w:ascii="Times" w:hAnsi="Times"/>
        </w:rPr>
        <w:t xml:space="preserve"> minimum compound length of 8 and a smoothing width of 2. The </w:t>
      </w:r>
      <w:proofErr w:type="spellStart"/>
      <w:r w:rsidR="00344D90">
        <w:rPr>
          <w:rFonts w:ascii="Times" w:hAnsi="Times"/>
        </w:rPr>
        <w:t>Bruker</w:t>
      </w:r>
      <w:proofErr w:type="spellEnd"/>
      <w:r w:rsidR="00344D90">
        <w:rPr>
          <w:rFonts w:ascii="Times" w:hAnsi="Times"/>
        </w:rPr>
        <w:t xml:space="preserve">® </w:t>
      </w:r>
      <w:proofErr w:type="spellStart"/>
      <w:r w:rsidR="00344D90">
        <w:rPr>
          <w:rFonts w:ascii="Times" w:hAnsi="Times"/>
        </w:rPr>
        <w:t>ProfileAnalysis</w:t>
      </w:r>
      <w:proofErr w:type="spellEnd"/>
      <w:r w:rsidR="00344D90">
        <w:rPr>
          <w:rFonts w:ascii="Times" w:hAnsi="Times"/>
        </w:rPr>
        <w:t xml:space="preserve"> bucket table was calculated from 60 to 800 s using the time alignment feature with targeting ions of </w:t>
      </w:r>
      <w:r w:rsidR="00344D90" w:rsidRPr="00E36BA3">
        <w:rPr>
          <w:rFonts w:ascii="Times" w:hAnsi="Times"/>
          <w:i/>
        </w:rPr>
        <w:t>m/z</w:t>
      </w:r>
      <w:r w:rsidR="00344D90">
        <w:rPr>
          <w:rFonts w:ascii="Times" w:hAnsi="Times"/>
        </w:rPr>
        <w:t xml:space="preserve"> 150 to 1500 and with a bucket table value count greater than 2. </w:t>
      </w:r>
      <w:proofErr w:type="gramStart"/>
      <w:r w:rsidR="00344D90">
        <w:rPr>
          <w:rFonts w:ascii="Times" w:hAnsi="Times"/>
        </w:rPr>
        <w:t>The metabolome was normalized by dividing each molecular feature abundance by the total ion abundance of its sample</w:t>
      </w:r>
      <w:proofErr w:type="gramEnd"/>
      <w:r w:rsidR="00344D90">
        <w:rPr>
          <w:rFonts w:ascii="Times" w:hAnsi="Times"/>
        </w:rPr>
        <w:t xml:space="preserve">. </w:t>
      </w:r>
    </w:p>
    <w:p w14:paraId="1BF4EA83" w14:textId="65F5A846" w:rsidR="00E3508D" w:rsidRDefault="00E3508D" w:rsidP="00D31E6A">
      <w:pPr>
        <w:autoSpaceDE w:val="0"/>
        <w:autoSpaceDN w:val="0"/>
        <w:adjustRightInd w:val="0"/>
        <w:spacing w:line="360" w:lineRule="auto"/>
        <w:ind w:firstLine="720"/>
        <w:rPr>
          <w:rFonts w:ascii="Times" w:hAnsi="Times"/>
        </w:rPr>
      </w:pPr>
      <w:r>
        <w:rPr>
          <w:rFonts w:ascii="Times" w:hAnsi="Times"/>
        </w:rPr>
        <w:t>For biomarker detection based on ion abundance, a retention time alignment procedure was used for the 2012</w:t>
      </w:r>
      <w:r w:rsidR="00313B6E">
        <w:rPr>
          <w:rFonts w:ascii="Times" w:hAnsi="Times"/>
        </w:rPr>
        <w:t xml:space="preserve">, </w:t>
      </w:r>
      <w:r>
        <w:rPr>
          <w:rFonts w:ascii="Times" w:hAnsi="Times"/>
        </w:rPr>
        <w:t>2014</w:t>
      </w:r>
      <w:r w:rsidR="00313B6E">
        <w:rPr>
          <w:rFonts w:ascii="Times" w:hAnsi="Times"/>
        </w:rPr>
        <w:t>, and CF1 longitudinal</w:t>
      </w:r>
      <w:r>
        <w:rPr>
          <w:rFonts w:ascii="Times" w:hAnsi="Times"/>
        </w:rPr>
        <w:t xml:space="preserve"> data set</w:t>
      </w:r>
      <w:r w:rsidR="00313B6E">
        <w:rPr>
          <w:rFonts w:ascii="Times" w:hAnsi="Times"/>
        </w:rPr>
        <w:t>s</w:t>
      </w:r>
      <w:r>
        <w:rPr>
          <w:rFonts w:ascii="Times" w:hAnsi="Times"/>
        </w:rPr>
        <w:t xml:space="preserve"> do identify the same ions across the </w:t>
      </w:r>
      <w:r w:rsidR="00313B6E">
        <w:rPr>
          <w:rFonts w:ascii="Times" w:hAnsi="Times"/>
        </w:rPr>
        <w:t>batches</w:t>
      </w:r>
      <w:r>
        <w:rPr>
          <w:rFonts w:ascii="Times" w:hAnsi="Times"/>
        </w:rPr>
        <w:t>.</w:t>
      </w:r>
      <w:r w:rsidR="00344D90">
        <w:rPr>
          <w:rFonts w:ascii="Times" w:hAnsi="Times"/>
        </w:rPr>
        <w:t xml:space="preserve"> </w:t>
      </w:r>
      <w:r w:rsidR="00313B6E">
        <w:rPr>
          <w:rFonts w:ascii="Times" w:hAnsi="Times"/>
        </w:rPr>
        <w:t xml:space="preserve">These sample sets were all run using the same LC-MS/MS methods. </w:t>
      </w:r>
      <w:r w:rsidR="00344D90">
        <w:rPr>
          <w:rFonts w:ascii="Times" w:hAnsi="Times"/>
        </w:rPr>
        <w:t xml:space="preserve">By utilizing a strict tolerance (&lt; 15 ppm) on </w:t>
      </w:r>
      <w:r w:rsidR="00344D90" w:rsidRPr="001F654C">
        <w:rPr>
          <w:rFonts w:ascii="Times" w:hAnsi="Times"/>
          <w:i/>
        </w:rPr>
        <w:t>m/z</w:t>
      </w:r>
      <w:r w:rsidR="00344D90">
        <w:rPr>
          <w:rFonts w:ascii="Times" w:hAnsi="Times"/>
        </w:rPr>
        <w:t xml:space="preserve"> value variation coupled with more flexible non-parametric procedures for retention time drift and bias correction, mutual spectral features across </w:t>
      </w:r>
      <w:r w:rsidR="005A701B">
        <w:rPr>
          <w:rFonts w:ascii="Times" w:hAnsi="Times"/>
        </w:rPr>
        <w:t>the different</w:t>
      </w:r>
      <w:r w:rsidR="00344D90">
        <w:rPr>
          <w:rFonts w:ascii="Times" w:hAnsi="Times"/>
        </w:rPr>
        <w:t xml:space="preserve"> metabolomic data sets acquired at different times and from different </w:t>
      </w:r>
      <w:r w:rsidR="005A701B">
        <w:rPr>
          <w:rFonts w:ascii="Times" w:hAnsi="Times"/>
        </w:rPr>
        <w:t>patients</w:t>
      </w:r>
      <w:r w:rsidR="00344D90">
        <w:rPr>
          <w:rFonts w:ascii="Times" w:hAnsi="Times"/>
        </w:rPr>
        <w:t xml:space="preserve"> </w:t>
      </w:r>
      <w:r w:rsidR="005A701B">
        <w:rPr>
          <w:rFonts w:ascii="Times" w:hAnsi="Times"/>
        </w:rPr>
        <w:t>were</w:t>
      </w:r>
      <w:r w:rsidR="00344D90">
        <w:rPr>
          <w:rFonts w:ascii="Times" w:hAnsi="Times"/>
        </w:rPr>
        <w:t xml:space="preserve"> maximized. Raw spectral peak data was initially acquired via the XCMS </w:t>
      </w:r>
      <w:proofErr w:type="spellStart"/>
      <w:r w:rsidR="00344D90">
        <w:rPr>
          <w:rFonts w:ascii="Times" w:hAnsi="Times"/>
        </w:rPr>
        <w:t>CentWave</w:t>
      </w:r>
      <w:proofErr w:type="spellEnd"/>
      <w:r w:rsidR="00344D90">
        <w:rPr>
          <w:rFonts w:ascii="Times" w:hAnsi="Times"/>
        </w:rPr>
        <w:t xml:space="preserve"> algorithm </w:t>
      </w:r>
      <w:r w:rsidR="00344D90">
        <w:rPr>
          <w:rFonts w:ascii="Times" w:hAnsi="Times"/>
        </w:rPr>
        <w:fldChar w:fldCharType="begin" w:fldLock="1"/>
      </w:r>
      <w:r w:rsidR="00F04E93">
        <w:rPr>
          <w:rFonts w:ascii="Times" w:hAnsi="Times"/>
        </w:rPr>
        <w:instrText>ADDIN CSL_CITATION { "citationItems" : [ { "id" : "ITEM-1", "itemData" : { "DOI" : "10.1186/1471-2105-9-504", "ISSN" : "1471-2105", "PMID" : "19040729", "abstract" : "BACKGROUND: Liquid chromatography coupled to mass spectrometry (LC/MS) is an important analytical technology for e.g. metabolomics experiments. Determining the boundaries, centres and intensities of the two-dimensional signals in the LC/MS raw data is called feature detection. For the subsequent analysis of complex samples such as plant extracts, which may contain hundreds of compounds, corresponding to thousands of features -- a reliable feature detection is mandatory.\n\nRESULTS: We developed a new feature detection algorithm centWave for high-resolution LC/MS data sets, which collects regions of interest (partial mass traces) in the raw-data, and applies continuous wavelet transformation and optionally Gauss-fitting in the chromatographic domain. We evaluated our feature detection algorithm on dilution series and mixtures of seed and leaf extracts, and estimated recall, precision and F-score of seed and leaf specific features in two experiments of different complexity.\n\nCONCLUSION: The new feature detection algorithm meets the requirements of current metabolomics experiments. centWave can detect close-by and partially overlapping features and has the highest overall recall and precision values compared to the other algorithms, matchedFilter (the original algorithm of XCMS) and the centroidPicker from MZmine. The centWave algorithm was integrated into the Bioconductor R-package XCMS and is available from (http://www.bioconductor.org/).", "author" : [ { "dropping-particle" : "", "family" : "Tautenhahn", "given" : "Ralf", "non-dropping-particle" : "", "parse-names" : false, "suffix" : "" }, { "dropping-particle" : "", "family" : "B\u00f6ttcher", "given" : "Christoph", "non-dropping-particle" : "", "parse-names" : false, "suffix" : "" }, { "dropping-particle" : "", "family" : "Neumann", "given" : "Steffen", "non-dropping-particle" : "", "parse-names" : false, "suffix" : "" } ], "container-title" : "BMC bioinformatics", "id" : "ITEM-1", "issue" : "1", "issued" : { "date-parts" : [ [ "2008", "1", "28" ] ] }, "language" : "En", "page" : "504", "publisher" : "BioMed Central", "title" : "Highly sensitive feature detection for high resolution LC/MS.", "type" : "article-journal", "volume" : "9" }, "uris" : [ "http://www.mendeley.com/documents/?uuid=43616d29-fd07-4467-93dd-0db99f1f06cc" ] } ], "mendeley" : { "formattedCitation" : "(Tautenhahn, B\u00f6ttcher &amp; Neumann, 2008)", "plainTextFormattedCitation" : "(Tautenhahn, B\u00f6ttcher &amp; Neumann, 2008)", "previouslyFormattedCitation" : "(Tautenhahn, B\u00f6ttcher &amp; Neumann, 2008)" }, "properties" : { "noteIndex" : 0 }, "schema" : "https://github.com/citation-style-language/schema/raw/master/csl-citation.json" }</w:instrText>
      </w:r>
      <w:r w:rsidR="00344D90">
        <w:rPr>
          <w:rFonts w:ascii="Times" w:hAnsi="Times"/>
        </w:rPr>
        <w:fldChar w:fldCharType="separate"/>
      </w:r>
      <w:r w:rsidR="00596699" w:rsidRPr="00596699">
        <w:rPr>
          <w:rFonts w:ascii="Times" w:hAnsi="Times"/>
          <w:noProof/>
        </w:rPr>
        <w:t>(Tautenhahn, Böttcher &amp; Neumann, 2008)</w:t>
      </w:r>
      <w:r w:rsidR="00344D90">
        <w:rPr>
          <w:rFonts w:ascii="Times" w:hAnsi="Times"/>
        </w:rPr>
        <w:fldChar w:fldCharType="end"/>
      </w:r>
      <w:r w:rsidR="00344D90">
        <w:rPr>
          <w:rFonts w:ascii="Times" w:hAnsi="Times"/>
        </w:rPr>
        <w:t xml:space="preserve"> for all samples (peak width min=10s, max=25s; consecutive scan limit = 15ppm). The largest sample set was designated as the “master” set, to be used as a reference point by which data from all other sets was subsequently aligned to. Batch level variations in mass accuracy or potential instrument </w:t>
      </w:r>
      <w:proofErr w:type="spellStart"/>
      <w:r w:rsidR="00344D90">
        <w:rPr>
          <w:rFonts w:ascii="Times" w:hAnsi="Times"/>
        </w:rPr>
        <w:t>miscalibration</w:t>
      </w:r>
      <w:proofErr w:type="spellEnd"/>
      <w:r w:rsidR="00344D90">
        <w:rPr>
          <w:rFonts w:ascii="Times" w:hAnsi="Times"/>
        </w:rPr>
        <w:t xml:space="preserve"> resulting in biased m/z values were corrected for via localized re-averaging of raw mass values. Multi-set retention time alignment was conducted via “endogenous anchors,” which are the most highly recurrent spectral features (&gt;90% of samples) in the master set, and therefore the most likely features to appear in all other sets. Endogenous anchors act as reference points for aligning the retention times of spectral features in a given sample to the master set, and is capable of accounting for drift and per-batch bias in a robust non-parametric manner.</w:t>
      </w:r>
    </w:p>
    <w:p w14:paraId="1DD56BD3" w14:textId="63260412" w:rsidR="00346FB6" w:rsidRDefault="00346FB6" w:rsidP="00346FB6">
      <w:pPr>
        <w:autoSpaceDE w:val="0"/>
        <w:autoSpaceDN w:val="0"/>
        <w:adjustRightInd w:val="0"/>
        <w:spacing w:line="360" w:lineRule="auto"/>
        <w:ind w:firstLine="720"/>
        <w:rPr>
          <w:rFonts w:ascii="Times" w:hAnsi="Times"/>
        </w:rPr>
      </w:pPr>
      <w:r w:rsidRPr="00FA47C9">
        <w:rPr>
          <w:rFonts w:ascii="Times" w:hAnsi="Times"/>
          <w:i/>
        </w:rPr>
        <w:t xml:space="preserve">16S </w:t>
      </w:r>
      <w:proofErr w:type="spellStart"/>
      <w:r w:rsidRPr="00FA47C9">
        <w:rPr>
          <w:rFonts w:ascii="Times" w:hAnsi="Times"/>
          <w:i/>
        </w:rPr>
        <w:t>rDNA</w:t>
      </w:r>
      <w:proofErr w:type="spellEnd"/>
      <w:r w:rsidRPr="00FA47C9">
        <w:rPr>
          <w:rFonts w:ascii="Times" w:hAnsi="Times"/>
          <w:i/>
        </w:rPr>
        <w:t xml:space="preserve"> Sequencing</w:t>
      </w:r>
      <w:r>
        <w:rPr>
          <w:rFonts w:ascii="Times" w:hAnsi="Times"/>
          <w:i/>
        </w:rPr>
        <w:t xml:space="preserve"> and Metabolome Correlations</w:t>
      </w:r>
      <w:r>
        <w:rPr>
          <w:rFonts w:ascii="Times" w:hAnsi="Times"/>
        </w:rPr>
        <w:t xml:space="preserve">: Only correlation pairs whose </w:t>
      </w:r>
      <w:proofErr w:type="gramStart"/>
      <w:r w:rsidR="00313B6E">
        <w:rPr>
          <w:rFonts w:ascii="Times" w:hAnsi="Times"/>
        </w:rPr>
        <w:t>Pearson</w:t>
      </w:r>
      <w:proofErr w:type="gramEnd"/>
      <w:r w:rsidR="00313B6E">
        <w:rPr>
          <w:rFonts w:ascii="Times" w:hAnsi="Times"/>
        </w:rPr>
        <w:t xml:space="preserve">’s </w:t>
      </w:r>
      <w:r w:rsidRPr="00FA47C9">
        <w:rPr>
          <w:rFonts w:ascii="Times" w:hAnsi="Times"/>
          <w:i/>
        </w:rPr>
        <w:t>r</w:t>
      </w:r>
      <w:r>
        <w:rPr>
          <w:rFonts w:ascii="Times" w:hAnsi="Times"/>
        </w:rPr>
        <w:t xml:space="preserve"> were below a permutation test p-value of 0.05 were included in the network. The </w:t>
      </w:r>
      <w:r w:rsidRPr="00FA47C9">
        <w:rPr>
          <w:rFonts w:ascii="Times" w:hAnsi="Times"/>
          <w:i/>
        </w:rPr>
        <w:t>r</w:t>
      </w:r>
      <w:r>
        <w:rPr>
          <w:rFonts w:ascii="Times" w:hAnsi="Times"/>
        </w:rPr>
        <w:t xml:space="preserve"> was used as the ‘edge’ list in </w:t>
      </w:r>
      <w:proofErr w:type="spellStart"/>
      <w:r>
        <w:rPr>
          <w:rFonts w:ascii="Times" w:hAnsi="Times"/>
        </w:rPr>
        <w:t>Cytoscape</w:t>
      </w:r>
      <w:proofErr w:type="spellEnd"/>
      <w:r>
        <w:rPr>
          <w:rFonts w:ascii="Times" w:hAnsi="Times"/>
        </w:rPr>
        <w:t>® with the bacterial genera as the central nodes and all molecular features correlated with that genera connected by an edge. The thickness of the edge was scaled to the s</w:t>
      </w:r>
      <w:bookmarkStart w:id="0" w:name="_GoBack"/>
      <w:bookmarkEnd w:id="0"/>
      <w:r>
        <w:rPr>
          <w:rFonts w:ascii="Times" w:hAnsi="Times"/>
        </w:rPr>
        <w:t xml:space="preserve">trength of </w:t>
      </w:r>
      <w:r w:rsidRPr="0020328D">
        <w:rPr>
          <w:rFonts w:ascii="Times" w:hAnsi="Times"/>
          <w:i/>
        </w:rPr>
        <w:t>r</w:t>
      </w:r>
      <w:r>
        <w:rPr>
          <w:rFonts w:ascii="Times" w:hAnsi="Times"/>
        </w:rPr>
        <w:t>. Molecular feature nodes in the network were colored according to which bacteria they were correlated with.</w:t>
      </w:r>
    </w:p>
    <w:p w14:paraId="1F963507" w14:textId="6893E932" w:rsidR="00346FB6" w:rsidRPr="00FA47C9" w:rsidRDefault="00346FB6" w:rsidP="00346FB6">
      <w:pPr>
        <w:autoSpaceDE w:val="0"/>
        <w:autoSpaceDN w:val="0"/>
        <w:adjustRightInd w:val="0"/>
        <w:spacing w:line="360" w:lineRule="auto"/>
        <w:ind w:firstLine="720"/>
        <w:rPr>
          <w:rFonts w:ascii="Times" w:hAnsi="Times"/>
        </w:rPr>
      </w:pPr>
      <w:r w:rsidRPr="0020328D">
        <w:rPr>
          <w:rFonts w:ascii="Times" w:hAnsi="Times"/>
          <w:i/>
        </w:rPr>
        <w:t>Metabolome Annotation</w:t>
      </w:r>
      <w:r>
        <w:rPr>
          <w:rFonts w:ascii="Times" w:hAnsi="Times"/>
          <w:i/>
        </w:rPr>
        <w:t>:</w:t>
      </w:r>
      <w:r>
        <w:rPr>
          <w:rFonts w:ascii="Times" w:hAnsi="Times"/>
        </w:rPr>
        <w:t xml:space="preserve"> </w:t>
      </w:r>
      <w:r w:rsidR="00AB27A4">
        <w:rPr>
          <w:rFonts w:ascii="Times" w:hAnsi="Times"/>
        </w:rPr>
        <w:t xml:space="preserve">Molecular networks were built with a cosine cutoff of 0.65 a minimum matched peaks of 4 and a </w:t>
      </w:r>
      <w:proofErr w:type="spellStart"/>
      <w:r w:rsidR="00AB27A4">
        <w:rPr>
          <w:rFonts w:ascii="Times" w:hAnsi="Times"/>
        </w:rPr>
        <w:t>topK</w:t>
      </w:r>
      <w:proofErr w:type="spellEnd"/>
      <w:r w:rsidR="00AB27A4">
        <w:rPr>
          <w:rFonts w:ascii="Times" w:hAnsi="Times"/>
        </w:rPr>
        <w:t xml:space="preserve"> value of 10. Networks were visualized using the </w:t>
      </w:r>
      <w:proofErr w:type="spellStart"/>
      <w:r w:rsidR="00AB27A4">
        <w:rPr>
          <w:rFonts w:ascii="Times" w:hAnsi="Times"/>
        </w:rPr>
        <w:t>Cytoscape</w:t>
      </w:r>
      <w:proofErr w:type="spellEnd"/>
      <w:r w:rsidR="00AB27A4">
        <w:rPr>
          <w:rFonts w:ascii="Times" w:hAnsi="Times"/>
        </w:rPr>
        <w:t>® software</w:t>
      </w:r>
      <w:r w:rsidR="00655C13">
        <w:rPr>
          <w:rFonts w:ascii="Times" w:hAnsi="Times"/>
        </w:rPr>
        <w:t xml:space="preserve"> </w:t>
      </w:r>
      <w:r w:rsidR="00AB27A4">
        <w:rPr>
          <w:rFonts w:ascii="Times" w:hAnsi="Times"/>
        </w:rPr>
        <w:fldChar w:fldCharType="begin" w:fldLock="1"/>
      </w:r>
      <w:r w:rsidR="00F04E93">
        <w:rPr>
          <w:rFonts w:ascii="Times" w:hAnsi="Times"/>
        </w:rPr>
        <w:instrText>ADDIN CSL_CITATION { "citationItems" : [ { "id" : "ITEM-1", "itemData" : { "DOI" : "10.1101/gr.1239303", "ISSN" : "1088-9051", "PMID" : "14597658", "abstract" : "Cytoscape is an open source software project for integrating biomolecular interaction networks with high-throughput expression data and other molecular states into a unified conceptual framework. Although applicable to any system of molecular components and interactions, Cytoscape is most powerful when used in conjunction with large databases of protein-protein, protein-DNA, and genetic interactions that are increasingly available for humans and model organisms. Cytoscape's software Core provides basic functionality to layout and query the network; to visually integrate the network with expression profiles, phenotypes, and other molecular states; and to link the network to databases of functional annotations. The Core is extensible through a straightforward plug-in architecture, allowing rapid development of additional computational analyses and features. Several case studies of Cytoscape plug-ins are surveyed, including a search for interaction pathways correlating with changes in gene expression, a study of protein complexes involved in cellular recovery to DNA damage, inference of a combined physical/functional interaction network for Halobacterium, and an interface to detailed stochastic/kinetic gene regulatory models.", "author" : [ { "dropping-particle" : "", "family" : "Shannon", "given" : "Paul", "non-dropping-particle" : "", "parse-names" : false, "suffix" : "" }, { "dropping-particle" : "", "family" : "Markiel", "given" : "Andrew", "non-dropping-particle" : "", "parse-names" : false, "suffix" : "" }, { "dropping-particle" : "", "family" : "Ozier", "given" : "Owen", "non-dropping-particle" : "", "parse-names" : false, "suffix" : "" }, { "dropping-particle" : "", "family" : "Baliga", "given" : "Nitin S", "non-dropping-particle" : "", "parse-names" : false, "suffix" : "" }, { "dropping-particle" : "", "family" : "Wang", "given" : "Jonathan T", "non-dropping-particle" : "", "parse-names" : false, "suffix" : "" }, { "dropping-particle" : "", "family" : "Ramage", "given" : "Daniel", "non-dropping-particle" : "", "parse-names" : false, "suffix" : "" }, { "dropping-particle" : "", "family" : "Amin", "given" : "Nada", "non-dropping-particle" : "", "parse-names" : false, "suffix" : "" }, { "dropping-particle" : "", "family" : "Schwikowski", "given" : "Benno", "non-dropping-particle" : "", "parse-names" : false, "suffix" : "" }, { "dropping-particle" : "", "family" : "Ideker", "given" : "Trey", "non-dropping-particle" : "", "parse-names" : false, "suffix" : "" } ], "container-title" : "Genome research", "id" : "ITEM-1", "issue" : "11", "issued" : { "date-parts" : [ [ "2003", "11", "1" ] ] }, "page" : "2498-504", "title" : "Cytoscape: a software environment for integrated models of biomolecular interaction networks.", "type" : "article-journal", "volume" : "13" }, "uris" : [ "http://www.mendeley.com/documents/?uuid=a7824e94-6654-4d1b-bc50-abad4bbd9e61" ] } ], "mendeley" : { "formattedCitation" : "(Shannon et al., 2003)", "plainTextFormattedCitation" : "(Shannon et al., 2003)", "previouslyFormattedCitation" : "(Shannon et al., 2003)" }, "properties" : { "noteIndex" : 0 }, "schema" : "https://github.com/citation-style-language/schema/raw/master/csl-citation.json" }</w:instrText>
      </w:r>
      <w:r w:rsidR="00AB27A4">
        <w:rPr>
          <w:rFonts w:ascii="Times" w:hAnsi="Times"/>
        </w:rPr>
        <w:fldChar w:fldCharType="separate"/>
      </w:r>
      <w:r w:rsidR="00596699" w:rsidRPr="00596699">
        <w:rPr>
          <w:rFonts w:ascii="Times" w:hAnsi="Times"/>
          <w:noProof/>
        </w:rPr>
        <w:t>(Shannon et al., 2003)</w:t>
      </w:r>
      <w:r w:rsidR="00AB27A4">
        <w:rPr>
          <w:rFonts w:ascii="Times" w:hAnsi="Times"/>
        </w:rPr>
        <w:fldChar w:fldCharType="end"/>
      </w:r>
      <w:r w:rsidR="00AB27A4">
        <w:rPr>
          <w:rFonts w:ascii="Times" w:hAnsi="Times"/>
        </w:rPr>
        <w:t xml:space="preserve">. </w:t>
      </w:r>
      <w:r>
        <w:rPr>
          <w:rFonts w:ascii="Times" w:hAnsi="Times"/>
        </w:rPr>
        <w:t xml:space="preserve">GNPS was searched using the following molecular networking parameters: a minimum matched peak threshold of 3, cosine score threshold of 0.7 and a minimum cluster size of 2. Putative annotation of other metabolites was done manually by comparing to known spectra in the METLIN database </w:t>
      </w:r>
      <w:r>
        <w:rPr>
          <w:rFonts w:ascii="Times" w:hAnsi="Times"/>
        </w:rPr>
        <w:fldChar w:fldCharType="begin" w:fldLock="1"/>
      </w:r>
      <w:r w:rsidR="00F04E93">
        <w:rPr>
          <w:rFonts w:ascii="Times" w:hAnsi="Times"/>
        </w:rPr>
        <w:instrText>ADDIN CSL_CITATION { "citationItems" : [ { "id" : "ITEM-1", "itemData" : { "ISSN" : "0163-4356", "PMID" : "16404815", "abstract" : "Endogenous metabolites have gained increasing interest over the past 5 years largely for their implications in diagnostic and pharmaceutical biomarker discovery. METLIN (http://metlin.scripps.edu), a freely accessible web-based data repository, has been developed to assist in a broad array of metabolite research and to facilitate metabolite identification through mass analysis. METLINincludes an annotated list of known metabolite structural information that is easily cross-correlated with its catalogue of high-resolution Fourier transform mass spectrometry (FTMS) spectra, tandem mass spectrometry (MS/MS) spectra, and LC/MS data.", "author" : [ { "dropping-particle" : "", "family" : "Smith", "given" : "Colin A", "non-dropping-particle" : "", "parse-names" : false, "suffix" : "" }, { "dropping-particle" : "", "family" : "O'Maille", "given" : "Grace", "non-dropping-particle" : "", "parse-names" : false, "suffix" : "" }, { "dropping-particle" : "", "family" : "Want", "given" : "Elizabeth J", "non-dropping-particle" : "", "parse-names" : false, "suffix" : "" }, { "dropping-particle" : "", "family" : "Qin", "given" : "Chuan", "non-dropping-particle" : "", "parse-names" : false, "suffix" : "" }, { "dropping-particle" : "", "family" : "Trauger", "given" : "Sunia A", "non-dropping-particle" : "", "parse-names" : false, "suffix" : "" }, { "dropping-particle" : "", "family" : "Brandon", "given" : "Theodore R", "non-dropping-particle" : "", "parse-names" : false, "suffix" : "" }, { "dropping-particle" : "", "family" : "Custodio", "given" : "Darlene E", "non-dropping-particle" : "", "parse-names" : false, "suffix" : "" }, { "dropping-particle" : "", "family" : "Abagyan", "given" : "Ruben", "non-dropping-particle" : "", "parse-names" : false, "suffix" : "" }, { "dropping-particle" : "", "family" : "Siuzdak", "given" : "Gary", "non-dropping-particle" : "", "parse-names" : false, "suffix" : "" } ], "container-title" : "Therapeutic drug monitoring", "id" : "ITEM-1", "issue" : "6", "issued" : { "date-parts" : [ [ "2005", "12" ] ] }, "page" : "747-51", "title" : "METLIN: a metabolite mass spectral database.", "type" : "article-journal", "volume" : "27" }, "uris" : [ "http://www.mendeley.com/documents/?uuid=9d2cf4f9-ce25-4ed0-841a-81706d72c97f" ] } ], "mendeley" : { "formattedCitation" : "(Smith et al., 2005)", "plainTextFormattedCitation" : "(Smith et al., 2005)", "previouslyFormattedCitation" : "(Smith et al., 2005)" }, "properties" : { "noteIndex" : 0 }, "schema" : "https://github.com/citation-style-language/schema/raw/master/csl-citation.json" }</w:instrText>
      </w:r>
      <w:r>
        <w:rPr>
          <w:rFonts w:ascii="Times" w:hAnsi="Times"/>
        </w:rPr>
        <w:fldChar w:fldCharType="separate"/>
      </w:r>
      <w:r w:rsidR="00596699" w:rsidRPr="00596699">
        <w:rPr>
          <w:rFonts w:ascii="Times" w:hAnsi="Times"/>
          <w:noProof/>
        </w:rPr>
        <w:t>(Smith et al., 2005)</w:t>
      </w:r>
      <w:r>
        <w:rPr>
          <w:rFonts w:ascii="Times" w:hAnsi="Times"/>
        </w:rPr>
        <w:fldChar w:fldCharType="end"/>
      </w:r>
      <w:r>
        <w:rPr>
          <w:rFonts w:ascii="Times" w:hAnsi="Times"/>
        </w:rPr>
        <w:t xml:space="preserve">. Annotated metabolites were visualized in the </w:t>
      </w:r>
      <w:proofErr w:type="spellStart"/>
      <w:r>
        <w:rPr>
          <w:rFonts w:ascii="Times" w:hAnsi="Times"/>
        </w:rPr>
        <w:t>Cystoscape</w:t>
      </w:r>
      <w:proofErr w:type="spellEnd"/>
      <w:r>
        <w:rPr>
          <w:rFonts w:ascii="Times" w:hAnsi="Times"/>
        </w:rPr>
        <w:t>® network to identify their correlations with particular bacterial genera.</w:t>
      </w:r>
      <w:r w:rsidR="00F04E93">
        <w:rPr>
          <w:rFonts w:ascii="Times" w:hAnsi="Times"/>
        </w:rPr>
        <w:t xml:space="preserve"> Standards of all known molecules reported in this data set were separately ran on the same instrument and uploaded to GNPS as a spectral library prior to this study. As such, all annotations of metabolites in this manuscript are at level two according to the proposed minimal reporting standards in metabolomics. </w:t>
      </w:r>
      <w:r w:rsidR="00F04E93">
        <w:rPr>
          <w:rFonts w:ascii="Times" w:hAnsi="Times"/>
        </w:rPr>
        <w:fldChar w:fldCharType="begin" w:fldLock="1"/>
      </w:r>
      <w:r w:rsidR="00F04E93">
        <w:rPr>
          <w:rFonts w:ascii="Times" w:hAnsi="Times"/>
        </w:rPr>
        <w:instrText>ADDIN CSL_CITATION { "citationItems" : [ { "id" : "ITEM-1", "itemData" : { "DOI" : "10.1007/s11306-007-0082-2", "ISSN" : "1573-3882", "PMID" : "24039616", "abstract" : "There is a general consensus that supports the need for standardized reporting of metadata or information describing large-scale metabolomics and other functional genomics data sets. Reporting of standard metadata provides a biological and empirical context for the data, facilitates experimental replication, and enables the re-interrogation and comparison of data by others. Accordingly, the Metabolomics Standards Initiative is building a general consensus concerning the minimum reporting standards for metabolomics experiments of which the Chemical Analysis Working Group (CAWG) is a member of this community effort. This article proposes the minimum reporting standards related to the chemical analysis aspects of metabolomics experiments including: sample preparation, experimental analysis, quality control, metabolite identification, and data pre-processing. These minimum standards currently focus mostly upon mass spectrometry and nuclear magnetic resonance spectroscopy due to the popularity of these techniques in metabolomics. However, additional input concerning other techniques is welcomed and can be provided via the CAWG on-line discussion forum at http://msi-workgroups.sourceforge.net/ or http://Msi-workgroups-feedback@lists.sourceforge.net. Further, community input related to this document can also be provided via this electronic forum.", "author" : [ { "dropping-particle" : "", "family" : "Sumner", "given" : "Lloyd W", "non-dropping-particle" : "", "parse-names" : false, "suffix" : "" }, { "dropping-particle" : "", "family" : "Amberg", "given" : "Alexander", "non-dropping-particle" : "", "parse-names" : false, "suffix" : "" }, { "dropping-particle" : "", "family" : "Barrett", "given" : "Dave", "non-dropping-particle" : "", "parse-names" : false, "suffix" : "" }, { "dropping-particle" : "", "family" : "Beale", "given" : "Michael H", "non-dropping-particle" : "", "parse-names" : false, "suffix" : "" }, { "dropping-particle" : "", "family" : "Beger", "given" : "Richard", "non-dropping-particle" : "", "parse-names" : false, "suffix" : "" }, { "dropping-particle" : "", "family" : "Daykin", "given" : "Clare A", "non-dropping-particle" : "", "parse-names" : false, "suffix" : "" }, { "dropping-particle" : "", "family" : "Fan", "given" : "Teresa W-M", "non-dropping-particle" : "", "parse-names" : false, "suffix" : "" }, { "dropping-particle" : "", "family" : "Fiehn", "given" : "Oliver", "non-dropping-particle" : "", "parse-names" : false, "suffix" : "" }, { "dropping-particle" : "", "family" : "Goodacre", "given" : "Royston", "non-dropping-particle" : "", "parse-names" : false, "suffix" : "" }, { "dropping-particle" : "", "family" : "Griffin", "given" : "Julian L", "non-dropping-particle" : "", "parse-names" : false, "suffix" : "" }, { "dropping-particle" : "", "family" : "Hankemeier", "given" : "Thomas", "non-dropping-particle" : "", "parse-names" : false, "suffix" : "" }, { "dropping-particle" : "", "family" : "Hardy", "given" : "Nigel", "non-dropping-particle" : "", "parse-names" : false, "suffix" : "" }, { "dropping-particle" : "", "family" : "Harnly", "given" : "James", "non-dropping-particle" : "", "parse-names" : false, "suffix" : "" }, { "dropping-particle" : "", "family" : "Higashi", "given" : "Richard", "non-dropping-particle" : "", "parse-names" : false, "suffix" : "" }, { "dropping-particle" : "", "family" : "Kopka", "given" : "Joachim", "non-dropping-particle" : "", "parse-names" : false, "suffix" : "" }, { "dropping-particle" : "", "family" : "Lane", "given" : "Andrew N", "non-dropping-particle" : "", "parse-names" : false, "suffix" : "" }, { "dropping-particle" : "", "family" : "Lindon", "given" : "John C", "non-dropping-particle" : "", "parse-names" : false, "suffix" : "" }, { "dropping-particle" : "", "family" : "Marriott", "given" : "Philip", "non-dropping-particle" : "", "parse-names" : false, "suffix" : "" }, { "dropping-particle" : "", "family" : "Nicholls", "given" : "Andrew W", "non-dropping-particle" : "", "parse-names" : false, "suffix" : "" }, { "dropping-particle" : "", "family" : "Reily", "given" : "Michael D", "non-dropping-particle" : "", "parse-names" : false, "suffix" : "" }, { "dropping-particle" : "", "family" : "Thaden", "given" : "John J", "non-dropping-particle" : "", "parse-names" : false, "suffix" : "" }, { "dropping-particle" : "", "family" : "Viant", "given" : "Mark R", "non-dropping-particle" : "", "parse-names" : false, "suffix" : "" } ], "container-title" : "Metabolomics : Official journal of the Metabolomic Society", "id" : "ITEM-1", "issue" : "3", "issued" : { "date-parts" : [ [ "2007", "9" ] ] }, "page" : "211-221", "title" : "Proposed minimum reporting standards for chemical analysis Chemical Analysis Working Group (CAWG) Metabolomics Standards Initiative (MSI).", "type" : "article-journal", "volume" : "3" }, "uris" : [ "http://www.mendeley.com/documents/?uuid=e6e98b46-56ee-4679-a7e2-7088eab9432f" ] } ], "mendeley" : { "formattedCitation" : "(Sumner et al., 2007)", "plainTextFormattedCitation" : "(Sumner et al., 2007)" }, "properties" : { "noteIndex" : 0 }, "schema" : "https://github.com/citation-style-language/schema/raw/master/csl-citation.json" }</w:instrText>
      </w:r>
      <w:r w:rsidR="00F04E93">
        <w:rPr>
          <w:rFonts w:ascii="Times" w:hAnsi="Times"/>
        </w:rPr>
        <w:fldChar w:fldCharType="separate"/>
      </w:r>
      <w:proofErr w:type="gramStart"/>
      <w:r w:rsidR="00F04E93" w:rsidRPr="00F04E93">
        <w:rPr>
          <w:rFonts w:ascii="Times" w:hAnsi="Times"/>
          <w:noProof/>
        </w:rPr>
        <w:t>(Sumner et al., 2007)</w:t>
      </w:r>
      <w:r w:rsidR="00F04E93">
        <w:rPr>
          <w:rFonts w:ascii="Times" w:hAnsi="Times"/>
        </w:rPr>
        <w:fldChar w:fldCharType="end"/>
      </w:r>
      <w:r w:rsidR="00F04E93">
        <w:rPr>
          <w:rFonts w:ascii="Times" w:hAnsi="Times"/>
        </w:rPr>
        <w:t>.</w:t>
      </w:r>
      <w:proofErr w:type="gramEnd"/>
    </w:p>
    <w:p w14:paraId="607D09EF" w14:textId="77777777" w:rsidR="00346FB6" w:rsidRDefault="00346FB6" w:rsidP="00346FB6">
      <w:pPr>
        <w:autoSpaceDE w:val="0"/>
        <w:autoSpaceDN w:val="0"/>
        <w:adjustRightInd w:val="0"/>
        <w:spacing w:line="360" w:lineRule="auto"/>
        <w:ind w:firstLine="720"/>
        <w:rPr>
          <w:rFonts w:ascii="Times" w:hAnsi="Times"/>
        </w:rPr>
      </w:pPr>
    </w:p>
    <w:p w14:paraId="729EE2D1" w14:textId="0D9C1A01" w:rsidR="00F04E93" w:rsidRPr="00F04E93" w:rsidRDefault="00655C13" w:rsidP="00F04E93">
      <w:pPr>
        <w:widowControl w:val="0"/>
        <w:autoSpaceDE w:val="0"/>
        <w:autoSpaceDN w:val="0"/>
        <w:adjustRightInd w:val="0"/>
        <w:spacing w:line="360" w:lineRule="auto"/>
        <w:ind w:left="480" w:hanging="480"/>
        <w:rPr>
          <w:rFonts w:ascii="Times" w:hAnsi="Times"/>
          <w:noProof/>
        </w:rPr>
      </w:pPr>
      <w:r>
        <w:rPr>
          <w:rFonts w:ascii="Times" w:hAnsi="Times" w:cs="Times New Roman"/>
          <w:szCs w:val="22"/>
        </w:rPr>
        <w:fldChar w:fldCharType="begin" w:fldLock="1"/>
      </w:r>
      <w:r>
        <w:rPr>
          <w:rFonts w:ascii="Times" w:hAnsi="Times" w:cs="Times New Roman"/>
          <w:szCs w:val="22"/>
        </w:rPr>
        <w:instrText xml:space="preserve">ADDIN Mendeley Bibliography CSL_BIBLIOGRAPHY </w:instrText>
      </w:r>
      <w:r>
        <w:rPr>
          <w:rFonts w:ascii="Times" w:hAnsi="Times" w:cs="Times New Roman"/>
          <w:szCs w:val="22"/>
        </w:rPr>
        <w:fldChar w:fldCharType="separate"/>
      </w:r>
      <w:r w:rsidR="00F04E93" w:rsidRPr="00F04E93">
        <w:rPr>
          <w:rFonts w:ascii="Times" w:hAnsi="Times"/>
          <w:noProof/>
        </w:rPr>
        <w:t xml:space="preserve">Lim YW., Schmieder R., Haynes M., Willner D., Furlan M., Youle M., Abbott K., Edwards R., Evangelista J., Conrad D., Rohwer F. 2013. Metagenomics and metatranscriptomics: Windows on CF-associated viral and microbial communities. </w:t>
      </w:r>
      <w:r w:rsidR="00F04E93" w:rsidRPr="00F04E93">
        <w:rPr>
          <w:rFonts w:ascii="Times" w:hAnsi="Times"/>
          <w:i/>
          <w:iCs/>
          <w:noProof/>
        </w:rPr>
        <w:t>J. Cyst. Fibros.</w:t>
      </w:r>
      <w:r w:rsidR="00F04E93" w:rsidRPr="00F04E93">
        <w:rPr>
          <w:rFonts w:ascii="Times" w:hAnsi="Times"/>
          <w:noProof/>
        </w:rPr>
        <w:t xml:space="preserve"> 12:154–164.</w:t>
      </w:r>
    </w:p>
    <w:p w14:paraId="5470642F" w14:textId="77777777" w:rsidR="00F04E93" w:rsidRPr="00F04E93" w:rsidRDefault="00F04E93" w:rsidP="00F04E93">
      <w:pPr>
        <w:widowControl w:val="0"/>
        <w:autoSpaceDE w:val="0"/>
        <w:autoSpaceDN w:val="0"/>
        <w:adjustRightInd w:val="0"/>
        <w:spacing w:line="360" w:lineRule="auto"/>
        <w:ind w:left="480" w:hanging="480"/>
        <w:rPr>
          <w:rFonts w:ascii="Times" w:hAnsi="Times"/>
          <w:noProof/>
        </w:rPr>
      </w:pPr>
      <w:r w:rsidRPr="00F04E93">
        <w:rPr>
          <w:rFonts w:ascii="Times" w:hAnsi="Times"/>
          <w:noProof/>
        </w:rPr>
        <w:t xml:space="preserve">Lim YW., Evangelista JS., Schmieder R., Bailey B., Haynes M., Furlan M., Maughan H., Edwards R., Rohwer F., Conrad D. 2014. Clinical insights from metagenomic analysis of cystic fibrosis sputum. </w:t>
      </w:r>
      <w:r w:rsidRPr="00F04E93">
        <w:rPr>
          <w:rFonts w:ascii="Times" w:hAnsi="Times"/>
          <w:i/>
          <w:iCs/>
          <w:noProof/>
        </w:rPr>
        <w:t>Journal of clinical microbiology</w:t>
      </w:r>
      <w:r w:rsidRPr="00F04E93">
        <w:rPr>
          <w:rFonts w:ascii="Times" w:hAnsi="Times"/>
          <w:noProof/>
        </w:rPr>
        <w:t xml:space="preserve"> 52:425–457.</w:t>
      </w:r>
    </w:p>
    <w:p w14:paraId="76C04D71" w14:textId="77777777" w:rsidR="00F04E93" w:rsidRPr="00F04E93" w:rsidRDefault="00F04E93" w:rsidP="00F04E93">
      <w:pPr>
        <w:widowControl w:val="0"/>
        <w:autoSpaceDE w:val="0"/>
        <w:autoSpaceDN w:val="0"/>
        <w:adjustRightInd w:val="0"/>
        <w:spacing w:line="360" w:lineRule="auto"/>
        <w:ind w:left="480" w:hanging="480"/>
        <w:rPr>
          <w:rFonts w:ascii="Times" w:hAnsi="Times"/>
          <w:noProof/>
        </w:rPr>
      </w:pPr>
      <w:r w:rsidRPr="00F04E93">
        <w:rPr>
          <w:rFonts w:ascii="Times" w:hAnsi="Times"/>
          <w:noProof/>
        </w:rPr>
        <w:t xml:space="preserve">Quinn RA., Lim YW., Maughan H., Conrad D., Rohwer F., Whiteson KL. 2014. Biogeochemical forces shape the composition and physiology of polymicrobial communities in the cystic fibrosis lung. </w:t>
      </w:r>
      <w:r w:rsidRPr="00F04E93">
        <w:rPr>
          <w:rFonts w:ascii="Times" w:hAnsi="Times"/>
          <w:i/>
          <w:iCs/>
          <w:noProof/>
        </w:rPr>
        <w:t>mBio</w:t>
      </w:r>
      <w:r w:rsidRPr="00F04E93">
        <w:rPr>
          <w:rFonts w:ascii="Times" w:hAnsi="Times"/>
          <w:noProof/>
        </w:rPr>
        <w:t xml:space="preserve"> 5.</w:t>
      </w:r>
    </w:p>
    <w:p w14:paraId="4A67D73E" w14:textId="77777777" w:rsidR="00F04E93" w:rsidRPr="00F04E93" w:rsidRDefault="00F04E93" w:rsidP="00F04E93">
      <w:pPr>
        <w:widowControl w:val="0"/>
        <w:autoSpaceDE w:val="0"/>
        <w:autoSpaceDN w:val="0"/>
        <w:adjustRightInd w:val="0"/>
        <w:spacing w:line="360" w:lineRule="auto"/>
        <w:ind w:left="480" w:hanging="480"/>
        <w:rPr>
          <w:rFonts w:ascii="Times" w:hAnsi="Times"/>
          <w:noProof/>
        </w:rPr>
      </w:pPr>
      <w:r w:rsidRPr="00F04E93">
        <w:rPr>
          <w:rFonts w:ascii="Times" w:hAnsi="Times"/>
          <w:noProof/>
        </w:rPr>
        <w:t xml:space="preserve">Shannon P., Markiel A., Ozier O., Baliga NS., Wang JT., Ramage D., Amin N., Schwikowski B., Ideker T. 2003. Cytoscape: a software environment for integrated models of biomolecular interaction networks. </w:t>
      </w:r>
      <w:r w:rsidRPr="00F04E93">
        <w:rPr>
          <w:rFonts w:ascii="Times" w:hAnsi="Times"/>
          <w:i/>
          <w:iCs/>
          <w:noProof/>
        </w:rPr>
        <w:t>Genome research</w:t>
      </w:r>
      <w:r w:rsidRPr="00F04E93">
        <w:rPr>
          <w:rFonts w:ascii="Times" w:hAnsi="Times"/>
          <w:noProof/>
        </w:rPr>
        <w:t xml:space="preserve"> 13:2498–504.</w:t>
      </w:r>
    </w:p>
    <w:p w14:paraId="0CB954A5" w14:textId="77777777" w:rsidR="00F04E93" w:rsidRPr="00F04E93" w:rsidRDefault="00F04E93" w:rsidP="00F04E93">
      <w:pPr>
        <w:widowControl w:val="0"/>
        <w:autoSpaceDE w:val="0"/>
        <w:autoSpaceDN w:val="0"/>
        <w:adjustRightInd w:val="0"/>
        <w:spacing w:line="360" w:lineRule="auto"/>
        <w:ind w:left="480" w:hanging="480"/>
        <w:rPr>
          <w:rFonts w:ascii="Times" w:hAnsi="Times"/>
          <w:noProof/>
        </w:rPr>
      </w:pPr>
      <w:r w:rsidRPr="00F04E93">
        <w:rPr>
          <w:rFonts w:ascii="Times" w:hAnsi="Times"/>
          <w:noProof/>
        </w:rPr>
        <w:t xml:space="preserve">Smith CA., O’Maille G., Want EJ., Qin C., Trauger SA., Brandon TR., Custodio DE., Abagyan R., Siuzdak G. 2005. METLIN: a metabolite mass spectral database. </w:t>
      </w:r>
      <w:r w:rsidRPr="00F04E93">
        <w:rPr>
          <w:rFonts w:ascii="Times" w:hAnsi="Times"/>
          <w:i/>
          <w:iCs/>
          <w:noProof/>
        </w:rPr>
        <w:t>Therapeutic drug monitoring</w:t>
      </w:r>
      <w:r w:rsidRPr="00F04E93">
        <w:rPr>
          <w:rFonts w:ascii="Times" w:hAnsi="Times"/>
          <w:noProof/>
        </w:rPr>
        <w:t xml:space="preserve"> 27:747–51.</w:t>
      </w:r>
    </w:p>
    <w:p w14:paraId="3CF0FFBB" w14:textId="77777777" w:rsidR="00F04E93" w:rsidRPr="00F04E93" w:rsidRDefault="00F04E93" w:rsidP="00F04E93">
      <w:pPr>
        <w:widowControl w:val="0"/>
        <w:autoSpaceDE w:val="0"/>
        <w:autoSpaceDN w:val="0"/>
        <w:adjustRightInd w:val="0"/>
        <w:spacing w:line="360" w:lineRule="auto"/>
        <w:ind w:left="480" w:hanging="480"/>
        <w:rPr>
          <w:rFonts w:ascii="Times" w:hAnsi="Times"/>
          <w:noProof/>
        </w:rPr>
      </w:pPr>
      <w:r w:rsidRPr="00F04E93">
        <w:rPr>
          <w:rFonts w:ascii="Times" w:hAnsi="Times"/>
          <w:noProof/>
        </w:rPr>
        <w:t xml:space="preserve">Sumner LW., Amberg A., Barrett D., Beale MH., Beger R., Daykin CA., Fan TW-M., Fiehn O., Goodacre R., Griffin JL., Hankemeier T., Hardy N., Harnly J., Higashi R., Kopka J., Lane AN., Lindon JC., Marriott P., Nicholls AW., Reily MD., Thaden JJ., Viant MR. 2007. Proposed minimum reporting standards for chemical analysis Chemical Analysis Working Group (CAWG) Metabolomics Standards Initiative (MSI). </w:t>
      </w:r>
      <w:r w:rsidRPr="00F04E93">
        <w:rPr>
          <w:rFonts w:ascii="Times" w:hAnsi="Times"/>
          <w:i/>
          <w:iCs/>
          <w:noProof/>
        </w:rPr>
        <w:t>Metabolomics</w:t>
      </w:r>
      <w:r w:rsidRPr="00F04E93">
        <w:rPr>
          <w:rFonts w:ascii="Times New Roman" w:hAnsi="Times New Roman" w:cs="Times New Roman"/>
          <w:i/>
          <w:iCs/>
          <w:noProof/>
        </w:rPr>
        <w:t> </w:t>
      </w:r>
      <w:r w:rsidRPr="00F04E93">
        <w:rPr>
          <w:rFonts w:ascii="Times" w:hAnsi="Times"/>
          <w:i/>
          <w:iCs/>
          <w:noProof/>
        </w:rPr>
        <w:t>: Official journal of the Metabolomic Society</w:t>
      </w:r>
      <w:r w:rsidRPr="00F04E93">
        <w:rPr>
          <w:rFonts w:ascii="Times" w:hAnsi="Times"/>
          <w:noProof/>
        </w:rPr>
        <w:t xml:space="preserve"> 3:211–221.</w:t>
      </w:r>
    </w:p>
    <w:p w14:paraId="048F6ED8" w14:textId="77777777" w:rsidR="00F04E93" w:rsidRPr="00F04E93" w:rsidRDefault="00F04E93" w:rsidP="00F04E93">
      <w:pPr>
        <w:widowControl w:val="0"/>
        <w:autoSpaceDE w:val="0"/>
        <w:autoSpaceDN w:val="0"/>
        <w:adjustRightInd w:val="0"/>
        <w:spacing w:line="360" w:lineRule="auto"/>
        <w:ind w:left="480" w:hanging="480"/>
        <w:rPr>
          <w:rFonts w:ascii="Times" w:hAnsi="Times"/>
          <w:noProof/>
        </w:rPr>
      </w:pPr>
      <w:r w:rsidRPr="00F04E93">
        <w:rPr>
          <w:rFonts w:ascii="Times" w:hAnsi="Times"/>
          <w:noProof/>
        </w:rPr>
        <w:t xml:space="preserve">Tautenhahn R., Böttcher C., Neumann S. 2008. Highly sensitive feature detection for high resolution LC/MS. </w:t>
      </w:r>
      <w:r w:rsidRPr="00F04E93">
        <w:rPr>
          <w:rFonts w:ascii="Times" w:hAnsi="Times"/>
          <w:i/>
          <w:iCs/>
          <w:noProof/>
        </w:rPr>
        <w:t>BMC bioinformatics</w:t>
      </w:r>
      <w:r w:rsidRPr="00F04E93">
        <w:rPr>
          <w:rFonts w:ascii="Times" w:hAnsi="Times"/>
          <w:noProof/>
        </w:rPr>
        <w:t xml:space="preserve"> 9:504.</w:t>
      </w:r>
    </w:p>
    <w:p w14:paraId="37F2FF19" w14:textId="703A6966" w:rsidR="00E3508D" w:rsidRDefault="00655C13" w:rsidP="00F04E93">
      <w:pPr>
        <w:widowControl w:val="0"/>
        <w:autoSpaceDE w:val="0"/>
        <w:autoSpaceDN w:val="0"/>
        <w:adjustRightInd w:val="0"/>
        <w:spacing w:line="360" w:lineRule="auto"/>
        <w:ind w:left="480" w:hanging="480"/>
        <w:rPr>
          <w:rFonts w:ascii="Times" w:hAnsi="Times" w:cs="Times New Roman"/>
          <w:szCs w:val="22"/>
        </w:rPr>
      </w:pPr>
      <w:r>
        <w:rPr>
          <w:rFonts w:ascii="Times" w:hAnsi="Times" w:cs="Times New Roman"/>
          <w:szCs w:val="22"/>
        </w:rPr>
        <w:fldChar w:fldCharType="end"/>
      </w:r>
    </w:p>
    <w:p w14:paraId="003143CB" w14:textId="77777777" w:rsidR="00E3508D" w:rsidRDefault="00E3508D" w:rsidP="00E3508D">
      <w:pPr>
        <w:widowControl w:val="0"/>
        <w:autoSpaceDE w:val="0"/>
        <w:autoSpaceDN w:val="0"/>
        <w:adjustRightInd w:val="0"/>
        <w:spacing w:line="360" w:lineRule="auto"/>
        <w:ind w:firstLine="720"/>
        <w:rPr>
          <w:rFonts w:ascii="Times" w:hAnsi="Times" w:cs="Times New Roman"/>
          <w:szCs w:val="22"/>
        </w:rPr>
      </w:pPr>
      <w:r>
        <w:rPr>
          <w:rFonts w:ascii="Times" w:hAnsi="Times" w:cs="Times New Roman"/>
          <w:szCs w:val="22"/>
        </w:rPr>
        <w:tab/>
      </w:r>
    </w:p>
    <w:p w14:paraId="7D0270D3" w14:textId="77777777" w:rsidR="00E3508D" w:rsidRDefault="00E3508D" w:rsidP="00E3508D">
      <w:pPr>
        <w:widowControl w:val="0"/>
        <w:autoSpaceDE w:val="0"/>
        <w:autoSpaceDN w:val="0"/>
        <w:adjustRightInd w:val="0"/>
        <w:spacing w:line="360" w:lineRule="auto"/>
        <w:ind w:firstLine="720"/>
        <w:rPr>
          <w:rFonts w:ascii="Times" w:hAnsi="Times" w:cs="Times New Roman"/>
          <w:szCs w:val="22"/>
        </w:rPr>
      </w:pPr>
    </w:p>
    <w:p w14:paraId="61AF43B1" w14:textId="77777777" w:rsidR="006D50C2" w:rsidRPr="00E3508D" w:rsidRDefault="006D50C2" w:rsidP="00E3508D">
      <w:pPr>
        <w:spacing w:line="360" w:lineRule="auto"/>
        <w:ind w:firstLine="720"/>
        <w:rPr>
          <w:rFonts w:ascii="Times" w:hAnsi="Times"/>
        </w:rPr>
      </w:pPr>
    </w:p>
    <w:sectPr w:rsidR="006D50C2" w:rsidRPr="00E3508D" w:rsidSect="00E35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8D"/>
    <w:rsid w:val="000718F4"/>
    <w:rsid w:val="00313B6E"/>
    <w:rsid w:val="00344D90"/>
    <w:rsid w:val="00346FB6"/>
    <w:rsid w:val="004D41EA"/>
    <w:rsid w:val="00590512"/>
    <w:rsid w:val="00596699"/>
    <w:rsid w:val="005A701B"/>
    <w:rsid w:val="00655C13"/>
    <w:rsid w:val="006D50C2"/>
    <w:rsid w:val="007E18E5"/>
    <w:rsid w:val="008A41C7"/>
    <w:rsid w:val="009F1B3A"/>
    <w:rsid w:val="00AB27A4"/>
    <w:rsid w:val="00AC1C26"/>
    <w:rsid w:val="00BF548E"/>
    <w:rsid w:val="00C25089"/>
    <w:rsid w:val="00D31E6A"/>
    <w:rsid w:val="00D96AD8"/>
    <w:rsid w:val="00E25123"/>
    <w:rsid w:val="00E3508D"/>
    <w:rsid w:val="00E976D8"/>
    <w:rsid w:val="00EC20CA"/>
    <w:rsid w:val="00F0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26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B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B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5132</Words>
  <Characters>29256</Characters>
  <Application>Microsoft Macintosh Word</Application>
  <DocSecurity>0</DocSecurity>
  <Lines>243</Lines>
  <Paragraphs>68</Paragraphs>
  <ScaleCrop>false</ScaleCrop>
  <Company>UCSD</Company>
  <LinksUpToDate>false</LinksUpToDate>
  <CharactersWithSpaces>34320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dc:description/>
  <cp:lastModifiedBy>Robert Quinn</cp:lastModifiedBy>
  <cp:revision>2</cp:revision>
  <dcterms:created xsi:type="dcterms:W3CDTF">2016-06-03T15:31:00Z</dcterms:created>
  <dcterms:modified xsi:type="dcterms:W3CDTF">2016-06-03T15:31:00Z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quinnr1234@gmail.com@www.mendeley.com</vt:lpwstr>
  </property>
  <property fmtid="{D5CDD505-2E9C-101B-9397-08002B2CF9AE}" pid="4" name="Mendeley Citation Style_1">
    <vt:lpwstr>http://www.zotero.org/styles/peerj</vt:lpwstr>
  </property>
  <property fmtid="{D5CDD505-2E9C-101B-9397-08002B2CF9AE}" pid="5" name="Mendeley Recent Style Id 0_1">
    <vt:lpwstr>http://www.zotero.org/styles/harvard1</vt:lpwstr>
  </property>
  <property fmtid="{D5CDD505-2E9C-101B-9397-08002B2CF9AE}" pid="6" name="Mendeley Recent Style Name 0_1">
    <vt:lpwstr>Harvard Reference format 1 (author-date)</vt:lpwstr>
  </property>
  <property fmtid="{D5CDD505-2E9C-101B-9397-08002B2CF9AE}" pid="7" name="Mendeley Recent Style Id 1_1">
    <vt:lpwstr>http://www.zotero.org/styles/ieee</vt:lpwstr>
  </property>
  <property fmtid="{D5CDD505-2E9C-101B-9397-08002B2CF9AE}" pid="8" name="Mendeley Recent Style Name 1_1">
    <vt:lpwstr>IEEE</vt:lpwstr>
  </property>
  <property fmtid="{D5CDD505-2E9C-101B-9397-08002B2CF9AE}" pid="9" name="Mendeley Recent Style Id 2_1">
    <vt:lpwstr>http://www.zotero.org/styles/modern-humanities-research-association</vt:lpwstr>
  </property>
  <property fmtid="{D5CDD505-2E9C-101B-9397-08002B2CF9AE}" pid="10" name="Mendeley Recent Style Name 2_1">
    <vt:lpwstr>Modern Humanities Research Association 3rd edition (note with bibliography)</vt:lpwstr>
  </property>
  <property fmtid="{D5CDD505-2E9C-101B-9397-08002B2CF9AE}" pid="11" name="Mendeley Recent Style Id 3_1">
    <vt:lpwstr>http://www.zotero.org/styles/modern-language-association</vt:lpwstr>
  </property>
  <property fmtid="{D5CDD505-2E9C-101B-9397-08002B2CF9AE}" pid="12" name="Mendeley Recent Style Name 3_1">
    <vt:lpwstr>Modern Language Association 7th edition</vt:lpwstr>
  </property>
  <property fmtid="{D5CDD505-2E9C-101B-9397-08002B2CF9AE}" pid="13" name="Mendeley Recent Style Id 4_1">
    <vt:lpwstr>http://www.zotero.org/styles/nature-biotechnology</vt:lpwstr>
  </property>
  <property fmtid="{D5CDD505-2E9C-101B-9397-08002B2CF9AE}" pid="14" name="Mendeley Recent Style Name 4_1">
    <vt:lpwstr>Nature Biotechnology</vt:lpwstr>
  </property>
  <property fmtid="{D5CDD505-2E9C-101B-9397-08002B2CF9AE}" pid="15" name="Mendeley Recent Style Id 5_1">
    <vt:lpwstr>http://www.zotero.org/styles/peerj</vt:lpwstr>
  </property>
  <property fmtid="{D5CDD505-2E9C-101B-9397-08002B2CF9AE}" pid="16" name="Mendeley Recent Style Name 5_1">
    <vt:lpwstr>PeerJ</vt:lpwstr>
  </property>
  <property fmtid="{D5CDD505-2E9C-101B-9397-08002B2CF9AE}" pid="17" name="Mendeley Recent Style Id 6_1">
    <vt:lpwstr>http://www.zotero.org/styles/pnas</vt:lpwstr>
  </property>
  <property fmtid="{D5CDD505-2E9C-101B-9397-08002B2CF9AE}" pid="18" name="Mendeley Recent Style Name 6_1">
    <vt:lpwstr>Proceedings of the National Academy of Sciences of the United States of America</vt:lpwstr>
  </property>
  <property fmtid="{D5CDD505-2E9C-101B-9397-08002B2CF9AE}" pid="19" name="Mendeley Recent Style Id 7_1">
    <vt:lpwstr>http://www.zotero.org/styles/proceedings-of-the-royal-society-b</vt:lpwstr>
  </property>
  <property fmtid="{D5CDD505-2E9C-101B-9397-08002B2CF9AE}" pid="20" name="Mendeley Recent Style Name 7_1">
    <vt:lpwstr>Proceedings of the Royal Society B</vt:lpwstr>
  </property>
  <property fmtid="{D5CDD505-2E9C-101B-9397-08002B2CF9AE}" pid="21" name="Mendeley Recent Style Id 8_1">
    <vt:lpwstr>http://www.zotero.org/styles/the-isme-journal</vt:lpwstr>
  </property>
  <property fmtid="{D5CDD505-2E9C-101B-9397-08002B2CF9AE}" pid="22" name="Mendeley Recent Style Name 8_1">
    <vt:lpwstr>The ISME Journal</vt:lpwstr>
  </property>
  <property fmtid="{D5CDD505-2E9C-101B-9397-08002B2CF9AE}" pid="23" name="Mendeley Recent Style Id 9_1">
    <vt:lpwstr>http://www.zotero.org/styles/mbio</vt:lpwstr>
  </property>
  <property fmtid="{D5CDD505-2E9C-101B-9397-08002B2CF9AE}" pid="24" name="Mendeley Recent Style Name 9_1">
    <vt:lpwstr>mBio</vt:lpwstr>
  </property>
</Properties>
</file>