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E7" w:rsidRPr="00D5720C" w:rsidRDefault="00B35CE7" w:rsidP="00A31B25">
      <w:pPr>
        <w:spacing w:line="480" w:lineRule="auto"/>
        <w:rPr>
          <w:rFonts w:ascii="Times New Roman" w:hAnsi="Times New Roman" w:cs="Times New Roman"/>
          <w:lang w:val="en-US"/>
        </w:rPr>
      </w:pPr>
    </w:p>
    <w:tbl>
      <w:tblPr>
        <w:tblStyle w:val="Grigliatabella"/>
        <w:tblW w:w="0" w:type="auto"/>
        <w:jc w:val="center"/>
        <w:tblInd w:w="2672" w:type="dxa"/>
        <w:tblLook w:val="04A0" w:firstRow="1" w:lastRow="0" w:firstColumn="1" w:lastColumn="0" w:noHBand="0" w:noVBand="1"/>
      </w:tblPr>
      <w:tblGrid>
        <w:gridCol w:w="693"/>
        <w:gridCol w:w="1220"/>
        <w:gridCol w:w="974"/>
        <w:gridCol w:w="974"/>
        <w:gridCol w:w="974"/>
        <w:gridCol w:w="974"/>
      </w:tblGrid>
      <w:tr w:rsidR="00B35CE7" w:rsidRPr="00D5720C" w:rsidTr="00BB7A36">
        <w:trPr>
          <w:trHeight w:val="263"/>
          <w:jc w:val="center"/>
        </w:trPr>
        <w:tc>
          <w:tcPr>
            <w:tcW w:w="1913" w:type="dxa"/>
            <w:gridSpan w:val="2"/>
            <w:vMerge w:val="restart"/>
          </w:tcPr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8" w:type="dxa"/>
            <w:gridSpan w:val="2"/>
          </w:tcPr>
          <w:p w:rsidR="00B35CE7" w:rsidRPr="00D5720C" w:rsidRDefault="00B35CE7" w:rsidP="00A31B25">
            <w:pPr>
              <w:spacing w:after="200"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Mitral</w:t>
            </w:r>
          </w:p>
        </w:tc>
        <w:tc>
          <w:tcPr>
            <w:tcW w:w="1948" w:type="dxa"/>
            <w:gridSpan w:val="2"/>
          </w:tcPr>
          <w:p w:rsidR="00B35CE7" w:rsidRPr="00D5720C" w:rsidRDefault="00B35CE7" w:rsidP="00A31B25">
            <w:pPr>
              <w:spacing w:after="200"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Aortic</w:t>
            </w:r>
          </w:p>
        </w:tc>
      </w:tr>
      <w:tr w:rsidR="00B35CE7" w:rsidRPr="00D5720C" w:rsidTr="00BB7A36">
        <w:trPr>
          <w:trHeight w:val="75"/>
          <w:jc w:val="center"/>
        </w:trPr>
        <w:tc>
          <w:tcPr>
            <w:tcW w:w="1913" w:type="dxa"/>
            <w:gridSpan w:val="2"/>
            <w:vMerge/>
          </w:tcPr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720C">
              <w:rPr>
                <w:rFonts w:ascii="Times New Roman" w:hAnsi="Times New Roman" w:cs="Times New Roman"/>
                <w:i/>
                <w:lang w:val="en-US"/>
              </w:rPr>
              <w:t>ϑ</w:t>
            </w:r>
            <w:r w:rsidRPr="00D5720C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min</w:t>
            </w:r>
            <w:proofErr w:type="spellEnd"/>
            <w:r w:rsidRPr="00D5720C">
              <w:rPr>
                <w:rFonts w:ascii="Times New Roman" w:hAnsi="Times New Roman" w:cs="Times New Roman"/>
                <w:lang w:val="en-US"/>
              </w:rPr>
              <w:t xml:space="preserve"> [°]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720C">
              <w:rPr>
                <w:rFonts w:ascii="Times New Roman" w:hAnsi="Times New Roman" w:cs="Times New Roman"/>
                <w:i/>
                <w:lang w:val="en-US"/>
              </w:rPr>
              <w:t>ϑ</w:t>
            </w:r>
            <w:r w:rsidRPr="00D5720C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  <w:r w:rsidRPr="00D5720C">
              <w:rPr>
                <w:rFonts w:ascii="Times New Roman" w:hAnsi="Times New Roman" w:cs="Times New Roman"/>
                <w:lang w:val="en-US"/>
              </w:rPr>
              <w:t xml:space="preserve"> [°]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720C">
              <w:rPr>
                <w:rFonts w:ascii="Times New Roman" w:hAnsi="Times New Roman" w:cs="Times New Roman"/>
                <w:i/>
                <w:lang w:val="en-US"/>
              </w:rPr>
              <w:t>ϑ</w:t>
            </w:r>
            <w:r w:rsidRPr="00D5720C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min</w:t>
            </w:r>
            <w:proofErr w:type="spellEnd"/>
            <w:r w:rsidRPr="00D5720C">
              <w:rPr>
                <w:rFonts w:ascii="Times New Roman" w:hAnsi="Times New Roman" w:cs="Times New Roman"/>
                <w:lang w:val="en-US"/>
              </w:rPr>
              <w:t xml:space="preserve"> [°]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720C">
              <w:rPr>
                <w:rFonts w:ascii="Times New Roman" w:hAnsi="Times New Roman" w:cs="Times New Roman"/>
                <w:i/>
                <w:lang w:val="en-US"/>
              </w:rPr>
              <w:t>ϑ</w:t>
            </w:r>
            <w:r w:rsidRPr="00D5720C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max</w:t>
            </w:r>
            <w:proofErr w:type="spellEnd"/>
            <w:r w:rsidRPr="00D5720C">
              <w:rPr>
                <w:rFonts w:ascii="Times New Roman" w:hAnsi="Times New Roman" w:cs="Times New Roman"/>
                <w:lang w:val="en-US"/>
              </w:rPr>
              <w:t xml:space="preserve"> [°]</w:t>
            </w:r>
          </w:p>
        </w:tc>
      </w:tr>
      <w:tr w:rsidR="00B35CE7" w:rsidRPr="00D5720C" w:rsidTr="00BB7A36">
        <w:trPr>
          <w:trHeight w:val="456"/>
          <w:jc w:val="center"/>
        </w:trPr>
        <w:tc>
          <w:tcPr>
            <w:tcW w:w="1913" w:type="dxa"/>
            <w:gridSpan w:val="2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720C">
              <w:rPr>
                <w:rFonts w:ascii="Times New Roman" w:hAnsi="Times New Roman" w:cs="Times New Roman"/>
                <w:b/>
                <w:lang w:val="en-US"/>
              </w:rPr>
              <w:t>Healthy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B35CE7" w:rsidRPr="00D5720C" w:rsidTr="00BB7A36">
        <w:trPr>
          <w:trHeight w:val="263"/>
          <w:jc w:val="center"/>
        </w:trPr>
        <w:tc>
          <w:tcPr>
            <w:tcW w:w="693" w:type="dxa"/>
            <w:vMerge w:val="restart"/>
          </w:tcPr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5720C">
              <w:rPr>
                <w:rFonts w:ascii="Times New Roman" w:hAnsi="Times New Roman" w:cs="Times New Roman"/>
                <w:b/>
                <w:lang w:val="en-US"/>
              </w:rPr>
              <w:t>AS</w:t>
            </w:r>
          </w:p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20" w:type="dxa"/>
          </w:tcPr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 xml:space="preserve">Mild 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61.58</w:t>
            </w:r>
          </w:p>
        </w:tc>
      </w:tr>
      <w:tr w:rsidR="00B35CE7" w:rsidRPr="00D5720C" w:rsidTr="00BB7A36">
        <w:trPr>
          <w:trHeight w:val="263"/>
          <w:jc w:val="center"/>
        </w:trPr>
        <w:tc>
          <w:tcPr>
            <w:tcW w:w="693" w:type="dxa"/>
            <w:vMerge/>
          </w:tcPr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20" w:type="dxa"/>
          </w:tcPr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 xml:space="preserve">Moderate 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54.15</w:t>
            </w:r>
          </w:p>
        </w:tc>
      </w:tr>
      <w:tr w:rsidR="00B35CE7" w:rsidRPr="00D5720C" w:rsidTr="00BB7A36">
        <w:trPr>
          <w:trHeight w:val="271"/>
          <w:jc w:val="center"/>
        </w:trPr>
        <w:tc>
          <w:tcPr>
            <w:tcW w:w="693" w:type="dxa"/>
            <w:vMerge/>
          </w:tcPr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20" w:type="dxa"/>
          </w:tcPr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 xml:space="preserve">Severe 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49.58</w:t>
            </w:r>
          </w:p>
        </w:tc>
      </w:tr>
      <w:tr w:rsidR="00B35CE7" w:rsidRPr="00D5720C" w:rsidTr="00BB7A36">
        <w:trPr>
          <w:trHeight w:val="263"/>
          <w:jc w:val="center"/>
        </w:trPr>
        <w:tc>
          <w:tcPr>
            <w:tcW w:w="693" w:type="dxa"/>
            <w:vMerge w:val="restart"/>
          </w:tcPr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5720C">
              <w:rPr>
                <w:rFonts w:ascii="Times New Roman" w:hAnsi="Times New Roman" w:cs="Times New Roman"/>
                <w:b/>
                <w:lang w:val="en-US"/>
              </w:rPr>
              <w:t>MS</w:t>
            </w:r>
          </w:p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20" w:type="dxa"/>
          </w:tcPr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 xml:space="preserve">Mild 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57.91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B35CE7" w:rsidRPr="00D5720C" w:rsidTr="00BB7A36">
        <w:trPr>
          <w:trHeight w:val="263"/>
          <w:jc w:val="center"/>
        </w:trPr>
        <w:tc>
          <w:tcPr>
            <w:tcW w:w="693" w:type="dxa"/>
            <w:vMerge/>
          </w:tcPr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20" w:type="dxa"/>
          </w:tcPr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 xml:space="preserve">Moderate 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50.99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B35CE7" w:rsidRPr="00D5720C" w:rsidTr="00BB7A36">
        <w:trPr>
          <w:trHeight w:val="263"/>
          <w:jc w:val="center"/>
        </w:trPr>
        <w:tc>
          <w:tcPr>
            <w:tcW w:w="693" w:type="dxa"/>
            <w:vMerge/>
          </w:tcPr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20" w:type="dxa"/>
          </w:tcPr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 xml:space="preserve">Severe 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46.72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B35CE7" w:rsidRPr="00D5720C" w:rsidTr="00BB7A36">
        <w:trPr>
          <w:trHeight w:val="263"/>
          <w:jc w:val="center"/>
        </w:trPr>
        <w:tc>
          <w:tcPr>
            <w:tcW w:w="693" w:type="dxa"/>
            <w:vMerge w:val="restart"/>
          </w:tcPr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5720C">
              <w:rPr>
                <w:rFonts w:ascii="Times New Roman" w:hAnsi="Times New Roman" w:cs="Times New Roman"/>
                <w:b/>
                <w:lang w:val="en-US"/>
              </w:rPr>
              <w:t>AR</w:t>
            </w:r>
          </w:p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20" w:type="dxa"/>
          </w:tcPr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 xml:space="preserve">Mild 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25.27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B35CE7" w:rsidRPr="00D5720C" w:rsidTr="00BB7A36">
        <w:trPr>
          <w:trHeight w:val="263"/>
          <w:jc w:val="center"/>
        </w:trPr>
        <w:tc>
          <w:tcPr>
            <w:tcW w:w="693" w:type="dxa"/>
            <w:vMerge/>
          </w:tcPr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20" w:type="dxa"/>
          </w:tcPr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 xml:space="preserve">Moderate 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33.46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B35CE7" w:rsidRPr="00D5720C" w:rsidTr="00BB7A36">
        <w:trPr>
          <w:trHeight w:val="271"/>
          <w:jc w:val="center"/>
        </w:trPr>
        <w:tc>
          <w:tcPr>
            <w:tcW w:w="693" w:type="dxa"/>
            <w:vMerge/>
          </w:tcPr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20" w:type="dxa"/>
          </w:tcPr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 xml:space="preserve">Severe 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38.08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B35CE7" w:rsidRPr="00D5720C" w:rsidTr="00BB7A36">
        <w:trPr>
          <w:trHeight w:val="263"/>
          <w:jc w:val="center"/>
        </w:trPr>
        <w:tc>
          <w:tcPr>
            <w:tcW w:w="693" w:type="dxa"/>
            <w:vMerge w:val="restart"/>
          </w:tcPr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5720C">
              <w:rPr>
                <w:rFonts w:ascii="Times New Roman" w:hAnsi="Times New Roman" w:cs="Times New Roman"/>
                <w:b/>
                <w:lang w:val="en-US"/>
              </w:rPr>
              <w:t>MR</w:t>
            </w:r>
          </w:p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20" w:type="dxa"/>
          </w:tcPr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 xml:space="preserve">Mild 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28.48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B35CE7" w:rsidRPr="00D5720C" w:rsidTr="00BB7A36">
        <w:trPr>
          <w:trHeight w:val="502"/>
          <w:jc w:val="center"/>
        </w:trPr>
        <w:tc>
          <w:tcPr>
            <w:tcW w:w="693" w:type="dxa"/>
            <w:vMerge/>
          </w:tcPr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0" w:type="dxa"/>
          </w:tcPr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 xml:space="preserve">Moderate 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35.07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B35CE7" w:rsidRPr="00D5720C" w:rsidTr="00BB7A36">
        <w:trPr>
          <w:trHeight w:val="368"/>
          <w:jc w:val="center"/>
        </w:trPr>
        <w:tc>
          <w:tcPr>
            <w:tcW w:w="693" w:type="dxa"/>
            <w:vMerge/>
          </w:tcPr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0" w:type="dxa"/>
          </w:tcPr>
          <w:p w:rsidR="00B35CE7" w:rsidRPr="00D5720C" w:rsidRDefault="00B35CE7" w:rsidP="00A31B25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 xml:space="preserve">Severe 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38.73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4" w:type="dxa"/>
          </w:tcPr>
          <w:p w:rsidR="00B35CE7" w:rsidRPr="00D5720C" w:rsidRDefault="00B35CE7" w:rsidP="00A31B2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720C"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</w:tbl>
    <w:p w:rsidR="00B35CE7" w:rsidRDefault="00B35CE7" w:rsidP="00A31B25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860CB5" w:rsidRPr="00D5720C" w:rsidRDefault="00860CB5" w:rsidP="00860CB5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Table S</w:t>
      </w:r>
      <w:r w:rsidRPr="00D5720C">
        <w:rPr>
          <w:rFonts w:ascii="Times New Roman" w:hAnsi="Times New Roman" w:cs="Times New Roman"/>
          <w:b/>
          <w:lang w:val="en-US"/>
        </w:rPr>
        <w:t>1.</w:t>
      </w:r>
      <w:r w:rsidR="00CB7FB6">
        <w:rPr>
          <w:rFonts w:ascii="Times New Roman" w:hAnsi="Times New Roman" w:cs="Times New Roman"/>
          <w:b/>
          <w:lang w:val="en-US"/>
        </w:rPr>
        <w:t xml:space="preserve"> O</w:t>
      </w:r>
      <w:bookmarkStart w:id="0" w:name="_GoBack"/>
      <w:bookmarkEnd w:id="0"/>
      <w:r w:rsidR="00CB7FB6">
        <w:rPr>
          <w:rFonts w:ascii="Times New Roman" w:hAnsi="Times New Roman" w:cs="Times New Roman"/>
          <w:b/>
          <w:lang w:val="en-US"/>
        </w:rPr>
        <w:t>pening angles of the simulated configurations.</w:t>
      </w:r>
      <w:r w:rsidRPr="00D5720C">
        <w:rPr>
          <w:rFonts w:ascii="Times New Roman" w:hAnsi="Times New Roman" w:cs="Times New Roman"/>
          <w:lang w:val="en-US"/>
        </w:rPr>
        <w:t xml:space="preserve"> Maximum (</w:t>
      </w:r>
      <w:proofErr w:type="spellStart"/>
      <w:r w:rsidRPr="00D5720C">
        <w:rPr>
          <w:rFonts w:ascii="Times New Roman" w:hAnsi="Times New Roman" w:cs="Times New Roman"/>
          <w:i/>
          <w:lang w:val="en-US"/>
        </w:rPr>
        <w:t>ϑ</w:t>
      </w:r>
      <w:r w:rsidRPr="00D5720C">
        <w:rPr>
          <w:rFonts w:ascii="Times New Roman" w:hAnsi="Times New Roman" w:cs="Times New Roman"/>
          <w:i/>
          <w:vertAlign w:val="subscript"/>
          <w:lang w:val="en-US"/>
        </w:rPr>
        <w:t>max</w:t>
      </w:r>
      <w:proofErr w:type="spellEnd"/>
      <w:r w:rsidRPr="00D5720C">
        <w:rPr>
          <w:rFonts w:ascii="Times New Roman" w:hAnsi="Times New Roman" w:cs="Times New Roman"/>
          <w:lang w:val="en-US"/>
        </w:rPr>
        <w:t>) and minimum (</w:t>
      </w:r>
      <w:proofErr w:type="spellStart"/>
      <w:r w:rsidRPr="00D5720C">
        <w:rPr>
          <w:rFonts w:ascii="Times New Roman" w:hAnsi="Times New Roman" w:cs="Times New Roman"/>
          <w:i/>
          <w:lang w:val="en-US"/>
        </w:rPr>
        <w:t>ϑ</w:t>
      </w:r>
      <w:r w:rsidRPr="00D5720C">
        <w:rPr>
          <w:rFonts w:ascii="Times New Roman" w:hAnsi="Times New Roman" w:cs="Times New Roman"/>
          <w:i/>
          <w:vertAlign w:val="subscript"/>
          <w:lang w:val="en-US"/>
        </w:rPr>
        <w:t>min</w:t>
      </w:r>
      <w:proofErr w:type="spellEnd"/>
      <w:r w:rsidRPr="00D5720C">
        <w:rPr>
          <w:rFonts w:ascii="Times New Roman" w:hAnsi="Times New Roman" w:cs="Times New Roman"/>
          <w:lang w:val="en-US"/>
        </w:rPr>
        <w:t>) opening angles corresponding to the healthy and twelve diseased valve conditions used in the model.</w:t>
      </w:r>
    </w:p>
    <w:p w:rsidR="00860CB5" w:rsidRPr="00D5720C" w:rsidRDefault="00860CB5" w:rsidP="00A31B25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B35CE7" w:rsidRPr="00D5720C" w:rsidRDefault="00B35CE7" w:rsidP="00A31B25">
      <w:pPr>
        <w:spacing w:after="200" w:line="480" w:lineRule="auto"/>
        <w:rPr>
          <w:lang w:val="en-US"/>
        </w:rPr>
      </w:pPr>
    </w:p>
    <w:p w:rsidR="008B58AD" w:rsidRDefault="008B58AD">
      <w:pPr>
        <w:spacing w:after="200" w:line="276" w:lineRule="auto"/>
        <w:rPr>
          <w:rFonts w:ascii="Times New Roman" w:hAnsi="Times New Roman" w:cs="Times New Roman"/>
          <w:b/>
          <w:lang w:val="en-US"/>
        </w:rPr>
      </w:pPr>
    </w:p>
    <w:sectPr w:rsidR="008B58AD" w:rsidSect="00B07F87">
      <w:footerReference w:type="default" r:id="rId7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77" w:rsidRDefault="00F04D77">
      <w:r>
        <w:separator/>
      </w:r>
    </w:p>
  </w:endnote>
  <w:endnote w:type="continuationSeparator" w:id="0">
    <w:p w:rsidR="00F04D77" w:rsidRDefault="00F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138290"/>
      <w:docPartObj>
        <w:docPartGallery w:val="Page Numbers (Bottom of Page)"/>
        <w:docPartUnique/>
      </w:docPartObj>
    </w:sdtPr>
    <w:sdtEndPr/>
    <w:sdtContent>
      <w:p w:rsidR="007B22F6" w:rsidRDefault="00926732">
        <w:pPr>
          <w:pStyle w:val="Pidipagina"/>
        </w:pPr>
        <w:r>
          <w:fldChar w:fldCharType="begin"/>
        </w:r>
        <w:r w:rsidR="00A31B25">
          <w:instrText>PAGE   \* MERGEFORMAT</w:instrText>
        </w:r>
        <w:r>
          <w:fldChar w:fldCharType="separate"/>
        </w:r>
        <w:r w:rsidR="00CB7FB6" w:rsidRPr="00CB7FB6">
          <w:rPr>
            <w:noProof/>
            <w:lang w:val="it-IT"/>
          </w:rPr>
          <w:t>1</w:t>
        </w:r>
        <w:r>
          <w:rPr>
            <w:noProof/>
            <w:lang w:val="it-IT"/>
          </w:rPr>
          <w:fldChar w:fldCharType="end"/>
        </w:r>
      </w:p>
    </w:sdtContent>
  </w:sdt>
  <w:p w:rsidR="007B22F6" w:rsidRDefault="00F04D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77" w:rsidRDefault="00F04D77">
      <w:r>
        <w:separator/>
      </w:r>
    </w:p>
  </w:footnote>
  <w:footnote w:type="continuationSeparator" w:id="0">
    <w:p w:rsidR="00F04D77" w:rsidRDefault="00F04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4FB"/>
    <w:rsid w:val="00051AF3"/>
    <w:rsid w:val="001038C8"/>
    <w:rsid w:val="002207D0"/>
    <w:rsid w:val="002D20C5"/>
    <w:rsid w:val="00583BB0"/>
    <w:rsid w:val="006306F4"/>
    <w:rsid w:val="00860CB5"/>
    <w:rsid w:val="008B58AD"/>
    <w:rsid w:val="00906C6F"/>
    <w:rsid w:val="00926732"/>
    <w:rsid w:val="0099298C"/>
    <w:rsid w:val="00A31B25"/>
    <w:rsid w:val="00B35CE7"/>
    <w:rsid w:val="00C144FB"/>
    <w:rsid w:val="00CB7FB6"/>
    <w:rsid w:val="00D73E5D"/>
    <w:rsid w:val="00F04D77"/>
    <w:rsid w:val="00F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CE7"/>
    <w:pPr>
      <w:spacing w:after="0" w:line="240" w:lineRule="auto"/>
    </w:pPr>
    <w:rPr>
      <w:rFonts w:eastAsiaTheme="minorEastAsia"/>
      <w:sz w:val="24"/>
      <w:szCs w:val="24"/>
      <w:lang w:val="en-GB" w:eastAsia="it-IT"/>
    </w:rPr>
  </w:style>
  <w:style w:type="paragraph" w:styleId="Titolo1">
    <w:name w:val="heading 1"/>
    <w:basedOn w:val="Normale"/>
    <w:link w:val="Titolo1Carattere"/>
    <w:uiPriority w:val="9"/>
    <w:qFormat/>
    <w:rsid w:val="00B35C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5CE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B35CE7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35C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CE7"/>
    <w:rPr>
      <w:rFonts w:eastAsiaTheme="minorEastAsia"/>
      <w:sz w:val="24"/>
      <w:szCs w:val="24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CE7"/>
    <w:pPr>
      <w:spacing w:after="0" w:line="240" w:lineRule="auto"/>
    </w:pPr>
    <w:rPr>
      <w:rFonts w:eastAsiaTheme="minorEastAsia"/>
      <w:sz w:val="24"/>
      <w:szCs w:val="24"/>
      <w:lang w:val="en-GB" w:eastAsia="it-IT"/>
    </w:rPr>
  </w:style>
  <w:style w:type="paragraph" w:styleId="Titolo1">
    <w:name w:val="heading 1"/>
    <w:basedOn w:val="Normale"/>
    <w:link w:val="Titolo1Carattere"/>
    <w:uiPriority w:val="9"/>
    <w:qFormat/>
    <w:rsid w:val="00B35C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5CE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B35CE7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35C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CE7"/>
    <w:rPr>
      <w:rFonts w:eastAsiaTheme="minorEastAsia"/>
      <w:sz w:val="24"/>
      <w:szCs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Scarsoglio</dc:creator>
  <cp:keywords/>
  <dc:description/>
  <cp:lastModifiedBy>Stefania Scarsoglio</cp:lastModifiedBy>
  <cp:revision>10</cp:revision>
  <dcterms:created xsi:type="dcterms:W3CDTF">2016-02-02T15:20:00Z</dcterms:created>
  <dcterms:modified xsi:type="dcterms:W3CDTF">2016-04-06T14:22:00Z</dcterms:modified>
</cp:coreProperties>
</file>