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96" w:type="dxa"/>
        <w:tblLook w:val="04A0" w:firstRow="1" w:lastRow="0" w:firstColumn="1" w:lastColumn="0" w:noHBand="0" w:noVBand="1"/>
      </w:tblPr>
      <w:tblGrid>
        <w:gridCol w:w="1303"/>
        <w:gridCol w:w="1881"/>
        <w:gridCol w:w="1286"/>
        <w:gridCol w:w="1520"/>
        <w:gridCol w:w="5706"/>
      </w:tblGrid>
      <w:tr w:rsidR="00665C37" w:rsidRPr="00B51BB8" w:rsidTr="00E73D55">
        <w:tc>
          <w:tcPr>
            <w:tcW w:w="116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C37" w:rsidRPr="00901F4C" w:rsidRDefault="00980E01" w:rsidP="00584360">
            <w:r>
              <w:rPr>
                <w:b/>
              </w:rPr>
              <w:t>Supplementary Table</w:t>
            </w:r>
            <w:bookmarkStart w:id="0" w:name="_GoBack"/>
            <w:bookmarkEnd w:id="0"/>
            <w:r w:rsidR="00665C37">
              <w:rPr>
                <w:b/>
              </w:rPr>
              <w:t xml:space="preserve">. </w:t>
            </w:r>
            <w:r w:rsidR="00454AC4">
              <w:rPr>
                <w:b/>
              </w:rPr>
              <w:t>P</w:t>
            </w:r>
            <w:r w:rsidR="00901F4C">
              <w:rPr>
                <w:b/>
              </w:rPr>
              <w:t xml:space="preserve">ublic health </w:t>
            </w:r>
            <w:r w:rsidR="00665C37">
              <w:rPr>
                <w:b/>
              </w:rPr>
              <w:t xml:space="preserve">guidelines for </w:t>
            </w:r>
            <w:r w:rsidR="00454AC4">
              <w:rPr>
                <w:b/>
              </w:rPr>
              <w:t xml:space="preserve">mercury in drinking </w:t>
            </w:r>
            <w:r w:rsidR="00665C37">
              <w:rPr>
                <w:b/>
              </w:rPr>
              <w:t>water and fish</w:t>
            </w:r>
            <w:r w:rsidR="00454AC4">
              <w:rPr>
                <w:b/>
              </w:rPr>
              <w:t>: C</w:t>
            </w:r>
            <w:r w:rsidR="0065722A">
              <w:rPr>
                <w:b/>
              </w:rPr>
              <w:t>reating c</w:t>
            </w:r>
            <w:r w:rsidR="00454AC4">
              <w:rPr>
                <w:b/>
              </w:rPr>
              <w:t>ontext and justification for this study</w:t>
            </w:r>
            <w:r w:rsidR="00665C37">
              <w:rPr>
                <w:b/>
              </w:rPr>
              <w:t>.</w:t>
            </w:r>
            <w:r w:rsidR="00901F4C">
              <w:rPr>
                <w:b/>
              </w:rPr>
              <w:t xml:space="preserve"> </w:t>
            </w:r>
          </w:p>
          <w:p w:rsidR="00665C37" w:rsidRPr="00B51BB8" w:rsidRDefault="00665C37" w:rsidP="00584360">
            <w:pPr>
              <w:rPr>
                <w:b/>
              </w:rPr>
            </w:pPr>
          </w:p>
        </w:tc>
      </w:tr>
      <w:tr w:rsidR="00093806" w:rsidRPr="00B51BB8" w:rsidTr="00665C37">
        <w:tc>
          <w:tcPr>
            <w:tcW w:w="1303" w:type="dxa"/>
            <w:tcBorders>
              <w:top w:val="single" w:sz="4" w:space="0" w:color="auto"/>
            </w:tcBorders>
          </w:tcPr>
          <w:p w:rsidR="00093806" w:rsidRPr="00B51BB8" w:rsidRDefault="00093806" w:rsidP="00584360">
            <w:pPr>
              <w:rPr>
                <w:b/>
              </w:rPr>
            </w:pPr>
            <w:r w:rsidRPr="00B51BB8">
              <w:rPr>
                <w:b/>
              </w:rPr>
              <w:t>Mercury Form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93806" w:rsidRPr="00B51BB8" w:rsidRDefault="00093806" w:rsidP="00584360">
            <w:pPr>
              <w:rPr>
                <w:b/>
              </w:rPr>
            </w:pPr>
            <w:r w:rsidRPr="00B51BB8">
              <w:rPr>
                <w:b/>
              </w:rPr>
              <w:t>Measure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093806" w:rsidRPr="00B51BB8" w:rsidRDefault="00093806" w:rsidP="00584360">
            <w:pPr>
              <w:rPr>
                <w:b/>
              </w:rPr>
            </w:pPr>
            <w:r w:rsidRPr="00B51BB8">
              <w:rPr>
                <w:b/>
              </w:rPr>
              <w:t>Medium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093806" w:rsidRPr="00B51BB8" w:rsidRDefault="00093806" w:rsidP="00584360">
            <w:pPr>
              <w:rPr>
                <w:b/>
              </w:rPr>
            </w:pPr>
            <w:r w:rsidRPr="00B51BB8">
              <w:rPr>
                <w:b/>
              </w:rPr>
              <w:t>Concentration</w:t>
            </w:r>
          </w:p>
        </w:tc>
        <w:tc>
          <w:tcPr>
            <w:tcW w:w="5706" w:type="dxa"/>
            <w:tcBorders>
              <w:top w:val="single" w:sz="4" w:space="0" w:color="auto"/>
            </w:tcBorders>
          </w:tcPr>
          <w:p w:rsidR="00093806" w:rsidRPr="00B51BB8" w:rsidRDefault="00093806" w:rsidP="00584360">
            <w:pPr>
              <w:rPr>
                <w:b/>
              </w:rPr>
            </w:pPr>
            <w:r w:rsidRPr="00B51BB8">
              <w:rPr>
                <w:b/>
              </w:rPr>
              <w:t>Source</w:t>
            </w:r>
          </w:p>
        </w:tc>
      </w:tr>
      <w:tr w:rsidR="002563DA" w:rsidTr="00CE0715">
        <w:tc>
          <w:tcPr>
            <w:tcW w:w="1303" w:type="dxa"/>
          </w:tcPr>
          <w:p w:rsidR="002563DA" w:rsidRDefault="002563DA" w:rsidP="00CE0715">
            <w:r>
              <w:t>Inorganic Mercury</w:t>
            </w:r>
          </w:p>
        </w:tc>
        <w:tc>
          <w:tcPr>
            <w:tcW w:w="1881" w:type="dxa"/>
          </w:tcPr>
          <w:p w:rsidR="002563DA" w:rsidRDefault="00454AC4" w:rsidP="00CE0715">
            <w:r>
              <w:t xml:space="preserve">Maximum Contaminant </w:t>
            </w:r>
            <w:r w:rsidR="002563DA">
              <w:t>L</w:t>
            </w:r>
            <w:r w:rsidR="002563DA" w:rsidRPr="00CB1B1F">
              <w:t>evel (MCL)</w:t>
            </w:r>
          </w:p>
        </w:tc>
        <w:tc>
          <w:tcPr>
            <w:tcW w:w="1286" w:type="dxa"/>
          </w:tcPr>
          <w:p w:rsidR="002563DA" w:rsidRDefault="002563DA" w:rsidP="00CE0715">
            <w:r>
              <w:t>Drinking Water</w:t>
            </w:r>
          </w:p>
        </w:tc>
        <w:tc>
          <w:tcPr>
            <w:tcW w:w="1520" w:type="dxa"/>
          </w:tcPr>
          <w:p w:rsidR="002563DA" w:rsidRDefault="002563DA" w:rsidP="00CE0715">
            <w:r>
              <w:t>0.002 mg/L</w:t>
            </w:r>
          </w:p>
        </w:tc>
        <w:tc>
          <w:tcPr>
            <w:tcW w:w="5706" w:type="dxa"/>
          </w:tcPr>
          <w:p w:rsidR="002563DA" w:rsidRDefault="002563DA" w:rsidP="00454AC4">
            <w:r w:rsidRPr="00B51BB8">
              <w:t>US</w:t>
            </w:r>
            <w:r>
              <w:t xml:space="preserve"> </w:t>
            </w:r>
            <w:r w:rsidRPr="00B51BB8">
              <w:t xml:space="preserve">EPA </w:t>
            </w:r>
            <w:r w:rsidR="00454AC4">
              <w:t>Maximum Contaminan</w:t>
            </w:r>
            <w:r w:rsidRPr="00B51BB8">
              <w:t>t level (MCL)</w:t>
            </w:r>
            <w:r>
              <w:t xml:space="preserve"> </w:t>
            </w:r>
            <w:r w:rsidR="00503753">
              <w:rPr>
                <w:vertAlign w:val="superscript"/>
              </w:rPr>
              <w:t>1</w:t>
            </w:r>
            <w:r>
              <w:br/>
            </w:r>
          </w:p>
        </w:tc>
      </w:tr>
      <w:tr w:rsidR="003E0D34" w:rsidTr="00B51BB8">
        <w:tc>
          <w:tcPr>
            <w:tcW w:w="1303" w:type="dxa"/>
          </w:tcPr>
          <w:p w:rsidR="003E0D34" w:rsidRDefault="003E0D34" w:rsidP="00584360">
            <w:r>
              <w:t>Inorganic Mercury</w:t>
            </w:r>
          </w:p>
        </w:tc>
        <w:tc>
          <w:tcPr>
            <w:tcW w:w="1881" w:type="dxa"/>
          </w:tcPr>
          <w:p w:rsidR="003E0D34" w:rsidRDefault="003E0D34" w:rsidP="00584360">
            <w:r>
              <w:t>Guideline Value</w:t>
            </w:r>
          </w:p>
        </w:tc>
        <w:tc>
          <w:tcPr>
            <w:tcW w:w="1286" w:type="dxa"/>
          </w:tcPr>
          <w:p w:rsidR="003E0D34" w:rsidRDefault="003E0D34" w:rsidP="00584360">
            <w:r>
              <w:t>Drinking Water</w:t>
            </w:r>
          </w:p>
        </w:tc>
        <w:tc>
          <w:tcPr>
            <w:tcW w:w="1520" w:type="dxa"/>
          </w:tcPr>
          <w:p w:rsidR="003E0D34" w:rsidRDefault="003E0D34" w:rsidP="00584360">
            <w:r>
              <w:t>6 µg/L</w:t>
            </w:r>
          </w:p>
        </w:tc>
        <w:tc>
          <w:tcPr>
            <w:tcW w:w="5706" w:type="dxa"/>
          </w:tcPr>
          <w:p w:rsidR="003E0D34" w:rsidRPr="00990FBF" w:rsidRDefault="003E0D34" w:rsidP="00685924">
            <w:pPr>
              <w:rPr>
                <w:rFonts w:eastAsia="Cambria" w:cs="Helvetica Neue"/>
                <w:szCs w:val="26"/>
              </w:rPr>
            </w:pPr>
            <w:r w:rsidRPr="00990FBF">
              <w:rPr>
                <w:rFonts w:eastAsia="Cambria" w:cs="Helvetica Neue"/>
                <w:szCs w:val="26"/>
              </w:rPr>
              <w:t xml:space="preserve">WHO’s </w:t>
            </w:r>
            <w:r w:rsidRPr="00990FBF">
              <w:rPr>
                <w:rFonts w:eastAsia="Cambria" w:cs="Helvetica Neue"/>
                <w:i/>
                <w:szCs w:val="26"/>
              </w:rPr>
              <w:t>Guidelines for drinking-water quality (4</w:t>
            </w:r>
            <w:r w:rsidRPr="00990FBF">
              <w:rPr>
                <w:rFonts w:eastAsia="Cambria" w:cs="Helvetica Neue"/>
                <w:i/>
                <w:szCs w:val="26"/>
                <w:vertAlign w:val="superscript"/>
              </w:rPr>
              <w:t>th</w:t>
            </w:r>
            <w:r w:rsidR="00685924">
              <w:rPr>
                <w:rFonts w:eastAsia="Cambria" w:cs="Helvetica Neue"/>
                <w:i/>
                <w:szCs w:val="26"/>
              </w:rPr>
              <w:t xml:space="preserve"> ed., Chapter 8 – Chemical Aspects</w:t>
            </w:r>
            <w:r>
              <w:rPr>
                <w:rFonts w:eastAsia="Cambria" w:cs="Helvetica Neue"/>
                <w:szCs w:val="26"/>
              </w:rPr>
              <w:t xml:space="preserve"> </w:t>
            </w:r>
            <w:r>
              <w:rPr>
                <w:rFonts w:eastAsia="Cambria" w:cs="Helvetica Neue"/>
                <w:szCs w:val="26"/>
                <w:vertAlign w:val="superscript"/>
              </w:rPr>
              <w:t>2</w:t>
            </w:r>
          </w:p>
        </w:tc>
      </w:tr>
      <w:tr w:rsidR="002563DA" w:rsidTr="00B51BB8">
        <w:tc>
          <w:tcPr>
            <w:tcW w:w="1303" w:type="dxa"/>
          </w:tcPr>
          <w:p w:rsidR="002563DA" w:rsidRDefault="002563DA" w:rsidP="00584360">
            <w:r>
              <w:t>Organic Mercury</w:t>
            </w:r>
          </w:p>
        </w:tc>
        <w:tc>
          <w:tcPr>
            <w:tcW w:w="1881" w:type="dxa"/>
          </w:tcPr>
          <w:p w:rsidR="002563DA" w:rsidRDefault="00830AFF" w:rsidP="00584360">
            <w:r>
              <w:t>Guideline Value</w:t>
            </w:r>
          </w:p>
        </w:tc>
        <w:tc>
          <w:tcPr>
            <w:tcW w:w="1286" w:type="dxa"/>
          </w:tcPr>
          <w:p w:rsidR="002563DA" w:rsidRDefault="002563DA" w:rsidP="00011CF0">
            <w:r>
              <w:t>Diet</w:t>
            </w:r>
            <w:r w:rsidR="00011CF0">
              <w:t xml:space="preserve"> (day per person</w:t>
            </w:r>
          </w:p>
        </w:tc>
        <w:tc>
          <w:tcPr>
            <w:tcW w:w="1520" w:type="dxa"/>
          </w:tcPr>
          <w:p w:rsidR="002563DA" w:rsidRDefault="002563DA" w:rsidP="00011CF0">
            <w:r>
              <w:t>2-20 µg</w:t>
            </w:r>
          </w:p>
        </w:tc>
        <w:tc>
          <w:tcPr>
            <w:tcW w:w="5706" w:type="dxa"/>
          </w:tcPr>
          <w:p w:rsidR="002563DA" w:rsidRPr="00B51BB8" w:rsidRDefault="00685924" w:rsidP="00B51BB8">
            <w:r w:rsidRPr="00990FBF">
              <w:rPr>
                <w:rFonts w:eastAsia="Cambria" w:cs="Helvetica Neue"/>
                <w:szCs w:val="26"/>
              </w:rPr>
              <w:t xml:space="preserve">WHO’s </w:t>
            </w:r>
            <w:r w:rsidRPr="00990FBF">
              <w:rPr>
                <w:rFonts w:eastAsia="Cambria" w:cs="Helvetica Neue"/>
                <w:i/>
                <w:szCs w:val="26"/>
              </w:rPr>
              <w:t>Guidelines for drinking-water quality (4</w:t>
            </w:r>
            <w:r w:rsidRPr="00990FBF">
              <w:rPr>
                <w:rFonts w:eastAsia="Cambria" w:cs="Helvetica Neue"/>
                <w:i/>
                <w:szCs w:val="26"/>
                <w:vertAlign w:val="superscript"/>
              </w:rPr>
              <w:t>th</w:t>
            </w:r>
            <w:r>
              <w:rPr>
                <w:rFonts w:eastAsia="Cambria" w:cs="Helvetica Neue"/>
                <w:i/>
                <w:szCs w:val="26"/>
              </w:rPr>
              <w:t xml:space="preserve"> ed., Chapter 8 – Chemical Aspects</w:t>
            </w:r>
            <w:r>
              <w:rPr>
                <w:rFonts w:eastAsia="Cambria" w:cs="Helvetica Neue"/>
                <w:szCs w:val="26"/>
              </w:rPr>
              <w:t xml:space="preserve"> </w:t>
            </w:r>
            <w:r>
              <w:rPr>
                <w:rFonts w:eastAsia="Cambria" w:cs="Helvetica Neue"/>
                <w:szCs w:val="26"/>
                <w:vertAlign w:val="superscript"/>
              </w:rPr>
              <w:t>2</w:t>
            </w:r>
          </w:p>
        </w:tc>
      </w:tr>
      <w:tr w:rsidR="00093806" w:rsidTr="00B51BB8">
        <w:tc>
          <w:tcPr>
            <w:tcW w:w="1303" w:type="dxa"/>
          </w:tcPr>
          <w:p w:rsidR="00093806" w:rsidRDefault="00093806" w:rsidP="00584360">
            <w:r>
              <w:t>Organic Mercury</w:t>
            </w:r>
          </w:p>
        </w:tc>
        <w:tc>
          <w:tcPr>
            <w:tcW w:w="1881" w:type="dxa"/>
          </w:tcPr>
          <w:p w:rsidR="00093806" w:rsidRDefault="00093806" w:rsidP="00584360">
            <w:r>
              <w:t>Mean Mercury Concentration</w:t>
            </w:r>
          </w:p>
        </w:tc>
        <w:tc>
          <w:tcPr>
            <w:tcW w:w="1286" w:type="dxa"/>
          </w:tcPr>
          <w:p w:rsidR="00093806" w:rsidRDefault="00093806" w:rsidP="00584360">
            <w:r>
              <w:t>Fish</w:t>
            </w:r>
            <w:r w:rsidR="00011CF0">
              <w:t xml:space="preserve"> and Shellfish</w:t>
            </w:r>
          </w:p>
        </w:tc>
        <w:tc>
          <w:tcPr>
            <w:tcW w:w="1520" w:type="dxa"/>
          </w:tcPr>
          <w:p w:rsidR="00093806" w:rsidRDefault="00093806" w:rsidP="00584360">
            <w:r>
              <w:t>0.012-0.417 ppm</w:t>
            </w:r>
          </w:p>
        </w:tc>
        <w:tc>
          <w:tcPr>
            <w:tcW w:w="5706" w:type="dxa"/>
          </w:tcPr>
          <w:p w:rsidR="00093806" w:rsidRDefault="00093806" w:rsidP="00B51BB8">
            <w:r w:rsidRPr="00990FBF">
              <w:t>Seafood Hg Database: Mercury concentrations in U.S. commercial seafood items</w:t>
            </w:r>
            <w:r w:rsidR="00011CF0">
              <w:t xml:space="preserve"> (Stony Brook University)</w:t>
            </w:r>
            <w:r w:rsidRPr="00990FBF">
              <w:t xml:space="preserve"> </w:t>
            </w:r>
            <w:r w:rsidR="00B51BB8" w:rsidRPr="00B51BB8">
              <w:rPr>
                <w:vertAlign w:val="superscript"/>
              </w:rPr>
              <w:t>3</w:t>
            </w:r>
          </w:p>
        </w:tc>
      </w:tr>
      <w:tr w:rsidR="00093806" w:rsidTr="00B51BB8">
        <w:tc>
          <w:tcPr>
            <w:tcW w:w="1303" w:type="dxa"/>
          </w:tcPr>
          <w:p w:rsidR="00093806" w:rsidRDefault="00093806" w:rsidP="00584360">
            <w:r>
              <w:t>Organic Mercury</w:t>
            </w:r>
          </w:p>
        </w:tc>
        <w:tc>
          <w:tcPr>
            <w:tcW w:w="1881" w:type="dxa"/>
          </w:tcPr>
          <w:p w:rsidR="00093806" w:rsidRDefault="00093806" w:rsidP="00584360">
            <w:r>
              <w:t>Mean Mercury Concentration</w:t>
            </w:r>
          </w:p>
        </w:tc>
        <w:tc>
          <w:tcPr>
            <w:tcW w:w="1286" w:type="dxa"/>
          </w:tcPr>
          <w:p w:rsidR="00093806" w:rsidRDefault="00093806" w:rsidP="00584360">
            <w:r>
              <w:t>Fish</w:t>
            </w:r>
            <w:r w:rsidR="00011CF0">
              <w:t xml:space="preserve"> and Shellfish</w:t>
            </w:r>
          </w:p>
        </w:tc>
        <w:tc>
          <w:tcPr>
            <w:tcW w:w="1520" w:type="dxa"/>
          </w:tcPr>
          <w:p w:rsidR="00093806" w:rsidRDefault="00093806" w:rsidP="00584360">
            <w:r>
              <w:t>0.003-1.45 ppm</w:t>
            </w:r>
          </w:p>
        </w:tc>
        <w:tc>
          <w:tcPr>
            <w:tcW w:w="5706" w:type="dxa"/>
          </w:tcPr>
          <w:p w:rsidR="00093806" w:rsidRDefault="00B51BB8" w:rsidP="00B51BB8">
            <w:r w:rsidRPr="00B51BB8">
              <w:t>US</w:t>
            </w:r>
            <w:r>
              <w:t xml:space="preserve"> </w:t>
            </w:r>
            <w:r w:rsidRPr="00B51BB8">
              <w:t xml:space="preserve">FDA Mercury Levels in </w:t>
            </w:r>
            <w:proofErr w:type="spellStart"/>
            <w:r w:rsidRPr="00B51BB8">
              <w:t>Commerical</w:t>
            </w:r>
            <w:proofErr w:type="spellEnd"/>
            <w:r w:rsidRPr="00B51BB8">
              <w:t xml:space="preserve"> Fish</w:t>
            </w:r>
            <w:r>
              <w:t xml:space="preserve"> and Shellfish (1990-2010) </w:t>
            </w:r>
            <w:r w:rsidRPr="00B51BB8">
              <w:rPr>
                <w:vertAlign w:val="superscript"/>
              </w:rPr>
              <w:t>4</w:t>
            </w:r>
          </w:p>
        </w:tc>
      </w:tr>
      <w:tr w:rsidR="00093806" w:rsidTr="00B51BB8">
        <w:tc>
          <w:tcPr>
            <w:tcW w:w="1303" w:type="dxa"/>
          </w:tcPr>
          <w:p w:rsidR="00093806" w:rsidRDefault="00093806" w:rsidP="00584360">
            <w:r>
              <w:t>Methyl Mercury</w:t>
            </w:r>
          </w:p>
        </w:tc>
        <w:tc>
          <w:tcPr>
            <w:tcW w:w="1881" w:type="dxa"/>
          </w:tcPr>
          <w:p w:rsidR="00093806" w:rsidRDefault="00093806" w:rsidP="00584360">
            <w:r>
              <w:t>Mercury Concentration</w:t>
            </w:r>
          </w:p>
        </w:tc>
        <w:tc>
          <w:tcPr>
            <w:tcW w:w="1286" w:type="dxa"/>
          </w:tcPr>
          <w:p w:rsidR="00093806" w:rsidRDefault="00093806" w:rsidP="00584360">
            <w:r>
              <w:t>Fish and Shellfish</w:t>
            </w:r>
          </w:p>
        </w:tc>
        <w:tc>
          <w:tcPr>
            <w:tcW w:w="1520" w:type="dxa"/>
          </w:tcPr>
          <w:p w:rsidR="00093806" w:rsidRDefault="00093806" w:rsidP="00584360">
            <w:r>
              <w:t>0-4.54 ppm</w:t>
            </w:r>
          </w:p>
        </w:tc>
        <w:tc>
          <w:tcPr>
            <w:tcW w:w="5706" w:type="dxa"/>
          </w:tcPr>
          <w:p w:rsidR="00093806" w:rsidRDefault="00B51BB8" w:rsidP="00584360">
            <w:r>
              <w:t xml:space="preserve">US FDA </w:t>
            </w:r>
            <w:r w:rsidR="00093806" w:rsidRPr="004E5BA7">
              <w:t>Mercury Concentrations in Fish: FDA Monitoring Program</w:t>
            </w:r>
            <w:r w:rsidR="00093806">
              <w:t xml:space="preserve"> </w:t>
            </w:r>
            <w:r w:rsidR="00093806" w:rsidRPr="004E5BA7">
              <w:t>(1990-2010)</w:t>
            </w:r>
            <w:r>
              <w:t xml:space="preserve"> </w:t>
            </w:r>
            <w:r w:rsidRPr="00B51BB8">
              <w:rPr>
                <w:vertAlign w:val="superscript"/>
              </w:rPr>
              <w:t>5</w:t>
            </w:r>
          </w:p>
        </w:tc>
      </w:tr>
      <w:tr w:rsidR="002563DA" w:rsidTr="00FF4BAD">
        <w:tc>
          <w:tcPr>
            <w:tcW w:w="1303" w:type="dxa"/>
          </w:tcPr>
          <w:p w:rsidR="002563DA" w:rsidRDefault="002563DA" w:rsidP="00FF4BAD">
            <w:r>
              <w:t>Methyl Mercury</w:t>
            </w:r>
          </w:p>
        </w:tc>
        <w:tc>
          <w:tcPr>
            <w:tcW w:w="1881" w:type="dxa"/>
          </w:tcPr>
          <w:p w:rsidR="002563DA" w:rsidRDefault="00830AFF" w:rsidP="00FF4BAD">
            <w:proofErr w:type="spellStart"/>
            <w:r>
              <w:t>RfD</w:t>
            </w:r>
            <w:proofErr w:type="spellEnd"/>
          </w:p>
        </w:tc>
        <w:tc>
          <w:tcPr>
            <w:tcW w:w="1286" w:type="dxa"/>
          </w:tcPr>
          <w:p w:rsidR="002563DA" w:rsidRDefault="002563DA" w:rsidP="00FF4BAD">
            <w:r>
              <w:t>BMDL</w:t>
            </w:r>
          </w:p>
        </w:tc>
        <w:tc>
          <w:tcPr>
            <w:tcW w:w="1520" w:type="dxa"/>
          </w:tcPr>
          <w:p w:rsidR="002563DA" w:rsidRDefault="002563DA" w:rsidP="00FF4BAD">
            <w:r>
              <w:t xml:space="preserve">0.1 </w:t>
            </w:r>
            <w:r w:rsidRPr="003402F3">
              <w:rPr>
                <w:rFonts w:cs="Tahoma"/>
              </w:rPr>
              <w:t>µ</w:t>
            </w:r>
            <w:r>
              <w:t>g/kg</w:t>
            </w:r>
          </w:p>
        </w:tc>
        <w:tc>
          <w:tcPr>
            <w:tcW w:w="5706" w:type="dxa"/>
          </w:tcPr>
          <w:p w:rsidR="002563DA" w:rsidRDefault="002563DA" w:rsidP="00FF4BAD">
            <w:r>
              <w:t>US EPA</w:t>
            </w:r>
            <w:r w:rsidRPr="003402F3">
              <w:t xml:space="preserve"> Reference Dose </w:t>
            </w:r>
            <w:r>
              <w:t>(</w:t>
            </w:r>
            <w:proofErr w:type="spellStart"/>
            <w:r>
              <w:t>RfD</w:t>
            </w:r>
            <w:proofErr w:type="spellEnd"/>
            <w:r>
              <w:t xml:space="preserve">) </w:t>
            </w:r>
            <w:r w:rsidRPr="003402F3">
              <w:t xml:space="preserve">for Chronic Oral Exposure to </w:t>
            </w:r>
            <w:proofErr w:type="spellStart"/>
            <w:r w:rsidRPr="003402F3">
              <w:t>Methylmercury</w:t>
            </w:r>
            <w:proofErr w:type="spellEnd"/>
            <w:r>
              <w:t xml:space="preserve"> </w:t>
            </w:r>
            <w:r w:rsidRPr="002563DA">
              <w:rPr>
                <w:vertAlign w:val="superscript"/>
              </w:rPr>
              <w:t>6</w:t>
            </w:r>
          </w:p>
        </w:tc>
      </w:tr>
      <w:tr w:rsidR="00093806" w:rsidTr="00B51BB8">
        <w:tc>
          <w:tcPr>
            <w:tcW w:w="1303" w:type="dxa"/>
          </w:tcPr>
          <w:p w:rsidR="00093806" w:rsidRDefault="00093806" w:rsidP="00584360">
            <w:r>
              <w:t>Total Mercury</w:t>
            </w:r>
          </w:p>
        </w:tc>
        <w:tc>
          <w:tcPr>
            <w:tcW w:w="1881" w:type="dxa"/>
          </w:tcPr>
          <w:p w:rsidR="00093806" w:rsidRDefault="00093806" w:rsidP="00584360">
            <w:r>
              <w:t>Mercury Concentration</w:t>
            </w:r>
          </w:p>
        </w:tc>
        <w:tc>
          <w:tcPr>
            <w:tcW w:w="1286" w:type="dxa"/>
          </w:tcPr>
          <w:p w:rsidR="00093806" w:rsidRDefault="00B51BB8" w:rsidP="00584360">
            <w:r>
              <w:t>Fish and Shellfish</w:t>
            </w:r>
          </w:p>
        </w:tc>
        <w:tc>
          <w:tcPr>
            <w:tcW w:w="1520" w:type="dxa"/>
          </w:tcPr>
          <w:p w:rsidR="00093806" w:rsidRDefault="00B51BB8" w:rsidP="00584360">
            <w:r>
              <w:t>0-3.005 ppm</w:t>
            </w:r>
          </w:p>
        </w:tc>
        <w:tc>
          <w:tcPr>
            <w:tcW w:w="5706" w:type="dxa"/>
          </w:tcPr>
          <w:p w:rsidR="00093806" w:rsidRPr="004E5BA7" w:rsidRDefault="00B51BB8" w:rsidP="00584360">
            <w:r>
              <w:t xml:space="preserve">US FDA </w:t>
            </w:r>
            <w:r w:rsidRPr="004E5BA7">
              <w:t>Mercury Concentrations in Fish: FDA Monitoring Program</w:t>
            </w:r>
            <w:r>
              <w:t xml:space="preserve"> </w:t>
            </w:r>
            <w:r w:rsidRPr="004E5BA7">
              <w:t>(1990-2010)</w:t>
            </w:r>
            <w:r>
              <w:t xml:space="preserve"> </w:t>
            </w:r>
            <w:r w:rsidRPr="00B51BB8">
              <w:rPr>
                <w:vertAlign w:val="superscript"/>
              </w:rPr>
              <w:t>5</w:t>
            </w:r>
          </w:p>
        </w:tc>
      </w:tr>
      <w:tr w:rsidR="00694183" w:rsidTr="00B51BB8">
        <w:tc>
          <w:tcPr>
            <w:tcW w:w="1303" w:type="dxa"/>
          </w:tcPr>
          <w:p w:rsidR="00694183" w:rsidRDefault="00694183" w:rsidP="00584360">
            <w:r>
              <w:t>Total Mercury</w:t>
            </w:r>
          </w:p>
        </w:tc>
        <w:tc>
          <w:tcPr>
            <w:tcW w:w="1881" w:type="dxa"/>
          </w:tcPr>
          <w:p w:rsidR="00694183" w:rsidRDefault="00694183" w:rsidP="00584360">
            <w:r>
              <w:t>Mercury Concentration</w:t>
            </w:r>
          </w:p>
        </w:tc>
        <w:tc>
          <w:tcPr>
            <w:tcW w:w="1286" w:type="dxa"/>
          </w:tcPr>
          <w:p w:rsidR="00694183" w:rsidRDefault="00694183" w:rsidP="00584360">
            <w:proofErr w:type="spellStart"/>
            <w:r>
              <w:t>Medicinals</w:t>
            </w:r>
            <w:proofErr w:type="spellEnd"/>
          </w:p>
        </w:tc>
        <w:tc>
          <w:tcPr>
            <w:tcW w:w="1520" w:type="dxa"/>
          </w:tcPr>
          <w:p w:rsidR="00694183" w:rsidRDefault="00694183" w:rsidP="00584360">
            <w:r>
              <w:t>0.1-0.5 g/day</w:t>
            </w:r>
          </w:p>
        </w:tc>
        <w:tc>
          <w:tcPr>
            <w:tcW w:w="5706" w:type="dxa"/>
          </w:tcPr>
          <w:p w:rsidR="00694183" w:rsidRDefault="00694183" w:rsidP="00694183">
            <w:r>
              <w:t xml:space="preserve">Chinese Ministry of Heath; Pharmacopeia of China </w:t>
            </w:r>
            <w:r w:rsidRPr="00694183">
              <w:rPr>
                <w:vertAlign w:val="superscript"/>
              </w:rPr>
              <w:t>7</w:t>
            </w:r>
            <w:r>
              <w:t xml:space="preserve"> </w:t>
            </w:r>
          </w:p>
        </w:tc>
      </w:tr>
    </w:tbl>
    <w:p w:rsidR="0001798F" w:rsidRPr="0001798F" w:rsidRDefault="00503753" w:rsidP="0001798F">
      <w:pPr>
        <w:rPr>
          <w:sz w:val="18"/>
        </w:rPr>
      </w:pPr>
      <w:r>
        <w:rPr>
          <w:sz w:val="18"/>
          <w:vertAlign w:val="superscript"/>
        </w:rPr>
        <w:t>1</w:t>
      </w:r>
      <w:r w:rsidRPr="00B51BB8">
        <w:rPr>
          <w:sz w:val="18"/>
        </w:rPr>
        <w:t xml:space="preserve"> </w:t>
      </w:r>
      <w:hyperlink r:id="rId6" w:history="1">
        <w:r w:rsidRPr="00B51BB8">
          <w:rPr>
            <w:rStyle w:val="Hyperlink"/>
            <w:sz w:val="18"/>
          </w:rPr>
          <w:t>https://www.epa.gov/your-drinking-water/table-regulated-drinking-water-contaminants</w:t>
        </w:r>
      </w:hyperlink>
      <w:r>
        <w:rPr>
          <w:sz w:val="18"/>
          <w:vertAlign w:val="superscript"/>
        </w:rPr>
        <w:br/>
        <w:t>2</w:t>
      </w:r>
      <w:r w:rsidR="00B51BB8" w:rsidRPr="00B51BB8">
        <w:rPr>
          <w:sz w:val="18"/>
        </w:rPr>
        <w:t xml:space="preserve"> </w:t>
      </w:r>
      <w:hyperlink r:id="rId7" w:history="1">
        <w:r w:rsidR="00B51BB8" w:rsidRPr="00B51BB8">
          <w:rPr>
            <w:rStyle w:val="Hyperlink"/>
            <w:sz w:val="18"/>
          </w:rPr>
          <w:t>http://www.who.int/water_sanitation_health/publications/dwq-guidelines-4/en/</w:t>
        </w:r>
      </w:hyperlink>
      <w:r w:rsidR="00B51BB8" w:rsidRPr="00B51BB8">
        <w:rPr>
          <w:sz w:val="18"/>
        </w:rPr>
        <w:t xml:space="preserve"> </w:t>
      </w:r>
      <w:r w:rsidR="00B51BB8" w:rsidRPr="00B51BB8">
        <w:rPr>
          <w:sz w:val="18"/>
        </w:rPr>
        <w:br/>
      </w:r>
      <w:r w:rsidR="00B51BB8" w:rsidRPr="00B51BB8">
        <w:rPr>
          <w:sz w:val="18"/>
          <w:vertAlign w:val="superscript"/>
        </w:rPr>
        <w:t>3</w:t>
      </w:r>
      <w:r w:rsidR="00B51BB8" w:rsidRPr="00B51BB8">
        <w:rPr>
          <w:sz w:val="18"/>
        </w:rPr>
        <w:t xml:space="preserve"> </w:t>
      </w:r>
      <w:hyperlink r:id="rId8" w:history="1">
        <w:r w:rsidR="00B51BB8" w:rsidRPr="00B51BB8">
          <w:rPr>
            <w:rStyle w:val="Hyperlink"/>
            <w:sz w:val="18"/>
          </w:rPr>
          <w:t>https://knb.ecoinformatics.org/knb/metacat/knb.295.2/knb</w:t>
        </w:r>
      </w:hyperlink>
      <w:r w:rsidR="00B51BB8" w:rsidRPr="00B51BB8">
        <w:rPr>
          <w:sz w:val="18"/>
        </w:rPr>
        <w:br/>
      </w:r>
      <w:r w:rsidR="00B51BB8" w:rsidRPr="00B51BB8">
        <w:rPr>
          <w:sz w:val="18"/>
          <w:vertAlign w:val="superscript"/>
        </w:rPr>
        <w:t>4</w:t>
      </w:r>
      <w:r w:rsidR="00B51BB8" w:rsidRPr="00B51BB8">
        <w:rPr>
          <w:sz w:val="18"/>
        </w:rPr>
        <w:t xml:space="preserve"> </w:t>
      </w:r>
      <w:hyperlink r:id="rId9" w:history="1">
        <w:r w:rsidR="00B51BB8" w:rsidRPr="00B51BB8">
          <w:rPr>
            <w:rStyle w:val="Hyperlink"/>
            <w:sz w:val="18"/>
          </w:rPr>
          <w:t>http://www.fda.gov/food/foodborneillnesscontaminants/metals/ucm115644.htm</w:t>
        </w:r>
      </w:hyperlink>
      <w:r w:rsidR="00B51BB8" w:rsidRPr="00B51BB8">
        <w:rPr>
          <w:sz w:val="18"/>
        </w:rPr>
        <w:t xml:space="preserve"> </w:t>
      </w:r>
      <w:r w:rsidR="00B51BB8" w:rsidRPr="00B51BB8">
        <w:rPr>
          <w:sz w:val="18"/>
        </w:rPr>
        <w:br/>
      </w:r>
      <w:r w:rsidR="00B51BB8" w:rsidRPr="00B51BB8">
        <w:rPr>
          <w:sz w:val="18"/>
          <w:vertAlign w:val="superscript"/>
        </w:rPr>
        <w:t>5</w:t>
      </w:r>
      <w:r w:rsidR="00B51BB8" w:rsidRPr="00B51BB8">
        <w:rPr>
          <w:sz w:val="18"/>
        </w:rPr>
        <w:t xml:space="preserve"> </w:t>
      </w:r>
      <w:hyperlink r:id="rId10" w:history="1">
        <w:r w:rsidR="00B51BB8" w:rsidRPr="00B51BB8">
          <w:rPr>
            <w:rStyle w:val="Hyperlink"/>
            <w:sz w:val="18"/>
          </w:rPr>
          <w:t>http://www.fda.gov/Food/FoodborneIllnessContaminants/Metals/ucm191007.htm</w:t>
        </w:r>
      </w:hyperlink>
      <w:r w:rsidR="00B51BB8" w:rsidRPr="00B51BB8">
        <w:rPr>
          <w:sz w:val="18"/>
        </w:rPr>
        <w:t xml:space="preserve"> </w:t>
      </w:r>
      <w:r w:rsidR="003402F3">
        <w:rPr>
          <w:sz w:val="18"/>
        </w:rPr>
        <w:br/>
      </w:r>
      <w:r w:rsidR="003402F3" w:rsidRPr="003402F3">
        <w:rPr>
          <w:sz w:val="18"/>
          <w:vertAlign w:val="superscript"/>
        </w:rPr>
        <w:t>6</w:t>
      </w:r>
      <w:r w:rsidR="003402F3">
        <w:rPr>
          <w:sz w:val="18"/>
        </w:rPr>
        <w:t xml:space="preserve"> </w:t>
      </w:r>
      <w:hyperlink r:id="rId11" w:history="1">
        <w:r w:rsidR="003402F3" w:rsidRPr="00EA75A0">
          <w:rPr>
            <w:rStyle w:val="Hyperlink"/>
            <w:sz w:val="18"/>
          </w:rPr>
          <w:t>https://cfpub.epa.gov/ncea/iris/iris_documents/documents/subst/0073.htm</w:t>
        </w:r>
      </w:hyperlink>
      <w:r w:rsidR="003402F3">
        <w:rPr>
          <w:sz w:val="18"/>
        </w:rPr>
        <w:t xml:space="preserve"> </w:t>
      </w:r>
      <w:r w:rsidR="00694183">
        <w:rPr>
          <w:sz w:val="18"/>
        </w:rPr>
        <w:br/>
      </w:r>
      <w:r w:rsidR="00694183" w:rsidRPr="00694183">
        <w:rPr>
          <w:sz w:val="18"/>
          <w:vertAlign w:val="superscript"/>
        </w:rPr>
        <w:t>7</w:t>
      </w:r>
      <w:r w:rsidR="00694183">
        <w:rPr>
          <w:sz w:val="18"/>
        </w:rPr>
        <w:t xml:space="preserve"> </w:t>
      </w:r>
      <w:r w:rsidR="00694183" w:rsidRPr="00694183">
        <w:rPr>
          <w:sz w:val="18"/>
        </w:rPr>
        <w:t>Pharmacopeia of China. Beijing: People’s Press, pp1–586, 2005.</w:t>
      </w:r>
      <w:r w:rsidR="00694183">
        <w:rPr>
          <w:sz w:val="18"/>
        </w:rPr>
        <w:t xml:space="preserve"> </w:t>
      </w:r>
      <w:hyperlink r:id="rId12" w:history="1">
        <w:r w:rsidR="00694183" w:rsidRPr="003A23DA">
          <w:rPr>
            <w:rStyle w:val="Hyperlink"/>
            <w:sz w:val="18"/>
          </w:rPr>
          <w:t>http://wp.chp.org.cn/front/chpint/en/</w:t>
        </w:r>
      </w:hyperlink>
      <w:r w:rsidR="00694183">
        <w:rPr>
          <w:sz w:val="18"/>
        </w:rPr>
        <w:t xml:space="preserve"> </w:t>
      </w:r>
    </w:p>
    <w:sectPr w:rsidR="0001798F" w:rsidRPr="0001798F" w:rsidSect="00B51B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82C"/>
    <w:multiLevelType w:val="hybridMultilevel"/>
    <w:tmpl w:val="A32A0528"/>
    <w:lvl w:ilvl="0" w:tplc="3C3421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06"/>
    <w:rsid w:val="00011CF0"/>
    <w:rsid w:val="0001798F"/>
    <w:rsid w:val="00093806"/>
    <w:rsid w:val="002563DA"/>
    <w:rsid w:val="003402F3"/>
    <w:rsid w:val="003E0D34"/>
    <w:rsid w:val="0040068B"/>
    <w:rsid w:val="00454AC4"/>
    <w:rsid w:val="00503753"/>
    <w:rsid w:val="0065722A"/>
    <w:rsid w:val="00665C37"/>
    <w:rsid w:val="00685924"/>
    <w:rsid w:val="00694183"/>
    <w:rsid w:val="00830AFF"/>
    <w:rsid w:val="008C46B5"/>
    <w:rsid w:val="00901F4C"/>
    <w:rsid w:val="00980E01"/>
    <w:rsid w:val="009972C1"/>
    <w:rsid w:val="00B51BB8"/>
    <w:rsid w:val="00C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1B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7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1B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b.ecoinformatics.org/knb/metacat/knb.295.2/kn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ho.int/water_sanitation_health/publications/dwq-guidelines-4/en/" TargetMode="External"/><Relationship Id="rId12" Type="http://schemas.openxmlformats.org/officeDocument/2006/relationships/hyperlink" Target="http://wp.chp.org.cn/front/chpint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your-drinking-water/table-regulated-drinking-water-contaminants" TargetMode="External"/><Relationship Id="rId11" Type="http://schemas.openxmlformats.org/officeDocument/2006/relationships/hyperlink" Target="https://cfpub.epa.gov/ncea/iris/iris_documents/documents/subst/007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da.gov/Food/FoodborneIllnessContaminants/Metals/ucm19100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a.gov/food/foodborneillnesscontaminants/metals/ucm11564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Chernick</dc:creator>
  <cp:lastModifiedBy>Melissa Chernick</cp:lastModifiedBy>
  <cp:revision>13</cp:revision>
  <dcterms:created xsi:type="dcterms:W3CDTF">2016-05-02T22:52:00Z</dcterms:created>
  <dcterms:modified xsi:type="dcterms:W3CDTF">2016-05-19T21:00:00Z</dcterms:modified>
</cp:coreProperties>
</file>