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5B" w:rsidRDefault="00CC285B" w:rsidP="00CC285B">
      <w:pPr>
        <w:spacing w:line="360" w:lineRule="auto"/>
      </w:pPr>
      <w:r w:rsidRPr="00325C1B">
        <w:rPr>
          <w:b/>
        </w:rPr>
        <w:t xml:space="preserve">Table </w:t>
      </w:r>
      <w:r>
        <w:rPr>
          <w:b/>
        </w:rPr>
        <w:t>S4</w:t>
      </w:r>
      <w:r>
        <w:t xml:space="preserve"> Compositional biases of the 291 nuclear genes of the </w:t>
      </w:r>
      <w:proofErr w:type="spellStart"/>
      <w:r>
        <w:t>anthozoan</w:t>
      </w:r>
      <w:proofErr w:type="spellEnd"/>
      <w:r>
        <w:t xml:space="preserve"> Orders included in the present study. Compositional biases of the mitochondrial genes are given in parentheses and are based on </w:t>
      </w:r>
      <w:proofErr w:type="spellStart"/>
      <w:r>
        <w:t>Kitahara</w:t>
      </w:r>
      <w:proofErr w:type="spellEnd"/>
      <w:r>
        <w:t xml:space="preserve"> et al. (2014). The mitochondrial compositions differ markedly in Robusta compared to other </w:t>
      </w:r>
      <w:proofErr w:type="spellStart"/>
      <w:r>
        <w:t>Hexacorallia</w:t>
      </w:r>
      <w:proofErr w:type="spellEnd"/>
      <w:r>
        <w:t xml:space="preserve">, whilst the nuclear composition is homogeneous across the </w:t>
      </w:r>
      <w:proofErr w:type="spellStart"/>
      <w:r>
        <w:t>Anthozoa</w:t>
      </w:r>
      <w:proofErr w:type="spellEnd"/>
      <w: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419"/>
        <w:gridCol w:w="1560"/>
        <w:gridCol w:w="1133"/>
        <w:gridCol w:w="1134"/>
        <w:gridCol w:w="426"/>
        <w:gridCol w:w="1559"/>
        <w:gridCol w:w="1680"/>
        <w:gridCol w:w="2289"/>
      </w:tblGrid>
      <w:tr w:rsidR="00CC285B" w:rsidRPr="00CB4626" w:rsidTr="00D953B3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/>
                <w:bCs/>
                <w:color w:val="000000"/>
              </w:rPr>
            </w:pPr>
            <w:r w:rsidRPr="00CB4626">
              <w:rPr>
                <w:b/>
                <w:bCs/>
                <w:color w:val="000000"/>
              </w:rPr>
              <w:t>Nucleotide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/>
                <w:bCs/>
                <w:color w:val="000000"/>
              </w:rPr>
            </w:pPr>
            <w:r w:rsidRPr="00CB4626">
              <w:rPr>
                <w:b/>
                <w:bCs/>
                <w:color w:val="000000"/>
              </w:rPr>
              <w:t>Protein</w:t>
            </w:r>
          </w:p>
        </w:tc>
      </w:tr>
      <w:tr w:rsidR="00CC285B" w:rsidRPr="00CB4626" w:rsidTr="00D953B3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 w:rsidRPr="00CB4626">
              <w:rPr>
                <w:b/>
                <w:bCs/>
                <w:color w:val="000000"/>
              </w:rPr>
              <w:t>Sub-class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 w:rsidRPr="00CB4626">
              <w:rPr>
                <w:b/>
                <w:bCs/>
                <w:color w:val="000000"/>
              </w:rPr>
              <w:t>Order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 w:rsidRPr="00CB4626">
              <w:rPr>
                <w:b/>
                <w:bCs/>
                <w:color w:val="000000"/>
              </w:rPr>
              <w:t>Group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 w:rsidRPr="00CB4626">
              <w:rPr>
                <w:bCs/>
                <w:color w:val="000000"/>
              </w:rPr>
              <w:t>G+</w:t>
            </w:r>
            <w:proofErr w:type="gramStart"/>
            <w:r w:rsidRPr="00CB4626">
              <w:rPr>
                <w:bCs/>
                <w:color w:val="000000"/>
              </w:rPr>
              <w:t>C(</w:t>
            </w:r>
            <w:proofErr w:type="gramEnd"/>
            <w:r w:rsidRPr="00CB4626">
              <w:rPr>
                <w:bCs/>
                <w:color w:val="000000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 w:rsidRPr="00CB4626">
              <w:rPr>
                <w:bCs/>
                <w:color w:val="000000"/>
              </w:rPr>
              <w:t>A+</w:t>
            </w:r>
            <w:proofErr w:type="gramStart"/>
            <w:r w:rsidRPr="00CB4626">
              <w:rPr>
                <w:bCs/>
                <w:color w:val="000000"/>
              </w:rPr>
              <w:t>T(</w:t>
            </w:r>
            <w:proofErr w:type="gramEnd"/>
            <w:r w:rsidRPr="00CB4626">
              <w:rPr>
                <w:bCs/>
                <w:color w:val="000000"/>
              </w:rPr>
              <w:t>%)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gramStart"/>
            <w:r w:rsidRPr="00CB4626">
              <w:rPr>
                <w:bCs/>
                <w:color w:val="000000"/>
              </w:rPr>
              <w:t>FYMINK(</w:t>
            </w:r>
            <w:proofErr w:type="gramEnd"/>
            <w:r w:rsidRPr="00CB4626">
              <w:rPr>
                <w:bCs/>
                <w:color w:val="000000"/>
              </w:rPr>
              <w:t>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gramStart"/>
            <w:r w:rsidRPr="00CB4626">
              <w:rPr>
                <w:bCs/>
                <w:color w:val="000000"/>
              </w:rPr>
              <w:t>GARP(</w:t>
            </w:r>
            <w:proofErr w:type="gramEnd"/>
            <w:r w:rsidRPr="00CB4626">
              <w:rPr>
                <w:bCs/>
                <w:color w:val="000000"/>
              </w:rPr>
              <w:t>%)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 w:rsidRPr="00CB4626">
              <w:rPr>
                <w:bCs/>
                <w:color w:val="000000"/>
              </w:rPr>
              <w:t>FYMINK/ GARP</w:t>
            </w:r>
          </w:p>
        </w:tc>
      </w:tr>
      <w:tr w:rsidR="00CC285B" w:rsidRPr="00CB4626" w:rsidTr="00D953B3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CB4626">
              <w:rPr>
                <w:bCs/>
                <w:color w:val="000000"/>
              </w:rPr>
              <w:t>Octocorallia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CB4626">
              <w:rPr>
                <w:bCs/>
                <w:color w:val="000000"/>
              </w:rPr>
              <w:t>Alcyonacea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57.80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2E6D27" w:rsidRDefault="00CC285B" w:rsidP="00D953B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2E6D27">
              <w:rPr>
                <w:bCs/>
                <w:color w:val="000000"/>
              </w:rPr>
              <w:t>27.16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1.227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(35.33)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(64.66)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2E6D27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(30.54)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(21.96)</w:t>
            </w:r>
          </w:p>
        </w:tc>
        <w:tc>
          <w:tcPr>
            <w:tcW w:w="2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(1.39)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CB4626">
              <w:rPr>
                <w:bCs/>
                <w:color w:val="000000"/>
              </w:rPr>
              <w:t>Hexacorallia</w:t>
            </w:r>
            <w:proofErr w:type="spellEnd"/>
          </w:p>
        </w:tc>
        <w:tc>
          <w:tcPr>
            <w:tcW w:w="241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CB4626">
              <w:rPr>
                <w:bCs/>
                <w:color w:val="000000"/>
              </w:rPr>
              <w:t>Actiniaria</w:t>
            </w:r>
            <w:proofErr w:type="spellEnd"/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44.43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55.57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26.15</w:t>
            </w: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22.86</w:t>
            </w:r>
          </w:p>
        </w:tc>
        <w:tc>
          <w:tcPr>
            <w:tcW w:w="22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1.144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(37.95)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(62.05)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(29.92)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(22.47)</w:t>
            </w:r>
          </w:p>
        </w:tc>
        <w:tc>
          <w:tcPr>
            <w:tcW w:w="2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(1.33)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CB4626">
              <w:rPr>
                <w:bCs/>
                <w:color w:val="000000"/>
              </w:rPr>
              <w:t>Corallimorpharia</w:t>
            </w:r>
            <w:proofErr w:type="spellEnd"/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45.06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54.94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25.83</w:t>
            </w: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22.69</w:t>
            </w:r>
          </w:p>
        </w:tc>
        <w:tc>
          <w:tcPr>
            <w:tcW w:w="22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1.138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(37.95)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(62.05)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(28.73)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(22.15)</w:t>
            </w:r>
          </w:p>
        </w:tc>
        <w:tc>
          <w:tcPr>
            <w:tcW w:w="2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(1.29)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CB4626">
              <w:rPr>
                <w:bCs/>
                <w:color w:val="000000"/>
              </w:rPr>
              <w:t>Scleractinia</w:t>
            </w:r>
            <w:proofErr w:type="spellEnd"/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proofErr w:type="spellStart"/>
            <w:r w:rsidRPr="00CB4626">
              <w:rPr>
                <w:bCs/>
                <w:color w:val="000000"/>
              </w:rPr>
              <w:t>Complex</w:t>
            </w:r>
            <w:r>
              <w:rPr>
                <w:bCs/>
                <w:color w:val="000000"/>
              </w:rPr>
              <w:t>a</w:t>
            </w:r>
            <w:proofErr w:type="spellEnd"/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43.60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56.40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26.27</w:t>
            </w: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22.46</w:t>
            </w:r>
          </w:p>
        </w:tc>
        <w:tc>
          <w:tcPr>
            <w:tcW w:w="22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1.170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(37.59)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(62.41)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(29.42)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(21.81)</w:t>
            </w:r>
          </w:p>
        </w:tc>
        <w:tc>
          <w:tcPr>
            <w:tcW w:w="2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(1.34)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 w:rsidRPr="00CB4626">
              <w:rPr>
                <w:bCs/>
                <w:color w:val="000000"/>
              </w:rPr>
              <w:t>Robust</w:t>
            </w:r>
            <w:r>
              <w:rPr>
                <w:bCs/>
                <w:color w:val="000000"/>
              </w:rPr>
              <w:t>a</w:t>
            </w: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44.12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55.88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26.33</w:t>
            </w: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22.82</w:t>
            </w:r>
          </w:p>
        </w:tc>
        <w:tc>
          <w:tcPr>
            <w:tcW w:w="228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1.154</w:t>
            </w:r>
          </w:p>
        </w:tc>
      </w:tr>
      <w:tr w:rsidR="00CC285B" w:rsidRPr="00CB4626" w:rsidTr="00D953B3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(31.2)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(68.8)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Pr="00CB4626" w:rsidRDefault="00CC285B" w:rsidP="00D953B3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(33.71)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(19.36)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85B" w:rsidRDefault="00CC285B" w:rsidP="00D953B3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(1.74)</w:t>
            </w:r>
          </w:p>
        </w:tc>
      </w:tr>
    </w:tbl>
    <w:p w:rsidR="005A4D58" w:rsidRDefault="005A4D58" w:rsidP="00CC285B">
      <w:bookmarkStart w:id="0" w:name="_GoBack"/>
      <w:bookmarkEnd w:id="0"/>
    </w:p>
    <w:sectPr w:rsidR="005A4D58" w:rsidSect="00CC285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5B"/>
    <w:rsid w:val="004B26CC"/>
    <w:rsid w:val="005A4D58"/>
    <w:rsid w:val="00C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5B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5B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Company>The Australian National University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FORET</dc:creator>
  <cp:keywords/>
  <dc:description/>
  <cp:lastModifiedBy>Sylvain FORET</cp:lastModifiedBy>
  <cp:revision>1</cp:revision>
  <dcterms:created xsi:type="dcterms:W3CDTF">2016-08-18T02:31:00Z</dcterms:created>
  <dcterms:modified xsi:type="dcterms:W3CDTF">2016-08-18T02:32:00Z</dcterms:modified>
</cp:coreProperties>
</file>