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9" w:rsidRDefault="005A4109" w:rsidP="005A4109">
      <w:pPr>
        <w:pStyle w:val="Body"/>
        <w:spacing w:after="200" w:line="360" w:lineRule="auto"/>
      </w:pPr>
      <w:r>
        <w:rPr>
          <w:rFonts w:ascii="Arial" w:hAnsi="Arial"/>
          <w:b/>
          <w:bCs/>
          <w:sz w:val="22"/>
          <w:szCs w:val="22"/>
        </w:rPr>
        <w:t>The Resilience Scale</w:t>
      </w:r>
    </w:p>
    <w:p w:rsidR="00AE0199" w:rsidRDefault="00A149B2">
      <w:pPr>
        <w:pStyle w:val="Body"/>
        <w:spacing w:after="20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One-hundred and fifty-one participants completed the Resilience Scale in isiZulu. </w:t>
      </w:r>
      <w:r w:rsidR="00094FF0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nternal consistency was excellent (α = 0.93). Parallel plot analysis suggested a one-factor solution, which was confirmed by exploratory factor analysis with </w:t>
      </w:r>
      <w:proofErr w:type="spellStart"/>
      <w:r>
        <w:rPr>
          <w:rFonts w:ascii="Arial" w:hAnsi="Arial"/>
          <w:sz w:val="22"/>
          <w:szCs w:val="22"/>
        </w:rPr>
        <w:t>Oblimin</w:t>
      </w:r>
      <w:proofErr w:type="spellEnd"/>
      <w:r>
        <w:rPr>
          <w:rFonts w:ascii="Arial" w:hAnsi="Arial"/>
          <w:sz w:val="22"/>
          <w:szCs w:val="22"/>
        </w:rPr>
        <w:t xml:space="preserve"> rotation. This single factor explained 37% of the variance. T</w:t>
      </w:r>
      <w:r>
        <w:rPr>
          <w:rFonts w:ascii="Arial" w:hAnsi="Arial"/>
          <w:sz w:val="22"/>
          <w:szCs w:val="22"/>
          <w:lang w:val="it-IT"/>
        </w:rPr>
        <w:t>wo questions</w:t>
      </w:r>
      <w:r>
        <w:rPr>
          <w:rFonts w:ascii="Arial" w:hAnsi="Arial"/>
          <w:sz w:val="22"/>
          <w:szCs w:val="22"/>
        </w:rPr>
        <w:t xml:space="preserve"> had factor loadings &lt;0.30;</w:t>
      </w:r>
      <w:r>
        <w:rPr>
          <w:rFonts w:ascii="Arial" w:hAnsi="Arial"/>
          <w:sz w:val="22"/>
          <w:szCs w:val="22"/>
          <w:lang w:val="it-IT"/>
        </w:rPr>
        <w:t xml:space="preserve"> Q20 </w:t>
      </w:r>
      <w:r>
        <w:rPr>
          <w:rFonts w:ascii="Arial" w:hAnsi="Arial"/>
          <w:sz w:val="22"/>
          <w:szCs w:val="22"/>
        </w:rPr>
        <w:t xml:space="preserve">(“Sometimes I make myself do things whether I want to or not”) and Q11 (“I seldom wonder what the point of it all is”). These questions were removed and the analysis re-run. Subsequently all questions had factor loadings &gt;0.30. </w:t>
      </w:r>
    </w:p>
    <w:p w:rsidR="00961ED8" w:rsidRDefault="00961ED8">
      <w:pPr>
        <w:pStyle w:val="Body"/>
        <w:spacing w:after="200" w:line="360" w:lineRule="auto"/>
      </w:pPr>
      <w:r>
        <w:rPr>
          <w:noProof/>
          <w:lang w:val="en-ZA"/>
        </w:rPr>
        <w:drawing>
          <wp:inline distT="0" distB="0" distL="0" distR="0">
            <wp:extent cx="5727700" cy="4091214"/>
            <wp:effectExtent l="0" t="0" r="6350" b="5080"/>
            <wp:docPr id="1" name="Picture 1" descr="C:\Users\a0015175\Dropbox\Public\Papers\Resilience\1st draft\Supplementary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15175\Dropbox\Public\Papers\Resilience\1st draft\Supplementary figure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9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09" w:rsidRPr="005A4109" w:rsidRDefault="005A4109">
      <w:pPr>
        <w:pStyle w:val="Body"/>
        <w:spacing w:after="200" w:line="360" w:lineRule="auto"/>
        <w:rPr>
          <w:rFonts w:ascii="Arial" w:hAnsi="Arial"/>
          <w:b/>
          <w:sz w:val="22"/>
          <w:szCs w:val="22"/>
        </w:rPr>
      </w:pPr>
      <w:r w:rsidRPr="005A4109">
        <w:rPr>
          <w:rFonts w:ascii="Arial" w:hAnsi="Arial"/>
          <w:b/>
          <w:sz w:val="22"/>
          <w:szCs w:val="22"/>
        </w:rPr>
        <w:t xml:space="preserve">CD-RISC </w:t>
      </w:r>
    </w:p>
    <w:p w:rsidR="005A4109" w:rsidRDefault="00A149B2">
      <w:pPr>
        <w:pStyle w:val="Body"/>
        <w:spacing w:after="200" w:line="360" w:lineRule="auto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</w:rPr>
        <w:t xml:space="preserve">One-hundred and fifty-four participants completed the isiZulu version of the CD-RISC. Internal consistency was excellent (α = 0.9). Parallel plot analysis suggested a three-factor solution, which was confirmed by exploratory factor analysis </w:t>
      </w:r>
      <w:r w:rsidRPr="00DA1AA0">
        <w:rPr>
          <w:rFonts w:ascii="Arial" w:hAnsi="Arial"/>
          <w:sz w:val="22"/>
          <w:szCs w:val="22"/>
        </w:rPr>
        <w:t xml:space="preserve">with </w:t>
      </w:r>
      <w:proofErr w:type="spellStart"/>
      <w:r w:rsidRPr="00DA1AA0">
        <w:rPr>
          <w:rFonts w:ascii="Arial" w:hAnsi="Arial"/>
          <w:sz w:val="22"/>
          <w:szCs w:val="22"/>
        </w:rPr>
        <w:t>Obli</w:t>
      </w:r>
      <w:r w:rsidR="00DA1AA0" w:rsidRPr="00DA1AA0">
        <w:rPr>
          <w:rFonts w:ascii="Arial" w:hAnsi="Arial"/>
          <w:sz w:val="22"/>
          <w:szCs w:val="22"/>
        </w:rPr>
        <w:t>m</w:t>
      </w:r>
      <w:r w:rsidRPr="00DA1AA0">
        <w:rPr>
          <w:rFonts w:ascii="Arial" w:hAnsi="Arial"/>
          <w:sz w:val="22"/>
          <w:szCs w:val="22"/>
        </w:rPr>
        <w:t>in</w:t>
      </w:r>
      <w:proofErr w:type="spellEnd"/>
      <w:r>
        <w:rPr>
          <w:rFonts w:ascii="Arial" w:hAnsi="Arial"/>
          <w:sz w:val="22"/>
          <w:szCs w:val="22"/>
        </w:rPr>
        <w:t xml:space="preserve"> rotation. The three-factor solution explained 40% of the variance. One question had a factor loading &lt;0.3 “I have at least one close and secure relationship that helps me when I’m stressed”. This question was removed and the analysis re-run. The subsequent analysis produced factor loadings of &gt;0.3 for all remaining items. Two of the factors were consistent with ‘</w:t>
      </w:r>
      <w:r>
        <w:rPr>
          <w:rFonts w:ascii="Arial" w:hAnsi="Arial"/>
          <w:sz w:val="22"/>
          <w:szCs w:val="22"/>
          <w:lang w:val="es-ES_tradnl"/>
        </w:rPr>
        <w:t xml:space="preserve">personal </w:t>
      </w:r>
      <w:proofErr w:type="spellStart"/>
      <w:r>
        <w:rPr>
          <w:rFonts w:ascii="Arial" w:hAnsi="Arial"/>
          <w:sz w:val="22"/>
          <w:szCs w:val="22"/>
          <w:lang w:val="es-ES_tradnl"/>
        </w:rPr>
        <w:lastRenderedPageBreak/>
        <w:t>competence</w:t>
      </w:r>
      <w:proofErr w:type="spellEnd"/>
      <w:r>
        <w:rPr>
          <w:rFonts w:ascii="Arial" w:hAnsi="Arial"/>
          <w:sz w:val="22"/>
          <w:szCs w:val="22"/>
        </w:rPr>
        <w:t>’ and ‘trusting one’s instincts’, while we labelled the third factor ‘tenacity’</w:t>
      </w:r>
      <w:r w:rsidR="00094FF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nl-NL"/>
        </w:rPr>
        <w:t>(Jorgensen and Seedat 2008)</w:t>
      </w:r>
    </w:p>
    <w:p w:rsidR="00AE0199" w:rsidRDefault="00A149B2">
      <w:pPr>
        <w:pStyle w:val="Body"/>
        <w:spacing w:after="20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  </w:t>
      </w:r>
    </w:p>
    <w:p w:rsidR="00961ED8" w:rsidRDefault="00961ED8">
      <w:pPr>
        <w:pStyle w:val="Body"/>
        <w:spacing w:after="200" w:line="360" w:lineRule="auto"/>
      </w:pPr>
      <w:r>
        <w:rPr>
          <w:noProof/>
          <w:lang w:val="en-ZA"/>
        </w:rPr>
        <w:drawing>
          <wp:inline distT="0" distB="0" distL="0" distR="0">
            <wp:extent cx="5727700" cy="4091214"/>
            <wp:effectExtent l="0" t="0" r="6350" b="5080"/>
            <wp:docPr id="2" name="Picture 2" descr="C:\Users\a0015175\Dropbox\Public\Papers\Resilience\1st draft\Supplementary 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015175\Dropbox\Public\Papers\Resilience\1st draft\Supplementary figure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9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99" w:rsidRDefault="00A149B2">
      <w:pPr>
        <w:pStyle w:val="Body"/>
        <w:spacing w:after="200" w:line="360" w:lineRule="auto"/>
      </w:pPr>
      <w:r>
        <w:rPr>
          <w:rFonts w:ascii="Arial" w:hAnsi="Arial"/>
          <w:sz w:val="22"/>
          <w:szCs w:val="22"/>
        </w:rPr>
        <w:t>Proportional scores were calculated for those answering the RS-23 and the CD-RISC-24 so that the data could be combined with those answering the full 25-question scales in English. Using these proportional scores, the mean score for the whole cohort (n=197) was 1</w:t>
      </w:r>
      <w:r w:rsidR="005A4109">
        <w:rPr>
          <w:rFonts w:ascii="Arial" w:hAnsi="Arial"/>
          <w:sz w:val="22"/>
          <w:szCs w:val="22"/>
        </w:rPr>
        <w:t>50 (17</w:t>
      </w:r>
      <w:r>
        <w:rPr>
          <w:rFonts w:ascii="Arial" w:hAnsi="Arial"/>
          <w:sz w:val="22"/>
          <w:szCs w:val="22"/>
        </w:rPr>
        <w:t>) for The Resilience Scale and 80 (1</w:t>
      </w:r>
      <w:r w:rsidR="005A4109">
        <w:rPr>
          <w:rFonts w:ascii="Arial" w:hAnsi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) for the CD-RISC. </w:t>
      </w:r>
      <w:r>
        <w:br/>
      </w:r>
    </w:p>
    <w:p w:rsidR="00AE0199" w:rsidRDefault="00A149B2">
      <w:pPr>
        <w:pStyle w:val="Body"/>
        <w:spacing w:after="200" w:line="360" w:lineRule="auto"/>
      </w:pPr>
      <w:r>
        <w:br/>
      </w:r>
    </w:p>
    <w:sectPr w:rsidR="00AE0199" w:rsidSect="007D4B7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98" w:rsidRDefault="00A96798">
      <w:r>
        <w:separator/>
      </w:r>
    </w:p>
  </w:endnote>
  <w:endnote w:type="continuationSeparator" w:id="0">
    <w:p w:rsidR="00A96798" w:rsidRDefault="00A9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99" w:rsidRDefault="00AE019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98" w:rsidRDefault="00A96798">
      <w:r>
        <w:separator/>
      </w:r>
    </w:p>
  </w:footnote>
  <w:footnote w:type="continuationSeparator" w:id="0">
    <w:p w:rsidR="00A96798" w:rsidRDefault="00A9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99" w:rsidRDefault="00AE0199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99"/>
    <w:rsid w:val="00094FF0"/>
    <w:rsid w:val="00263BAC"/>
    <w:rsid w:val="00494FCB"/>
    <w:rsid w:val="005A4109"/>
    <w:rsid w:val="007D4B7B"/>
    <w:rsid w:val="0094516B"/>
    <w:rsid w:val="00954858"/>
    <w:rsid w:val="00961ED8"/>
    <w:rsid w:val="00A149B2"/>
    <w:rsid w:val="00A96798"/>
    <w:rsid w:val="00AE0199"/>
    <w:rsid w:val="00D93070"/>
    <w:rsid w:val="00DA1AA0"/>
    <w:rsid w:val="00F44302"/>
    <w:rsid w:val="00F7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4B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4B7B"/>
    <w:rPr>
      <w:u w:val="single"/>
    </w:rPr>
  </w:style>
  <w:style w:type="paragraph" w:customStyle="1" w:styleId="HeaderFooter">
    <w:name w:val="Header &amp; Footer"/>
    <w:rsid w:val="007D4B7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D4B7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7D4B7B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B7B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B7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Wadley</dc:creator>
  <cp:lastModifiedBy>Mark Wadley</cp:lastModifiedBy>
  <cp:revision>2</cp:revision>
  <cp:lastPrinted>2016-03-04T06:44:00Z</cp:lastPrinted>
  <dcterms:created xsi:type="dcterms:W3CDTF">2016-05-03T15:44:00Z</dcterms:created>
  <dcterms:modified xsi:type="dcterms:W3CDTF">2016-05-03T15:44:00Z</dcterms:modified>
</cp:coreProperties>
</file>