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bookmarkStart w:id="0" w:name="_GoBack"/>
      <w:bookmarkEnd w:id="0"/>
    </w:p>
    <w:tbl>
      <w:tblPr>
        <w:tblStyle w:val="3"/>
        <w:tblW w:w="13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22"/>
        <w:gridCol w:w="1720"/>
        <w:gridCol w:w="1074"/>
        <w:gridCol w:w="1196"/>
        <w:gridCol w:w="6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222"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Category for genes</w:t>
            </w:r>
          </w:p>
        </w:tc>
        <w:tc>
          <w:tcPr>
            <w:tcW w:w="3990"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Group of gene</w:t>
            </w:r>
          </w:p>
        </w:tc>
        <w:tc>
          <w:tcPr>
            <w:tcW w:w="6766"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color w:val="000000"/>
                <w:sz w:val="24"/>
                <w:szCs w:val="24"/>
                <w:u w:val="none"/>
              </w:rPr>
            </w:pPr>
            <w:r>
              <w:rPr>
                <w:rFonts w:hint="default" w:ascii="Times New Roman" w:hAnsi="Times New Roman" w:eastAsia="宋体" w:cs="Times New Roman"/>
                <w:i/>
                <w:color w:val="000000"/>
                <w:kern w:val="0"/>
                <w:sz w:val="24"/>
                <w:szCs w:val="24"/>
                <w:u w:val="none"/>
                <w:lang w:val="en-US" w:eastAsia="zh-CN" w:bidi="ar"/>
              </w:rPr>
              <w:t>Name of gene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Photosynthesis related genes (41 genes)</w:t>
            </w:r>
          </w:p>
        </w:tc>
        <w:tc>
          <w:tcPr>
            <w:tcW w:w="3990" w:type="dxa"/>
            <w:gridSpan w:val="3"/>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RubisCO</w:t>
            </w:r>
          </w:p>
        </w:tc>
        <w:tc>
          <w:tcPr>
            <w:tcW w:w="676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rbcL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photosystem </w:t>
            </w:r>
            <w:r>
              <w:rPr>
                <w:rFonts w:ascii="Malgun Gothic" w:hAnsi="Malgun Gothic" w:eastAsia="Malgun Gothic" w:cs="Malgun Gothic"/>
                <w:i w:val="0"/>
                <w:color w:val="000000"/>
                <w:kern w:val="0"/>
                <w:sz w:val="22"/>
                <w:szCs w:val="22"/>
                <w:u w:val="none"/>
                <w:lang w:val="en-US" w:eastAsia="zh-CN" w:bidi="ar"/>
              </w:rPr>
              <w:t>Ⅰ</w:t>
            </w:r>
          </w:p>
        </w:tc>
        <w:tc>
          <w:tcPr>
            <w:tcW w:w="6766" w:type="dxa"/>
            <w:tcBorders>
              <w:top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psaA, psaB, psaC, psaI, psaJ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1720"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Assembly/stability of photosystem </w:t>
            </w:r>
            <w:r>
              <w:rPr>
                <w:rFonts w:ascii="Malgun Gothic" w:hAnsi="Malgun Gothic" w:eastAsia="Malgun Gothic" w:cs="Malgun Gothic"/>
                <w:i w:val="0"/>
                <w:color w:val="000000"/>
                <w:kern w:val="0"/>
                <w:sz w:val="22"/>
                <w:szCs w:val="22"/>
                <w:u w:val="none"/>
                <w:lang w:val="en-US" w:eastAsia="zh-CN" w:bidi="ar"/>
              </w:rPr>
              <w:t>Ⅰ</w:t>
            </w:r>
          </w:p>
        </w:tc>
        <w:tc>
          <w:tcPr>
            <w:tcW w:w="1074" w:type="dxa"/>
            <w:tcBorders>
              <w:top w:val="dotted" w:color="000000" w:sz="4" w:space="0"/>
              <w:bottom w:val="dotted" w:color="000000" w:sz="4" w:space="0"/>
            </w:tcBorders>
            <w:shd w:val="clear" w:color="auto" w:fill="auto"/>
            <w:vAlign w:val="center"/>
          </w:tcPr>
          <w:p>
            <w:pPr>
              <w:rPr>
                <w:rFonts w:hint="default" w:ascii="Times New Roman" w:hAnsi="Times New Roman" w:eastAsia="宋体" w:cs="Times New Roman"/>
                <w:i w:val="0"/>
                <w:color w:val="000000"/>
                <w:sz w:val="22"/>
                <w:szCs w:val="22"/>
                <w:u w:val="none"/>
              </w:rPr>
            </w:pPr>
          </w:p>
        </w:tc>
        <w:tc>
          <w:tcPr>
            <w:tcW w:w="1196" w:type="dxa"/>
            <w:tcBorders>
              <w:top w:val="dotted" w:color="000000" w:sz="4" w:space="0"/>
              <w:bottom w:val="dotted" w:color="000000" w:sz="4" w:space="0"/>
            </w:tcBorders>
            <w:shd w:val="clear" w:color="auto" w:fill="auto"/>
            <w:vAlign w:val="center"/>
          </w:tcPr>
          <w:p>
            <w:pPr>
              <w:rPr>
                <w:rFonts w:hint="default" w:ascii="Times New Roman" w:hAnsi="Times New Roman" w:eastAsia="宋体" w:cs="Times New Roman"/>
                <w:i w:val="0"/>
                <w:color w:val="000000"/>
                <w:sz w:val="22"/>
                <w:szCs w:val="22"/>
                <w:u w:val="none"/>
              </w:rPr>
            </w:pPr>
          </w:p>
        </w:tc>
        <w:tc>
          <w:tcPr>
            <w:tcW w:w="6766"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*ycf3, ycf4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bottom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Photosystem </w:t>
            </w:r>
            <w:r>
              <w:rPr>
                <w:rFonts w:ascii="Malgun Gothic" w:hAnsi="Malgun Gothic" w:eastAsia="Malgun Gothic" w:cs="Malgun Gothic"/>
                <w:i w:val="0"/>
                <w:color w:val="000000"/>
                <w:kern w:val="0"/>
                <w:sz w:val="22"/>
                <w:szCs w:val="22"/>
                <w:u w:val="none"/>
                <w:lang w:val="en-US" w:eastAsia="zh-CN" w:bidi="ar"/>
              </w:rPr>
              <w:t>Ⅱ</w:t>
            </w:r>
          </w:p>
        </w:tc>
        <w:tc>
          <w:tcPr>
            <w:tcW w:w="6766"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psbA ,psbB, psbC, psbD, psbE, psbF, psbH, psbI, psbJ, psbK, psbL, psbM, psbN, psbT, psbZ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bottom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ATP synthesis</w:t>
            </w:r>
          </w:p>
        </w:tc>
        <w:tc>
          <w:tcPr>
            <w:tcW w:w="6766"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atpA, atpB, atpE, *atpF, atpH, atpI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bottom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cytochrome b/f compelx</w:t>
            </w:r>
          </w:p>
        </w:tc>
        <w:tc>
          <w:tcPr>
            <w:tcW w:w="6766"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petA, *petB, *petD, petG, petL, petN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bottom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cytochrome c synthesis</w:t>
            </w:r>
          </w:p>
        </w:tc>
        <w:tc>
          <w:tcPr>
            <w:tcW w:w="6766" w:type="dxa"/>
            <w:tcBorders>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ccsA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NADPH dehydrogenase</w:t>
            </w:r>
          </w:p>
        </w:tc>
        <w:tc>
          <w:tcPr>
            <w:tcW w:w="6766"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*ndhB, ndhD, ndhE, *ndhF, ndhH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Transcription and translation related genes(25)</w:t>
            </w:r>
          </w:p>
        </w:tc>
        <w:tc>
          <w:tcPr>
            <w:tcW w:w="3990" w:type="dxa"/>
            <w:gridSpan w:val="3"/>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trascription</w:t>
            </w:r>
          </w:p>
        </w:tc>
        <w:tc>
          <w:tcPr>
            <w:tcW w:w="676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rpoA, rpoB, *rpoC1, rpoC2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bottom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ribosomal proteins</w:t>
            </w:r>
          </w:p>
        </w:tc>
        <w:tc>
          <w:tcPr>
            <w:tcW w:w="6766"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 xml:space="preserve">rps2, rps3, rps4, rps7, rps8, rps11, *rps12, rps14, rps15, rps18, rps19, </w:t>
            </w:r>
            <w:r>
              <w:rPr>
                <w:rFonts w:hint="default" w:ascii="Times New Roman" w:hAnsi="Times New Roman" w:eastAsia="宋体" w:cs="Times New Roman"/>
                <w:i/>
                <w:color w:val="000000"/>
                <w:kern w:val="0"/>
                <w:sz w:val="22"/>
                <w:szCs w:val="22"/>
                <w:u w:val="none"/>
                <w:lang w:val="en-US" w:eastAsia="zh-CN" w:bidi="ar"/>
              </w:rPr>
              <w:br w:type="textWrapping"/>
            </w:r>
            <w:r>
              <w:rPr>
                <w:rFonts w:hint="default" w:ascii="Times New Roman" w:hAnsi="Times New Roman" w:eastAsia="宋体" w:cs="Times New Roman"/>
                <w:i/>
                <w:color w:val="000000"/>
                <w:kern w:val="0"/>
                <w:sz w:val="22"/>
                <w:szCs w:val="22"/>
                <w:u w:val="none"/>
                <w:lang w:val="en-US" w:eastAsia="zh-CN" w:bidi="ar"/>
              </w:rPr>
              <w:t>*rpl2, rpl14, rpl16, rpl20, rpl22, rpl23, rpl32, rpl33, rpl36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1720"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translation initiation factor</w:t>
            </w:r>
          </w:p>
        </w:tc>
        <w:tc>
          <w:tcPr>
            <w:tcW w:w="1074" w:type="dxa"/>
            <w:tcBorders>
              <w:bottom w:val="single" w:color="000000" w:sz="4" w:space="0"/>
            </w:tcBorders>
            <w:shd w:val="clear" w:color="auto" w:fill="auto"/>
            <w:vAlign w:val="center"/>
          </w:tcPr>
          <w:p>
            <w:pPr>
              <w:rPr>
                <w:rFonts w:hint="default" w:ascii="Times New Roman" w:hAnsi="Times New Roman" w:eastAsia="宋体" w:cs="Times New Roman"/>
                <w:i w:val="0"/>
                <w:color w:val="000000"/>
                <w:sz w:val="22"/>
                <w:szCs w:val="22"/>
                <w:u w:val="none"/>
              </w:rPr>
            </w:pPr>
          </w:p>
        </w:tc>
        <w:tc>
          <w:tcPr>
            <w:tcW w:w="1196" w:type="dxa"/>
            <w:tcBorders>
              <w:bottom w:val="single" w:color="000000" w:sz="4" w:space="0"/>
            </w:tcBorders>
            <w:shd w:val="clear" w:color="auto" w:fill="auto"/>
            <w:vAlign w:val="center"/>
          </w:tcPr>
          <w:p>
            <w:pPr>
              <w:rPr>
                <w:rFonts w:hint="default" w:ascii="Times New Roman" w:hAnsi="Times New Roman" w:eastAsia="宋体" w:cs="Times New Roman"/>
                <w:i w:val="0"/>
                <w:color w:val="000000"/>
                <w:sz w:val="22"/>
                <w:szCs w:val="22"/>
                <w:u w:val="none"/>
              </w:rPr>
            </w:pPr>
          </w:p>
        </w:tc>
        <w:tc>
          <w:tcPr>
            <w:tcW w:w="6766"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infA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RNA genes(32)</w:t>
            </w:r>
          </w:p>
        </w:tc>
        <w:tc>
          <w:tcPr>
            <w:tcW w:w="3990" w:type="dxa"/>
            <w:gridSpan w:val="3"/>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ribosomal RNA</w:t>
            </w:r>
          </w:p>
        </w:tc>
        <w:tc>
          <w:tcPr>
            <w:tcW w:w="676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rrn16, rrn23, rrn4.5, rrn5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transfer RNA</w:t>
            </w:r>
          </w:p>
        </w:tc>
        <w:tc>
          <w:tcPr>
            <w:tcW w:w="6766" w:type="dxa"/>
            <w:tcBorders>
              <w:top w:val="dotted"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trnA UGC, trnC GCA, trnD GUC, trnE UUC, trnF GAA, trnG GCC, trnG UCC, trnH GUG, trnI CAU, trnI GAU, trnK UUU, trnL CAA, trnL UAA, trnL UAG, trnfM-CAU, trnM CAU, trnN GUU, trnP GGG, trnP UGG, trnQ UGA, trnQ UUG, trnR ACG, trnR UCU, trnS GCU, trnS GGA, trnS UGA, trnT GGU, trnT UGU, trnV GAC, trnV UAC, trnW CCA, trnY GUA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222"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Other genes(4)</w:t>
            </w:r>
          </w:p>
        </w:tc>
        <w:tc>
          <w:tcPr>
            <w:tcW w:w="3990" w:type="dxa"/>
            <w:gridSpan w:val="3"/>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RNA processing</w:t>
            </w:r>
          </w:p>
        </w:tc>
        <w:tc>
          <w:tcPr>
            <w:tcW w:w="676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matK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bottom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carbon metabolism</w:t>
            </w:r>
          </w:p>
        </w:tc>
        <w:tc>
          <w:tcPr>
            <w:tcW w:w="6766"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cemA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top w:val="dotted" w:color="000000" w:sz="4" w:space="0"/>
              <w:bottom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fatty acid synthesis</w:t>
            </w:r>
          </w:p>
        </w:tc>
        <w:tc>
          <w:tcPr>
            <w:tcW w:w="6766" w:type="dxa"/>
            <w:tcBorders>
              <w:top w:val="dotted" w:color="000000" w:sz="4" w:space="0"/>
              <w:bottom w:val="dotted"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accD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vMerge w:val="continue"/>
            <w:tcBorders>
              <w:top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3990" w:type="dxa"/>
            <w:gridSpan w:val="3"/>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proteolysis</w:t>
            </w:r>
          </w:p>
        </w:tc>
        <w:tc>
          <w:tcPr>
            <w:tcW w:w="6766"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*clpP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22" w:type="dxa"/>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Genes of unknown function(4)</w:t>
            </w:r>
          </w:p>
        </w:tc>
        <w:tc>
          <w:tcPr>
            <w:tcW w:w="3990" w:type="dxa"/>
            <w:gridSpan w:val="3"/>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conserved reading frames</w:t>
            </w:r>
          </w:p>
        </w:tc>
        <w:tc>
          <w:tcPr>
            <w:tcW w:w="6766"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color w:val="000000"/>
                <w:sz w:val="22"/>
                <w:szCs w:val="22"/>
                <w:u w:val="none"/>
              </w:rPr>
            </w:pPr>
            <w:r>
              <w:rPr>
                <w:rFonts w:hint="default" w:ascii="Times New Roman" w:hAnsi="Times New Roman" w:eastAsia="宋体" w:cs="Times New Roman"/>
                <w:i/>
                <w:color w:val="000000"/>
                <w:kern w:val="0"/>
                <w:sz w:val="22"/>
                <w:szCs w:val="22"/>
                <w:u w:val="none"/>
                <w:lang w:val="en-US" w:eastAsia="zh-CN" w:bidi="ar"/>
              </w:rPr>
              <w:t>ycf1, ycf2, ycf15, orf56</w:t>
            </w:r>
          </w:p>
        </w:tc>
      </w:tr>
    </w:tbl>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 Genes have intron sequences</w:t>
      </w:r>
    </w:p>
    <w:sectPr>
      <w:pgSz w:w="16838" w:h="11906" w:orient="landscape"/>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71B6D"/>
    <w:rsid w:val="6C7B6123"/>
    <w:rsid w:val="7CFD56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51"/>
    <w:basedOn w:val="2"/>
    <w:qFormat/>
    <w:uiPriority w:val="0"/>
    <w:rPr>
      <w:rFonts w:hint="default" w:ascii="Times New Roman" w:hAnsi="Times New Roman" w:cs="Times New Roman"/>
      <w:color w:val="000000"/>
      <w:sz w:val="22"/>
      <w:szCs w:val="22"/>
      <w:u w:val="none"/>
    </w:rPr>
  </w:style>
  <w:style w:type="character" w:customStyle="1" w:styleId="5">
    <w:name w:val="font11"/>
    <w:basedOn w:val="2"/>
    <w:qFormat/>
    <w:uiPriority w:val="0"/>
    <w:rPr>
      <w:rFonts w:ascii="Malgun Gothic" w:hAnsi="Malgun Gothic" w:eastAsia="Malgun Gothic" w:cs="Malgun Gothic"/>
      <w:color w:val="000000"/>
      <w:sz w:val="22"/>
      <w:szCs w:val="22"/>
      <w:u w:val="none"/>
    </w:rPr>
  </w:style>
  <w:style w:type="character" w:customStyle="1" w:styleId="6">
    <w:name w:val="font21"/>
    <w:basedOn w:val="2"/>
    <w:qFormat/>
    <w:uiPriority w:val="0"/>
    <w:rPr>
      <w:rFonts w:hint="default" w:ascii="Times New Roman" w:hAnsi="Times New Roman" w:cs="Times New Roman"/>
      <w:i/>
      <w:color w:val="000000"/>
      <w:sz w:val="22"/>
      <w:szCs w:val="22"/>
      <w:u w:val="none"/>
    </w:rPr>
  </w:style>
  <w:style w:type="character" w:customStyle="1" w:styleId="7">
    <w:name w:val="font01"/>
    <w:basedOn w:val="2"/>
    <w:qFormat/>
    <w:uiPriority w:val="0"/>
    <w:rPr>
      <w:rFonts w:hint="default" w:ascii="Times New Roman" w:hAnsi="Times New Roman" w:cs="Times New Roman"/>
      <w: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sunshanshan</dc:creator>
  <cp:lastModifiedBy>sunshanshan</cp:lastModifiedBy>
  <dcterms:modified xsi:type="dcterms:W3CDTF">2016-05-31T10:07:42Z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