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55" w:rsidRPr="002270C6" w:rsidRDefault="003B4DB5" w:rsidP="00B06E55">
      <w:pPr>
        <w:rPr>
          <w:b/>
          <w:sz w:val="36"/>
          <w:szCs w:val="36"/>
        </w:rPr>
      </w:pPr>
      <w:r w:rsidRPr="002270C6">
        <w:rPr>
          <w:b/>
          <w:sz w:val="36"/>
          <w:szCs w:val="36"/>
        </w:rPr>
        <w:t>S</w:t>
      </w:r>
      <w:r w:rsidR="00D47705" w:rsidRPr="002270C6">
        <w:rPr>
          <w:b/>
          <w:sz w:val="36"/>
          <w:szCs w:val="36"/>
        </w:rPr>
        <w:t>upplementary</w:t>
      </w:r>
      <w:r w:rsidR="00B06E55" w:rsidRPr="002270C6">
        <w:rPr>
          <w:b/>
          <w:sz w:val="36"/>
          <w:szCs w:val="36"/>
        </w:rPr>
        <w:t xml:space="preserve"> information</w:t>
      </w:r>
      <w:r w:rsidRPr="002270C6">
        <w:rPr>
          <w:b/>
          <w:sz w:val="36"/>
          <w:szCs w:val="36"/>
        </w:rPr>
        <w:t xml:space="preserve"> file</w:t>
      </w:r>
    </w:p>
    <w:p w:rsidR="003B4DB5" w:rsidRPr="002270C6" w:rsidRDefault="003B4DB5" w:rsidP="00B06E55">
      <w:pPr>
        <w:rPr>
          <w:b/>
          <w:sz w:val="36"/>
          <w:szCs w:val="36"/>
        </w:rPr>
      </w:pPr>
    </w:p>
    <w:p w:rsidR="00B06E55" w:rsidRPr="002270C6" w:rsidRDefault="00B06E55" w:rsidP="00B06E55">
      <w:pPr>
        <w:rPr>
          <w:b/>
          <w:sz w:val="36"/>
          <w:szCs w:val="36"/>
          <w:lang w:val="en-NZ"/>
        </w:rPr>
      </w:pPr>
      <w:r w:rsidRPr="002270C6">
        <w:rPr>
          <w:b/>
          <w:sz w:val="36"/>
          <w:szCs w:val="36"/>
        </w:rPr>
        <w:t xml:space="preserve">Harvest year effects on Apulian EVOOs evaluated by </w:t>
      </w:r>
      <w:r w:rsidRPr="002270C6">
        <w:rPr>
          <w:b/>
          <w:sz w:val="36"/>
          <w:szCs w:val="36"/>
          <w:vertAlign w:val="superscript"/>
        </w:rPr>
        <w:t>1</w:t>
      </w:r>
      <w:r w:rsidRPr="002270C6">
        <w:rPr>
          <w:b/>
          <w:sz w:val="36"/>
          <w:szCs w:val="36"/>
        </w:rPr>
        <w:t>H NMR based metabolomics</w:t>
      </w:r>
    </w:p>
    <w:p w:rsidR="00F97ECF" w:rsidRPr="002270C6" w:rsidRDefault="00F97ECF" w:rsidP="00F97ECF">
      <w:pPr>
        <w:spacing w:before="240" w:line="276" w:lineRule="auto"/>
        <w:rPr>
          <w:rFonts w:ascii="Times New Roman" w:hAnsi="Times New Roman"/>
          <w:lang w:val="it-IT"/>
        </w:rPr>
      </w:pPr>
      <w:r w:rsidRPr="002270C6">
        <w:rPr>
          <w:rFonts w:ascii="Times New Roman" w:hAnsi="Times New Roman"/>
          <w:bCs/>
          <w:lang w:val="it-IT"/>
        </w:rPr>
        <w:t>Chiara R. Girelli</w:t>
      </w:r>
      <w:r w:rsidRPr="002270C6">
        <w:rPr>
          <w:rFonts w:ascii="Times New Roman" w:hAnsi="Times New Roman"/>
          <w:noProof/>
          <w:vertAlign w:val="superscript"/>
          <w:lang w:val="it-IT"/>
        </w:rPr>
        <w:t>‡</w:t>
      </w:r>
      <w:r w:rsidRPr="002270C6">
        <w:rPr>
          <w:rFonts w:ascii="Times New Roman" w:hAnsi="Times New Roman"/>
          <w:bCs/>
          <w:lang w:val="it-IT"/>
        </w:rPr>
        <w:t>, Laura Del Coco</w:t>
      </w:r>
      <w:r w:rsidRPr="002270C6">
        <w:rPr>
          <w:rFonts w:ascii="Times New Roman" w:hAnsi="Times New Roman"/>
          <w:noProof/>
          <w:vertAlign w:val="superscript"/>
          <w:lang w:val="it-IT"/>
        </w:rPr>
        <w:t>‡</w:t>
      </w:r>
      <w:r w:rsidRPr="002270C6">
        <w:rPr>
          <w:rFonts w:ascii="Times New Roman" w:hAnsi="Times New Roman"/>
          <w:bCs/>
          <w:lang w:val="it-IT"/>
        </w:rPr>
        <w:t xml:space="preserve">, Paride Papadia, Sandra A. De Pascali, Francesco P. </w:t>
      </w:r>
      <w:proofErr w:type="spellStart"/>
      <w:r w:rsidRPr="002270C6">
        <w:rPr>
          <w:rFonts w:ascii="Times New Roman" w:hAnsi="Times New Roman"/>
          <w:bCs/>
          <w:lang w:val="it-IT"/>
        </w:rPr>
        <w:t>Fanizzi</w:t>
      </w:r>
      <w:proofErr w:type="spellEnd"/>
      <w:r w:rsidRPr="002270C6">
        <w:rPr>
          <w:rFonts w:ascii="Times New Roman" w:hAnsi="Times New Roman"/>
          <w:lang w:val="it-IT"/>
        </w:rPr>
        <w:t xml:space="preserve"> </w:t>
      </w:r>
    </w:p>
    <w:p w:rsidR="00F97ECF" w:rsidRPr="002270C6" w:rsidRDefault="00F97ECF" w:rsidP="00F97ECF">
      <w:pPr>
        <w:spacing w:line="276" w:lineRule="auto"/>
        <w:rPr>
          <w:rFonts w:ascii="Times New Roman" w:hAnsi="Times New Roman"/>
          <w:lang w:val="it-IT"/>
        </w:rPr>
      </w:pPr>
      <w:proofErr w:type="spellStart"/>
      <w:r w:rsidRPr="002270C6">
        <w:rPr>
          <w:rFonts w:ascii="Times New Roman" w:hAnsi="Times New Roman"/>
          <w:lang w:val="it-IT"/>
        </w:rPr>
        <w:t>University</w:t>
      </w:r>
      <w:proofErr w:type="spellEnd"/>
      <w:r w:rsidRPr="002270C6">
        <w:rPr>
          <w:rFonts w:ascii="Times New Roman" w:hAnsi="Times New Roman"/>
          <w:lang w:val="it-IT"/>
        </w:rPr>
        <w:t xml:space="preserve"> of Salento, </w:t>
      </w:r>
      <w:proofErr w:type="spellStart"/>
      <w:r w:rsidRPr="002270C6">
        <w:rPr>
          <w:rFonts w:ascii="Times New Roman" w:hAnsi="Times New Roman"/>
          <w:lang w:val="it-IT"/>
        </w:rPr>
        <w:t>Di.S.Te.B.A</w:t>
      </w:r>
      <w:proofErr w:type="spellEnd"/>
      <w:r w:rsidRPr="002270C6">
        <w:rPr>
          <w:rFonts w:ascii="Times New Roman" w:hAnsi="Times New Roman"/>
          <w:lang w:val="it-IT"/>
        </w:rPr>
        <w:t xml:space="preserve">., Campus </w:t>
      </w:r>
      <w:proofErr w:type="spellStart"/>
      <w:r w:rsidRPr="002270C6">
        <w:rPr>
          <w:rFonts w:ascii="Times New Roman" w:hAnsi="Times New Roman"/>
          <w:lang w:val="it-IT"/>
        </w:rPr>
        <w:t>Ecotekne</w:t>
      </w:r>
      <w:proofErr w:type="spellEnd"/>
      <w:r w:rsidRPr="002270C6">
        <w:rPr>
          <w:rFonts w:ascii="Times New Roman" w:hAnsi="Times New Roman"/>
          <w:lang w:val="it-IT"/>
        </w:rPr>
        <w:t xml:space="preserve">, via </w:t>
      </w:r>
      <w:proofErr w:type="spellStart"/>
      <w:r w:rsidRPr="002270C6">
        <w:rPr>
          <w:rFonts w:ascii="Times New Roman" w:hAnsi="Times New Roman"/>
          <w:lang w:val="it-IT"/>
        </w:rPr>
        <w:t>Prov.le</w:t>
      </w:r>
      <w:proofErr w:type="spellEnd"/>
      <w:r w:rsidRPr="002270C6">
        <w:rPr>
          <w:rFonts w:ascii="Times New Roman" w:hAnsi="Times New Roman"/>
          <w:lang w:val="it-IT"/>
        </w:rPr>
        <w:t xml:space="preserve"> Lecce-Monteroni, 73100, Lecce, Italy </w:t>
      </w:r>
    </w:p>
    <w:p w:rsidR="00F97ECF" w:rsidRPr="002270C6" w:rsidRDefault="00F97ECF" w:rsidP="00F97ECF">
      <w:pPr>
        <w:spacing w:line="276" w:lineRule="auto"/>
        <w:rPr>
          <w:rFonts w:ascii="Times New Roman" w:hAnsi="Times New Roman"/>
        </w:rPr>
      </w:pPr>
      <w:r w:rsidRPr="002270C6">
        <w:rPr>
          <w:rFonts w:ascii="Times New Roman" w:hAnsi="Times New Roman"/>
          <w:noProof/>
          <w:vertAlign w:val="superscript"/>
        </w:rPr>
        <w:t xml:space="preserve">‡ </w:t>
      </w:r>
      <w:r w:rsidRPr="002270C6">
        <w:rPr>
          <w:rFonts w:ascii="Times New Roman" w:hAnsi="Times New Roman"/>
          <w:noProof/>
        </w:rPr>
        <w:t>These authors have contributed equally to this work.</w:t>
      </w:r>
    </w:p>
    <w:p w:rsidR="00F97ECF" w:rsidRPr="002270C6" w:rsidRDefault="00F97ECF" w:rsidP="00F97ECF">
      <w:pPr>
        <w:spacing w:line="276" w:lineRule="auto"/>
        <w:rPr>
          <w:rFonts w:ascii="Times New Roman" w:hAnsi="Times New Roman"/>
          <w:vertAlign w:val="superscript"/>
          <w:lang w:val="it-IT"/>
        </w:rPr>
      </w:pPr>
      <w:proofErr w:type="spellStart"/>
      <w:r w:rsidRPr="002270C6">
        <w:rPr>
          <w:rFonts w:ascii="Times New Roman" w:hAnsi="Times New Roman"/>
          <w:lang w:val="it-IT"/>
        </w:rPr>
        <w:t>Corresponding</w:t>
      </w:r>
      <w:proofErr w:type="spellEnd"/>
      <w:r w:rsidRPr="002270C6">
        <w:rPr>
          <w:rFonts w:ascii="Times New Roman" w:hAnsi="Times New Roman"/>
          <w:lang w:val="it-IT"/>
        </w:rPr>
        <w:t xml:space="preserve"> Author: Francesco Paolo </w:t>
      </w:r>
      <w:proofErr w:type="spellStart"/>
      <w:r w:rsidRPr="002270C6">
        <w:rPr>
          <w:rFonts w:ascii="Times New Roman" w:hAnsi="Times New Roman"/>
          <w:lang w:val="it-IT"/>
        </w:rPr>
        <w:t>Fanizzi</w:t>
      </w:r>
      <w:proofErr w:type="spellEnd"/>
      <w:r w:rsidR="005938B9" w:rsidRPr="002270C6">
        <w:rPr>
          <w:rFonts w:ascii="Times New Roman" w:hAnsi="Times New Roman"/>
          <w:lang w:val="it-IT"/>
        </w:rPr>
        <w:t xml:space="preserve">, Paride </w:t>
      </w:r>
      <w:proofErr w:type="spellStart"/>
      <w:r w:rsidR="005938B9" w:rsidRPr="002270C6">
        <w:rPr>
          <w:rFonts w:ascii="Times New Roman" w:hAnsi="Times New Roman"/>
          <w:lang w:val="it-IT"/>
        </w:rPr>
        <w:t>Papadia</w:t>
      </w:r>
      <w:proofErr w:type="spellEnd"/>
    </w:p>
    <w:p w:rsidR="00F97ECF" w:rsidRPr="002270C6" w:rsidRDefault="00F97ECF" w:rsidP="00F97ECF">
      <w:pPr>
        <w:spacing w:line="276" w:lineRule="auto"/>
        <w:rPr>
          <w:rFonts w:ascii="Times New Roman" w:hAnsi="Times New Roman"/>
          <w:lang w:val="it-IT"/>
        </w:rPr>
      </w:pPr>
      <w:r w:rsidRPr="002270C6">
        <w:rPr>
          <w:rFonts w:ascii="Times New Roman" w:hAnsi="Times New Roman"/>
          <w:lang w:val="it-IT"/>
        </w:rPr>
        <w:t xml:space="preserve">Campus </w:t>
      </w:r>
      <w:proofErr w:type="spellStart"/>
      <w:r w:rsidRPr="002270C6">
        <w:rPr>
          <w:rFonts w:ascii="Times New Roman" w:hAnsi="Times New Roman"/>
          <w:lang w:val="it-IT"/>
        </w:rPr>
        <w:t>Ecotekne</w:t>
      </w:r>
      <w:proofErr w:type="spellEnd"/>
      <w:r w:rsidRPr="002270C6">
        <w:rPr>
          <w:rFonts w:ascii="Times New Roman" w:hAnsi="Times New Roman"/>
          <w:lang w:val="it-IT"/>
        </w:rPr>
        <w:t xml:space="preserve">, via </w:t>
      </w:r>
      <w:proofErr w:type="spellStart"/>
      <w:r w:rsidRPr="002270C6">
        <w:rPr>
          <w:rFonts w:ascii="Times New Roman" w:hAnsi="Times New Roman"/>
          <w:lang w:val="it-IT"/>
        </w:rPr>
        <w:t>Prov.le</w:t>
      </w:r>
      <w:proofErr w:type="spellEnd"/>
      <w:r w:rsidRPr="002270C6">
        <w:rPr>
          <w:rFonts w:ascii="Times New Roman" w:hAnsi="Times New Roman"/>
          <w:lang w:val="it-IT"/>
        </w:rPr>
        <w:t xml:space="preserve"> Lecce-Monteroni, 73100, Lecce, Italy </w:t>
      </w:r>
    </w:p>
    <w:p w:rsidR="00F97ECF" w:rsidRPr="002270C6" w:rsidRDefault="00F97ECF" w:rsidP="00F97ECF">
      <w:pPr>
        <w:spacing w:line="276" w:lineRule="auto"/>
        <w:rPr>
          <w:rStyle w:val="Collegamentoipertestuale"/>
          <w:rFonts w:ascii="Times New Roman" w:hAnsi="Times New Roman"/>
        </w:rPr>
      </w:pPr>
      <w:r w:rsidRPr="002270C6">
        <w:rPr>
          <w:rFonts w:ascii="Times New Roman" w:hAnsi="Times New Roman"/>
        </w:rPr>
        <w:t xml:space="preserve">e-mail address: </w:t>
      </w:r>
      <w:r w:rsidR="005938B9" w:rsidRPr="002270C6">
        <w:rPr>
          <w:rFonts w:ascii="Times New Roman" w:hAnsi="Times New Roman"/>
        </w:rPr>
        <w:t>fp.fanizzi@unisalento.it; paride.papadia@unisalento.it</w:t>
      </w:r>
    </w:p>
    <w:p w:rsidR="00B06E55" w:rsidRPr="002270C6" w:rsidRDefault="00D466E7" w:rsidP="00B06E55">
      <w:pPr>
        <w:rPr>
          <w:rStyle w:val="Collegamentoipertestuale"/>
        </w:rPr>
      </w:pPr>
      <w:r w:rsidRPr="002270C6">
        <w:br w:type="page"/>
      </w:r>
    </w:p>
    <w:p w:rsidR="002A17AB" w:rsidRPr="002270C6" w:rsidRDefault="002A17AB"/>
    <w:p w:rsidR="002A17AB" w:rsidRPr="002270C6" w:rsidRDefault="002A17AB"/>
    <w:p w:rsidR="00EF2BC9" w:rsidRPr="002270C6" w:rsidRDefault="00F42EDA">
      <w:pPr>
        <w:rPr>
          <w:noProof/>
          <w:shd w:val="clear" w:color="auto" w:fill="FFFFFF"/>
          <w:lang w:eastAsia="it-IT"/>
        </w:rPr>
      </w:pPr>
      <w:r w:rsidRPr="002270C6">
        <w:rPr>
          <w:noProof/>
          <w:shd w:val="clear" w:color="auto" w:fill="FFFFFF"/>
          <w:lang w:val="en-GB" w:eastAsia="en-GB"/>
        </w:rPr>
        <w:drawing>
          <wp:inline distT="0" distB="0" distL="0" distR="0" wp14:anchorId="69A1B711" wp14:editId="7BF8FFA8">
            <wp:extent cx="6114415" cy="47231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B3" w:rsidRPr="002270C6" w:rsidRDefault="003311B3" w:rsidP="00F57AA8">
      <w:pPr>
        <w:spacing w:before="240"/>
        <w:jc w:val="both"/>
        <w:rPr>
          <w:b/>
          <w:lang w:val="en-GB"/>
        </w:rPr>
      </w:pPr>
    </w:p>
    <w:p w:rsidR="00177B83" w:rsidRDefault="00F57AA8" w:rsidP="00F57AA8">
      <w:pPr>
        <w:spacing w:before="240"/>
        <w:jc w:val="both"/>
      </w:pPr>
      <w:r w:rsidRPr="002270C6">
        <w:rPr>
          <w:b/>
        </w:rPr>
        <w:t>Figure S1</w:t>
      </w:r>
      <w:r w:rsidRPr="002270C6">
        <w:t xml:space="preserve">: Annual patterns of </w:t>
      </w:r>
      <w:r w:rsidRPr="002270C6">
        <w:rPr>
          <w:lang w:val="en-GB"/>
        </w:rPr>
        <w:t xml:space="preserve">cumulative rainfall (millimetres) (indicated as black and white circles respectively for 2013 and 2014 ) and </w:t>
      </w:r>
      <w:r w:rsidRPr="002270C6">
        <w:t>maximum absolute temperatures (T°C)</w:t>
      </w:r>
      <w:r w:rsidRPr="002270C6">
        <w:rPr>
          <w:lang w:val="en-GB"/>
        </w:rPr>
        <w:t xml:space="preserve"> (indicated as black and white boxes respectively for 2013 and 2014)</w:t>
      </w:r>
      <w:r w:rsidRPr="002270C6">
        <w:t xml:space="preserve"> in the meteorological stations: Monte Sant’Angelo (FG), Palo del Colle (BA), Gioia del Colle (BA).</w:t>
      </w:r>
    </w:p>
    <w:p w:rsidR="00177B83" w:rsidRDefault="00177B83">
      <w:pPr>
        <w:spacing w:after="0" w:line="240" w:lineRule="auto"/>
      </w:pPr>
      <w:r>
        <w:br w:type="page"/>
      </w:r>
    </w:p>
    <w:p w:rsidR="00F57AA8" w:rsidRPr="00216826" w:rsidRDefault="00216826" w:rsidP="00F57AA8">
      <w:pPr>
        <w:spacing w:before="240"/>
        <w:jc w:val="both"/>
      </w:pPr>
      <w:r w:rsidRPr="00216826">
        <w:rPr>
          <w:noProof/>
          <w:lang w:val="en-GB" w:eastAsia="en-GB"/>
        </w:rPr>
        <w:lastRenderedPageBreak/>
        <w:drawing>
          <wp:inline distT="0" distB="0" distL="0" distR="0" wp14:anchorId="22B25B54" wp14:editId="2F66704C">
            <wp:extent cx="6120130" cy="47815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D7" w:rsidRPr="002270C6" w:rsidRDefault="003E0BD7">
      <w:pPr>
        <w:rPr>
          <w:b/>
          <w:lang w:val="en-GB"/>
        </w:rPr>
      </w:pPr>
      <w:r w:rsidRPr="002270C6">
        <w:rPr>
          <w:b/>
        </w:rPr>
        <w:t>Figure S2</w:t>
      </w:r>
      <w:r w:rsidRPr="002270C6">
        <w:t>:</w:t>
      </w:r>
      <w:r w:rsidR="00632705" w:rsidRPr="002270C6">
        <w:t xml:space="preserve"> </w:t>
      </w:r>
      <w:r w:rsidR="00A84299" w:rsidRPr="002270C6">
        <w:t>Representative spectra</w:t>
      </w:r>
      <w:r w:rsidR="00485352" w:rsidRPr="002270C6">
        <w:t xml:space="preserve"> </w:t>
      </w:r>
      <w:r w:rsidR="00A84299" w:rsidRPr="002270C6">
        <w:t xml:space="preserve">for </w:t>
      </w:r>
      <w:r w:rsidR="00A11292">
        <w:t>each cultivar (2013-2014 harvesting season),</w:t>
      </w:r>
      <w:bookmarkStart w:id="0" w:name="_GoBack"/>
      <w:bookmarkEnd w:id="0"/>
      <w:r w:rsidR="00485352" w:rsidRPr="002270C6">
        <w:t xml:space="preserve"> with insets at different magni</w:t>
      </w:r>
      <w:r w:rsidR="00A84299" w:rsidRPr="002270C6">
        <w:t>fications, showing the details that allow</w:t>
      </w:r>
      <w:r w:rsidR="00485352" w:rsidRPr="002270C6">
        <w:t xml:space="preserve"> to visually differentiate </w:t>
      </w:r>
      <w:r w:rsidR="00A84299" w:rsidRPr="002270C6">
        <w:t>samples</w:t>
      </w:r>
      <w:r w:rsidR="003B1F93" w:rsidRPr="002270C6">
        <w:t xml:space="preserve">. </w:t>
      </w:r>
      <w:r w:rsidR="00897DA0" w:rsidRPr="002270C6">
        <w:t xml:space="preserve">Colors of the cultivars are: Red, Coratina; Green, </w:t>
      </w:r>
      <w:proofErr w:type="spellStart"/>
      <w:r w:rsidR="00897DA0" w:rsidRPr="002270C6">
        <w:t>Cima</w:t>
      </w:r>
      <w:proofErr w:type="spellEnd"/>
      <w:r w:rsidR="00897DA0" w:rsidRPr="002270C6">
        <w:t xml:space="preserve"> di </w:t>
      </w:r>
      <w:proofErr w:type="spellStart"/>
      <w:r w:rsidR="00897DA0" w:rsidRPr="002270C6">
        <w:t>Mola</w:t>
      </w:r>
      <w:proofErr w:type="spellEnd"/>
      <w:r w:rsidR="00897DA0" w:rsidRPr="002270C6">
        <w:t xml:space="preserve">; Black, Ogliarola; Blue, Peranzana. </w:t>
      </w:r>
      <w:r w:rsidR="003B1F93" w:rsidRPr="002270C6">
        <w:t>Expansion</w:t>
      </w:r>
      <w:r w:rsidR="00897DA0" w:rsidRPr="002270C6">
        <w:t>s</w:t>
      </w:r>
      <w:r w:rsidR="003B1F93" w:rsidRPr="002270C6">
        <w:t xml:space="preserve"> shown with different scales. a) </w:t>
      </w:r>
      <w:proofErr w:type="spellStart"/>
      <w:r w:rsidR="003B1F93" w:rsidRPr="002270C6">
        <w:t>Aldehydic</w:t>
      </w:r>
      <w:proofErr w:type="spellEnd"/>
      <w:r w:rsidR="003B1F93" w:rsidRPr="002270C6">
        <w:t xml:space="preserve"> region; b) </w:t>
      </w:r>
      <w:r w:rsidR="00897DA0" w:rsidRPr="002270C6">
        <w:t xml:space="preserve">Aromatic region; c) </w:t>
      </w:r>
      <w:proofErr w:type="spellStart"/>
      <w:r w:rsidR="00897DA0" w:rsidRPr="002270C6">
        <w:t>Vynilic</w:t>
      </w:r>
      <w:proofErr w:type="spellEnd"/>
      <w:r w:rsidR="00897DA0" w:rsidRPr="002270C6">
        <w:t xml:space="preserve"> region; d) </w:t>
      </w:r>
      <w:proofErr w:type="spellStart"/>
      <w:r w:rsidR="00897DA0" w:rsidRPr="002270C6">
        <w:t>Bisallylic</w:t>
      </w:r>
      <w:proofErr w:type="spellEnd"/>
      <w:r w:rsidR="00897DA0" w:rsidRPr="002270C6">
        <w:t xml:space="preserve"> region;e) Aliphatic chains; f) Full width EVOO spectra.</w:t>
      </w:r>
    </w:p>
    <w:p w:rsidR="00AA5AC2" w:rsidRPr="002270C6" w:rsidRDefault="00EF663A" w:rsidP="00AA5AC2">
      <w:pPr>
        <w:jc w:val="center"/>
        <w:rPr>
          <w:lang w:val="en-GB"/>
        </w:rPr>
      </w:pPr>
      <w:r w:rsidRPr="002270C6">
        <w:rPr>
          <w:noProof/>
          <w:lang w:val="en-GB" w:eastAsia="en-GB"/>
        </w:rPr>
        <w:lastRenderedPageBreak/>
        <w:drawing>
          <wp:inline distT="0" distB="0" distL="0" distR="0" wp14:anchorId="1A74D33C" wp14:editId="0ED85A60">
            <wp:extent cx="4262120" cy="3601720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C2" w:rsidRDefault="00AA5AC2" w:rsidP="00AA5AC2">
      <w:pPr>
        <w:jc w:val="center"/>
        <w:rPr>
          <w:lang w:val="en-GB"/>
        </w:rPr>
      </w:pPr>
      <w:r w:rsidRPr="002270C6">
        <w:rPr>
          <w:b/>
        </w:rPr>
        <w:t>Figure S</w:t>
      </w:r>
      <w:r w:rsidR="00EF749A" w:rsidRPr="002270C6">
        <w:rPr>
          <w:b/>
        </w:rPr>
        <w:t>3</w:t>
      </w:r>
      <w:r w:rsidRPr="002270C6">
        <w:rPr>
          <w:b/>
        </w:rPr>
        <w:t xml:space="preserve">. </w:t>
      </w:r>
      <w:r w:rsidRPr="002270C6">
        <w:t xml:space="preserve">t[1]/t[3] PCA </w:t>
      </w:r>
      <w:proofErr w:type="spellStart"/>
      <w:r w:rsidRPr="002270C6">
        <w:t>scoreplot</w:t>
      </w:r>
      <w:proofErr w:type="spellEnd"/>
      <w:r w:rsidRPr="002270C6">
        <w:t xml:space="preserve"> made up with 3 out of 4 classes. </w:t>
      </w:r>
      <w:r w:rsidRPr="002270C6">
        <w:rPr>
          <w:lang w:val="en-GB"/>
        </w:rPr>
        <w:t xml:space="preserve">The exclusion of Coratina class from the PCA model allowed a further separation among the three remaining cultivars, especially for </w:t>
      </w:r>
      <w:proofErr w:type="spellStart"/>
      <w:r w:rsidRPr="002270C6">
        <w:rPr>
          <w:lang w:val="en-GB"/>
        </w:rPr>
        <w:t>Cima</w:t>
      </w:r>
      <w:proofErr w:type="spellEnd"/>
      <w:r w:rsidRPr="002270C6">
        <w:rPr>
          <w:lang w:val="en-GB"/>
        </w:rPr>
        <w:t xml:space="preserve"> di </w:t>
      </w:r>
      <w:proofErr w:type="spellStart"/>
      <w:r w:rsidRPr="002270C6">
        <w:rPr>
          <w:lang w:val="en-GB"/>
        </w:rPr>
        <w:t>Mola</w:t>
      </w:r>
      <w:proofErr w:type="spellEnd"/>
      <w:r w:rsidRPr="002270C6">
        <w:rPr>
          <w:lang w:val="en-GB"/>
        </w:rPr>
        <w:t xml:space="preserve"> and Ogliarola cultivars.</w:t>
      </w:r>
    </w:p>
    <w:p w:rsidR="000917E4" w:rsidRPr="002270C6" w:rsidRDefault="000917E4" w:rsidP="00AA5AC2">
      <w:pPr>
        <w:jc w:val="center"/>
        <w:rPr>
          <w:lang w:val="en-GB"/>
        </w:rPr>
      </w:pPr>
    </w:p>
    <w:p w:rsidR="00ED7964" w:rsidRPr="002270C6" w:rsidRDefault="00F42EDA" w:rsidP="00AA5AC2">
      <w:pPr>
        <w:jc w:val="center"/>
        <w:rPr>
          <w:noProof/>
          <w:lang w:eastAsia="it-IT"/>
        </w:rPr>
      </w:pPr>
      <w:r w:rsidRPr="002270C6">
        <w:rPr>
          <w:noProof/>
          <w:lang w:val="en-GB" w:eastAsia="en-GB"/>
        </w:rPr>
        <w:drawing>
          <wp:inline distT="0" distB="0" distL="0" distR="0" wp14:anchorId="1D0FC37C" wp14:editId="00CB1EC7">
            <wp:extent cx="3967480" cy="2973705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87" w:rsidRPr="002270C6" w:rsidRDefault="00FF0B87" w:rsidP="00FF0B87">
      <w:pPr>
        <w:tabs>
          <w:tab w:val="center" w:pos="4819"/>
          <w:tab w:val="left" w:pos="6011"/>
        </w:tabs>
      </w:pPr>
      <w:r w:rsidRPr="002270C6">
        <w:rPr>
          <w:b/>
        </w:rPr>
        <w:t>Figure S</w:t>
      </w:r>
      <w:r w:rsidR="00EF749A" w:rsidRPr="002270C6">
        <w:rPr>
          <w:b/>
        </w:rPr>
        <w:t>4</w:t>
      </w:r>
      <w:r w:rsidRPr="002270C6">
        <w:rPr>
          <w:b/>
        </w:rPr>
        <w:t>.</w:t>
      </w:r>
      <w:r w:rsidRPr="002270C6">
        <w:rPr>
          <w:i/>
        </w:rPr>
        <w:t xml:space="preserve"> PC1 vs PC2</w:t>
      </w:r>
      <w:r w:rsidRPr="002270C6">
        <w:t xml:space="preserve"> for the 2013/14 harvest. Ellipses show 95% of explained variance of class.</w:t>
      </w:r>
    </w:p>
    <w:p w:rsidR="00994D70" w:rsidRPr="002270C6" w:rsidRDefault="00FF0B87" w:rsidP="00994D70">
      <w:pPr>
        <w:tabs>
          <w:tab w:val="center" w:pos="4819"/>
          <w:tab w:val="left" w:pos="6011"/>
        </w:tabs>
        <w:spacing w:after="0"/>
        <w:rPr>
          <w:noProof/>
          <w:lang w:eastAsia="it-IT"/>
        </w:rPr>
      </w:pPr>
      <w:r w:rsidRPr="002270C6">
        <w:rPr>
          <w:b/>
        </w:rPr>
        <w:lastRenderedPageBreak/>
        <w:tab/>
      </w:r>
      <w:r w:rsidR="00F42EDA" w:rsidRPr="002270C6">
        <w:rPr>
          <w:noProof/>
          <w:lang w:val="en-GB" w:eastAsia="en-GB"/>
        </w:rPr>
        <w:drawing>
          <wp:inline distT="0" distB="0" distL="0" distR="0" wp14:anchorId="0B686AA6" wp14:editId="3FD0182E">
            <wp:extent cx="3713480" cy="2790825"/>
            <wp:effectExtent l="0" t="0" r="1270" b="9525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87" w:rsidRPr="002270C6" w:rsidRDefault="00FF0B87" w:rsidP="00994D70">
      <w:pPr>
        <w:tabs>
          <w:tab w:val="center" w:pos="4819"/>
          <w:tab w:val="left" w:pos="6011"/>
        </w:tabs>
        <w:spacing w:after="0"/>
        <w:jc w:val="both"/>
      </w:pPr>
      <w:r w:rsidRPr="002270C6">
        <w:rPr>
          <w:b/>
        </w:rPr>
        <w:t>Figure S</w:t>
      </w:r>
      <w:r w:rsidR="00EF749A" w:rsidRPr="002270C6">
        <w:rPr>
          <w:b/>
        </w:rPr>
        <w:t>5</w:t>
      </w:r>
      <w:r w:rsidRPr="002270C6">
        <w:rPr>
          <w:b/>
          <w:i/>
        </w:rPr>
        <w:t>.</w:t>
      </w:r>
      <w:r w:rsidRPr="002270C6">
        <w:rPr>
          <w:i/>
        </w:rPr>
        <w:t xml:space="preserve"> PC1 vs PC2</w:t>
      </w:r>
      <w:r w:rsidRPr="002270C6">
        <w:t xml:space="preserve"> for the 2014/15 harvest.</w:t>
      </w:r>
      <w:r w:rsidR="00F92436" w:rsidRPr="002270C6">
        <w:t xml:space="preserve"> Ellipses show 95% of explained variance of class.</w:t>
      </w:r>
    </w:p>
    <w:p w:rsidR="00D32FAA" w:rsidRPr="002270C6" w:rsidRDefault="00D32FAA" w:rsidP="00994D70">
      <w:pPr>
        <w:tabs>
          <w:tab w:val="center" w:pos="4819"/>
          <w:tab w:val="left" w:pos="6011"/>
        </w:tabs>
        <w:spacing w:after="0"/>
        <w:jc w:val="both"/>
        <w:rPr>
          <w:noProof/>
          <w:lang w:eastAsia="it-IT"/>
        </w:rPr>
      </w:pPr>
    </w:p>
    <w:p w:rsidR="00FF0B87" w:rsidRPr="002270C6" w:rsidRDefault="00E25F30" w:rsidP="00994D70">
      <w:pPr>
        <w:tabs>
          <w:tab w:val="center" w:pos="4819"/>
          <w:tab w:val="left" w:pos="6011"/>
        </w:tabs>
        <w:spacing w:after="0"/>
        <w:rPr>
          <w:b/>
        </w:rPr>
      </w:pPr>
      <w:r w:rsidRPr="002270C6">
        <w:rPr>
          <w:b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1174"/>
        <w:gridCol w:w="1174"/>
      </w:tblGrid>
      <w:tr w:rsidR="00D32FAA" w:rsidRPr="002270C6" w:rsidTr="004B5C63">
        <w:trPr>
          <w:trHeight w:val="283"/>
          <w:jc w:val="center"/>
        </w:trPr>
        <w:tc>
          <w:tcPr>
            <w:tcW w:w="0" w:type="auto"/>
            <w:vAlign w:val="center"/>
            <w:hideMark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:rsidR="00D32FAA" w:rsidRPr="002270C6" w:rsidRDefault="00D32FAA" w:rsidP="004B5C63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2270C6">
              <w:rPr>
                <w:b/>
                <w:color w:val="000000"/>
                <w:sz w:val="20"/>
                <w:szCs w:val="20"/>
              </w:rPr>
              <w:t>99% variance (20PCs)</w:t>
            </w:r>
          </w:p>
        </w:tc>
      </w:tr>
      <w:tr w:rsidR="00D32FAA" w:rsidRPr="002270C6" w:rsidTr="004B5C63">
        <w:trPr>
          <w:trHeight w:val="283"/>
          <w:jc w:val="center"/>
        </w:trPr>
        <w:tc>
          <w:tcPr>
            <w:tcW w:w="0" w:type="auto"/>
            <w:vAlign w:val="center"/>
            <w:hideMark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2270C6">
              <w:rPr>
                <w:bCs/>
                <w:i/>
                <w:iCs/>
                <w:color w:val="000000"/>
                <w:sz w:val="20"/>
                <w:szCs w:val="20"/>
              </w:rPr>
              <w:t>J</w:t>
            </w:r>
            <w:r w:rsidRPr="002270C6">
              <w:rPr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2</w:t>
            </w:r>
            <w:r w:rsidRPr="002270C6">
              <w:rPr>
                <w:bCs/>
                <w:i/>
                <w:iCs/>
                <w:color w:val="000000"/>
                <w:sz w:val="20"/>
                <w:szCs w:val="20"/>
              </w:rPr>
              <w:t xml:space="preserve"> values</w:t>
            </w:r>
          </w:p>
        </w:tc>
        <w:tc>
          <w:tcPr>
            <w:tcW w:w="0" w:type="auto"/>
            <w:vAlign w:val="center"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270C6">
              <w:rPr>
                <w:i/>
                <w:iCs/>
                <w:color w:val="000000"/>
                <w:sz w:val="20"/>
                <w:szCs w:val="20"/>
              </w:rPr>
              <w:t>2013-14</w:t>
            </w:r>
          </w:p>
        </w:tc>
        <w:tc>
          <w:tcPr>
            <w:tcW w:w="0" w:type="auto"/>
            <w:vAlign w:val="center"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270C6">
              <w:rPr>
                <w:i/>
                <w:iCs/>
                <w:color w:val="000000"/>
                <w:sz w:val="20"/>
                <w:szCs w:val="20"/>
              </w:rPr>
              <w:t>2014-15</w:t>
            </w:r>
          </w:p>
        </w:tc>
      </w:tr>
      <w:tr w:rsidR="00D32FAA" w:rsidRPr="002270C6" w:rsidTr="004B5C63">
        <w:trPr>
          <w:trHeight w:val="283"/>
          <w:jc w:val="center"/>
        </w:trPr>
        <w:tc>
          <w:tcPr>
            <w:tcW w:w="0" w:type="auto"/>
            <w:vAlign w:val="center"/>
            <w:hideMark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2270C6">
              <w:rPr>
                <w:bCs/>
                <w:color w:val="000000"/>
                <w:sz w:val="20"/>
                <w:szCs w:val="20"/>
              </w:rPr>
              <w:t>Cima</w:t>
            </w:r>
            <w:proofErr w:type="spellEnd"/>
            <w:r w:rsidRPr="002270C6">
              <w:rPr>
                <w:bCs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2270C6">
              <w:rPr>
                <w:bCs/>
                <w:color w:val="000000"/>
                <w:sz w:val="20"/>
                <w:szCs w:val="20"/>
              </w:rPr>
              <w:t>Mola</w:t>
            </w:r>
            <w:proofErr w:type="spellEnd"/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1.1733E+12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3.3511E+15</w:t>
            </w:r>
          </w:p>
        </w:tc>
      </w:tr>
      <w:tr w:rsidR="00D32FAA" w:rsidRPr="002270C6" w:rsidTr="004B5C63">
        <w:trPr>
          <w:trHeight w:val="283"/>
          <w:jc w:val="center"/>
        </w:trPr>
        <w:tc>
          <w:tcPr>
            <w:tcW w:w="0" w:type="auto"/>
            <w:vAlign w:val="center"/>
            <w:hideMark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2270C6">
              <w:rPr>
                <w:bCs/>
                <w:color w:val="000000"/>
                <w:sz w:val="20"/>
                <w:szCs w:val="20"/>
              </w:rPr>
              <w:t>Coratina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2.5890E+06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2.1799E+05</w:t>
            </w:r>
          </w:p>
        </w:tc>
      </w:tr>
      <w:tr w:rsidR="00D32FAA" w:rsidRPr="002270C6" w:rsidTr="004B5C63">
        <w:trPr>
          <w:trHeight w:val="283"/>
          <w:jc w:val="center"/>
        </w:trPr>
        <w:tc>
          <w:tcPr>
            <w:tcW w:w="0" w:type="auto"/>
            <w:vAlign w:val="center"/>
            <w:hideMark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2270C6">
              <w:rPr>
                <w:bCs/>
                <w:color w:val="000000"/>
                <w:sz w:val="20"/>
                <w:szCs w:val="20"/>
              </w:rPr>
              <w:t>Ogliarola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6.0108E+07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4.5855E+19</w:t>
            </w:r>
          </w:p>
        </w:tc>
      </w:tr>
      <w:tr w:rsidR="00D32FAA" w:rsidRPr="002270C6" w:rsidTr="004B5C63">
        <w:trPr>
          <w:trHeight w:val="283"/>
          <w:jc w:val="center"/>
        </w:trPr>
        <w:tc>
          <w:tcPr>
            <w:tcW w:w="0" w:type="auto"/>
            <w:vAlign w:val="center"/>
            <w:hideMark/>
          </w:tcPr>
          <w:p w:rsidR="00D32FAA" w:rsidRPr="002270C6" w:rsidRDefault="00D32FAA" w:rsidP="004B5C63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2270C6">
              <w:rPr>
                <w:bCs/>
                <w:color w:val="000000"/>
                <w:sz w:val="20"/>
                <w:szCs w:val="20"/>
              </w:rPr>
              <w:t>Peranzana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3.3201E+06</w:t>
            </w:r>
          </w:p>
        </w:tc>
        <w:tc>
          <w:tcPr>
            <w:tcW w:w="0" w:type="auto"/>
          </w:tcPr>
          <w:p w:rsidR="00D32FAA" w:rsidRPr="002270C6" w:rsidRDefault="00D32FAA" w:rsidP="004B5C6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270C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5.1181E+12</w:t>
            </w:r>
          </w:p>
        </w:tc>
      </w:tr>
    </w:tbl>
    <w:p w:rsidR="00F40B8A" w:rsidRPr="002270C6" w:rsidRDefault="00F40B8A" w:rsidP="00F40B8A">
      <w:pPr>
        <w:spacing w:after="0" w:line="240" w:lineRule="auto"/>
        <w:jc w:val="both"/>
        <w:rPr>
          <w:b/>
          <w:lang w:val="en-GB"/>
        </w:rPr>
      </w:pPr>
    </w:p>
    <w:p w:rsidR="00D32FAA" w:rsidRPr="00C222EE" w:rsidRDefault="00D32FAA" w:rsidP="00F40B8A">
      <w:pPr>
        <w:spacing w:after="0" w:line="240" w:lineRule="auto"/>
        <w:jc w:val="both"/>
        <w:rPr>
          <w:lang w:val="en-GB"/>
        </w:rPr>
      </w:pPr>
      <w:r w:rsidRPr="002270C6">
        <w:rPr>
          <w:b/>
          <w:lang w:val="en-GB"/>
        </w:rPr>
        <w:t>Table S</w:t>
      </w:r>
      <w:r w:rsidR="00E72764" w:rsidRPr="002270C6">
        <w:rPr>
          <w:b/>
          <w:lang w:val="en-GB"/>
        </w:rPr>
        <w:t>1</w:t>
      </w:r>
      <w:r w:rsidRPr="002270C6">
        <w:rPr>
          <w:b/>
          <w:lang w:val="en-GB"/>
        </w:rPr>
        <w:t>.</w:t>
      </w:r>
      <w:r w:rsidR="0031350B">
        <w:rPr>
          <w:b/>
          <w:lang w:val="en-GB"/>
        </w:rPr>
        <w:t xml:space="preserve"> </w:t>
      </w:r>
      <w:r w:rsidR="00C222EE" w:rsidRPr="00C222EE">
        <w:rPr>
          <w:lang w:val="en-GB"/>
        </w:rPr>
        <w:t>J</w:t>
      </w:r>
      <w:r w:rsidR="00C222EE" w:rsidRPr="00C222EE">
        <w:rPr>
          <w:vertAlign w:val="subscript"/>
          <w:lang w:val="en-GB"/>
        </w:rPr>
        <w:t>2</w:t>
      </w:r>
      <w:r w:rsidR="00C222EE" w:rsidRPr="00C222EE">
        <w:rPr>
          <w:lang w:val="en-GB"/>
        </w:rPr>
        <w:t xml:space="preserve"> values calculated from the PCA components explaining 99% total variance (20 components).</w:t>
      </w:r>
    </w:p>
    <w:p w:rsidR="00E25F30" w:rsidRPr="00C222EE" w:rsidRDefault="00E25F30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Pr="00C222EE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Pr="0031350B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Pr="0031350B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Pr="0031350B" w:rsidRDefault="0031350B" w:rsidP="00F40B8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1350B" w:rsidRDefault="0031350B" w:rsidP="00F40B8A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</w:rPr>
      </w:pPr>
      <w:r w:rsidRPr="002E61E3">
        <w:rPr>
          <w:rFonts w:ascii="Consolas" w:hAnsi="Consolas" w:cs="Courier New"/>
          <w:sz w:val="20"/>
          <w:szCs w:val="20"/>
        </w:rPr>
        <w:t>Coratina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</w:rPr>
        <w:t xml:space="preserve">    Min.  1st Qu.   Median     Mean  3rd Qu.     </w:t>
      </w:r>
      <w:r w:rsidRPr="002E61E3">
        <w:rPr>
          <w:rFonts w:ascii="Consolas" w:hAnsi="Consolas" w:cs="Courier New"/>
          <w:sz w:val="20"/>
          <w:szCs w:val="20"/>
          <w:lang w:val="it-IT"/>
        </w:rPr>
        <w:t xml:space="preserve">Max.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 xml:space="preserve">0.004132 0.018090 0.028260 0.043510 0.055570 0.271800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>Cima di Mola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 xml:space="preserve">   Min. 1st Qu.  </w:t>
      </w:r>
      <w:r w:rsidRPr="002E61E3">
        <w:rPr>
          <w:rFonts w:ascii="Consolas" w:hAnsi="Consolas" w:cs="Courier New"/>
          <w:sz w:val="20"/>
          <w:szCs w:val="20"/>
        </w:rPr>
        <w:t xml:space="preserve">Median    Mean 3rd Qu.    Max.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 xml:space="preserve">0.01370 0.03360 0.04671 0.05097 0.06580 0.15460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>Ogliarola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 xml:space="preserve">    Min.  1st Qu.   </w:t>
      </w:r>
      <w:proofErr w:type="spellStart"/>
      <w:r w:rsidRPr="002E61E3">
        <w:rPr>
          <w:rFonts w:ascii="Consolas" w:hAnsi="Consolas" w:cs="Courier New"/>
          <w:sz w:val="20"/>
          <w:szCs w:val="20"/>
          <w:lang w:val="it-IT"/>
        </w:rPr>
        <w:t>Median</w:t>
      </w:r>
      <w:proofErr w:type="spellEnd"/>
      <w:r w:rsidRPr="002E61E3">
        <w:rPr>
          <w:rFonts w:ascii="Consolas" w:hAnsi="Consolas" w:cs="Courier New"/>
          <w:sz w:val="20"/>
          <w:szCs w:val="20"/>
          <w:lang w:val="it-IT"/>
        </w:rPr>
        <w:t xml:space="preserve">     </w:t>
      </w:r>
      <w:proofErr w:type="spellStart"/>
      <w:r w:rsidRPr="002E61E3">
        <w:rPr>
          <w:rFonts w:ascii="Consolas" w:hAnsi="Consolas" w:cs="Courier New"/>
          <w:sz w:val="20"/>
          <w:szCs w:val="20"/>
          <w:lang w:val="it-IT"/>
        </w:rPr>
        <w:t>Mean</w:t>
      </w:r>
      <w:proofErr w:type="spellEnd"/>
      <w:r w:rsidRPr="002E61E3">
        <w:rPr>
          <w:rFonts w:ascii="Consolas" w:hAnsi="Consolas" w:cs="Courier New"/>
          <w:sz w:val="20"/>
          <w:szCs w:val="20"/>
          <w:lang w:val="it-IT"/>
        </w:rPr>
        <w:t xml:space="preserve">  3rd Qu.     Max.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 xml:space="preserve">0.009506 0.018600 0.028740 0.037820 0.049320 0.160600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  <w:lang w:val="it-IT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>Peranzana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</w:rPr>
      </w:pPr>
      <w:r w:rsidRPr="002E61E3">
        <w:rPr>
          <w:rFonts w:ascii="Consolas" w:hAnsi="Consolas" w:cs="Courier New"/>
          <w:sz w:val="20"/>
          <w:szCs w:val="20"/>
          <w:lang w:val="it-IT"/>
        </w:rPr>
        <w:t xml:space="preserve">    </w:t>
      </w:r>
      <w:r w:rsidRPr="002E61E3">
        <w:rPr>
          <w:rFonts w:ascii="Consolas" w:hAnsi="Consolas" w:cs="Courier New"/>
          <w:sz w:val="20"/>
          <w:szCs w:val="20"/>
        </w:rPr>
        <w:t xml:space="preserve">Min.  1st Qu.   Median     Mean  3rd Qu.     Max. </w:t>
      </w:r>
    </w:p>
    <w:p w:rsidR="00F40B8A" w:rsidRPr="002E61E3" w:rsidRDefault="00F40B8A" w:rsidP="00F40B8A">
      <w:pPr>
        <w:spacing w:after="0" w:line="240" w:lineRule="auto"/>
        <w:jc w:val="both"/>
        <w:rPr>
          <w:rFonts w:ascii="Consolas" w:hAnsi="Consolas" w:cs="Courier New"/>
          <w:sz w:val="20"/>
          <w:szCs w:val="20"/>
        </w:rPr>
      </w:pPr>
      <w:r w:rsidRPr="002E61E3">
        <w:rPr>
          <w:rFonts w:ascii="Consolas" w:hAnsi="Consolas" w:cs="Courier New"/>
          <w:sz w:val="20"/>
          <w:szCs w:val="20"/>
        </w:rPr>
        <w:t>0.009206 0.027680 0.042610 0.049740 0.062130 0.140500</w:t>
      </w:r>
    </w:p>
    <w:p w:rsidR="00F40B8A" w:rsidRPr="002270C6" w:rsidRDefault="00F40B8A" w:rsidP="00F40B8A">
      <w:pPr>
        <w:spacing w:after="0" w:line="240" w:lineRule="auto"/>
        <w:jc w:val="both"/>
        <w:rPr>
          <w:lang w:val="en-GB"/>
        </w:rPr>
      </w:pPr>
    </w:p>
    <w:p w:rsidR="00D32FAA" w:rsidRPr="00E73598" w:rsidRDefault="00D32FAA" w:rsidP="00D32FAA">
      <w:pPr>
        <w:spacing w:after="0" w:line="240" w:lineRule="auto"/>
        <w:jc w:val="both"/>
        <w:rPr>
          <w:lang w:val="en-GB"/>
        </w:rPr>
      </w:pPr>
      <w:r w:rsidRPr="002270C6">
        <w:rPr>
          <w:b/>
          <w:lang w:val="en-GB"/>
        </w:rPr>
        <w:t>Table S</w:t>
      </w:r>
      <w:r w:rsidR="00854F4C" w:rsidRPr="002270C6">
        <w:rPr>
          <w:b/>
          <w:lang w:val="en-GB"/>
        </w:rPr>
        <w:t>2</w:t>
      </w:r>
      <w:r w:rsidRPr="002270C6">
        <w:rPr>
          <w:b/>
          <w:lang w:val="en-GB"/>
        </w:rPr>
        <w:t>.</w:t>
      </w:r>
      <w:r w:rsidRPr="002270C6">
        <w:rPr>
          <w:lang w:val="en-GB"/>
        </w:rPr>
        <w:t xml:space="preserve"> Summary data for the pairwise Mahalanobis distances for the EVOOs obtained from a single plant in the two successive harvests.</w:t>
      </w:r>
    </w:p>
    <w:p w:rsidR="00FF0B87" w:rsidRPr="00D32FAA" w:rsidRDefault="00FF0B87" w:rsidP="00FF0B87">
      <w:pPr>
        <w:tabs>
          <w:tab w:val="center" w:pos="4819"/>
          <w:tab w:val="left" w:pos="6011"/>
        </w:tabs>
        <w:rPr>
          <w:lang w:val="en-GB"/>
        </w:rPr>
      </w:pPr>
    </w:p>
    <w:sectPr w:rsidR="00FF0B87" w:rsidRPr="00D32FAA" w:rsidSect="00EF2B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55"/>
    <w:rsid w:val="00035D9B"/>
    <w:rsid w:val="000917E4"/>
    <w:rsid w:val="000D7B5F"/>
    <w:rsid w:val="00177B83"/>
    <w:rsid w:val="001E527D"/>
    <w:rsid w:val="00216826"/>
    <w:rsid w:val="002270C6"/>
    <w:rsid w:val="0023414A"/>
    <w:rsid w:val="002A17AB"/>
    <w:rsid w:val="002B1027"/>
    <w:rsid w:val="002C31EC"/>
    <w:rsid w:val="002E61E3"/>
    <w:rsid w:val="00305E58"/>
    <w:rsid w:val="0031350B"/>
    <w:rsid w:val="003311B3"/>
    <w:rsid w:val="003B1F93"/>
    <w:rsid w:val="003B4DB5"/>
    <w:rsid w:val="003C631D"/>
    <w:rsid w:val="003E0BD7"/>
    <w:rsid w:val="003F1325"/>
    <w:rsid w:val="004644AD"/>
    <w:rsid w:val="00485352"/>
    <w:rsid w:val="004B5C63"/>
    <w:rsid w:val="005938B9"/>
    <w:rsid w:val="005F5E4F"/>
    <w:rsid w:val="00632705"/>
    <w:rsid w:val="006903BF"/>
    <w:rsid w:val="006B3DF3"/>
    <w:rsid w:val="006D655F"/>
    <w:rsid w:val="00793DA2"/>
    <w:rsid w:val="00854F4C"/>
    <w:rsid w:val="00897DA0"/>
    <w:rsid w:val="00976F63"/>
    <w:rsid w:val="00994D70"/>
    <w:rsid w:val="009F50F0"/>
    <w:rsid w:val="00A11292"/>
    <w:rsid w:val="00A47808"/>
    <w:rsid w:val="00A84299"/>
    <w:rsid w:val="00AA5AC2"/>
    <w:rsid w:val="00B06E55"/>
    <w:rsid w:val="00B171C9"/>
    <w:rsid w:val="00B8530C"/>
    <w:rsid w:val="00BA2270"/>
    <w:rsid w:val="00C222EE"/>
    <w:rsid w:val="00C62BBB"/>
    <w:rsid w:val="00CA72C3"/>
    <w:rsid w:val="00D32FAA"/>
    <w:rsid w:val="00D4547E"/>
    <w:rsid w:val="00D466E7"/>
    <w:rsid w:val="00D47705"/>
    <w:rsid w:val="00D5676E"/>
    <w:rsid w:val="00E07B6A"/>
    <w:rsid w:val="00E25F30"/>
    <w:rsid w:val="00E72764"/>
    <w:rsid w:val="00E73598"/>
    <w:rsid w:val="00ED39A3"/>
    <w:rsid w:val="00ED7964"/>
    <w:rsid w:val="00EF2BC9"/>
    <w:rsid w:val="00EF663A"/>
    <w:rsid w:val="00EF749A"/>
    <w:rsid w:val="00F40B8A"/>
    <w:rsid w:val="00F42EDA"/>
    <w:rsid w:val="00F57AA8"/>
    <w:rsid w:val="00F92436"/>
    <w:rsid w:val="00F97ECF"/>
    <w:rsid w:val="00FF0B87"/>
    <w:rsid w:val="00FF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6E55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B06E55"/>
    <w:rPr>
      <w:color w:val="0563C1"/>
      <w:u w:val="single"/>
    </w:rPr>
  </w:style>
  <w:style w:type="table" w:styleId="Grigliatabella">
    <w:name w:val="Table Grid"/>
    <w:basedOn w:val="Tabellanormale"/>
    <w:uiPriority w:val="59"/>
    <w:rsid w:val="00E73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A17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03B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6E55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B06E55"/>
    <w:rPr>
      <w:color w:val="0563C1"/>
      <w:u w:val="single"/>
    </w:rPr>
  </w:style>
  <w:style w:type="table" w:styleId="Grigliatabella">
    <w:name w:val="Table Grid"/>
    <w:basedOn w:val="Tabellanormale"/>
    <w:uiPriority w:val="59"/>
    <w:rsid w:val="00E73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A17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03B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cannizzaro</cp:lastModifiedBy>
  <cp:revision>6</cp:revision>
  <cp:lastPrinted>2016-10-20T11:48:00Z</cp:lastPrinted>
  <dcterms:created xsi:type="dcterms:W3CDTF">2016-10-20T08:17:00Z</dcterms:created>
  <dcterms:modified xsi:type="dcterms:W3CDTF">2016-10-20T11:52:00Z</dcterms:modified>
</cp:coreProperties>
</file>