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jc w:val="center"/>
        <w:tblCellMar>
          <w:left w:w="0" w:type="dxa"/>
          <w:right w:w="0" w:type="dxa"/>
        </w:tblCellMar>
        <w:tblLook w:val="0600" w:firstRow="0" w:lastRow="0" w:firstColumn="0" w:lastColumn="0" w:noHBand="1" w:noVBand="1"/>
      </w:tblPr>
      <w:tblGrid>
        <w:gridCol w:w="1470"/>
        <w:gridCol w:w="825"/>
        <w:gridCol w:w="825"/>
        <w:gridCol w:w="825"/>
        <w:gridCol w:w="825"/>
        <w:gridCol w:w="825"/>
        <w:gridCol w:w="825"/>
        <w:gridCol w:w="825"/>
        <w:gridCol w:w="825"/>
        <w:gridCol w:w="825"/>
        <w:gridCol w:w="825"/>
        <w:gridCol w:w="825"/>
      </w:tblGrid>
      <w:tr w:rsidR="00C30000" w:rsidRPr="00350DD5" w:rsidTr="00C30000">
        <w:trPr>
          <w:trHeight w:val="163"/>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SUPERGROUPS</w:t>
            </w:r>
          </w:p>
        </w:tc>
        <w:tc>
          <w:tcPr>
            <w:tcW w:w="825" w:type="dxa"/>
            <w:tcBorders>
              <w:top w:val="single" w:sz="4" w:space="0" w:color="000000"/>
              <w:left w:val="single" w:sz="4" w:space="0" w:color="000000"/>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MOTUs Autumn</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reads Autumn</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MOTUs Spring</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reads Spring</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MOTUs RNA</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reads RNA</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MOTUs DNA</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reads DNA</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Total MOTUs</w:t>
            </w:r>
          </w:p>
        </w:tc>
        <w:tc>
          <w:tcPr>
            <w:tcW w:w="825" w:type="dxa"/>
            <w:tcBorders>
              <w:top w:val="single" w:sz="4" w:space="0" w:color="000000"/>
              <w:left w:val="nil"/>
              <w:bottom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Total reads</w:t>
            </w:r>
          </w:p>
        </w:tc>
        <w:tc>
          <w:tcPr>
            <w:tcW w:w="825" w:type="dxa"/>
            <w:tcBorders>
              <w:top w:val="single" w:sz="4" w:space="0" w:color="000000"/>
              <w:left w:val="nil"/>
              <w:bottom w:val="single" w:sz="4" w:space="0" w:color="000000"/>
              <w:right w:val="single" w:sz="4" w:space="0" w:color="000000"/>
            </w:tcBorders>
          </w:tcPr>
          <w:p w:rsidR="00C30000" w:rsidRPr="00350DD5" w:rsidRDefault="00C30000" w:rsidP="00350DD5">
            <w:pPr>
              <w:spacing w:after="0" w:line="163" w:lineRule="atLeast"/>
              <w:jc w:val="center"/>
              <w:textAlignment w:val="bottom"/>
              <w:rPr>
                <w:rFonts w:ascii="Calibri" w:eastAsia="Times New Roman" w:hAnsi="Calibri" w:cs="Calibri"/>
                <w:color w:val="000000"/>
                <w:kern w:val="24"/>
                <w:sz w:val="12"/>
                <w:szCs w:val="12"/>
                <w:lang w:val="en-GB" w:eastAsia="ca-ES"/>
              </w:rPr>
            </w:pPr>
            <w:r>
              <w:rPr>
                <w:rFonts w:ascii="Calibri" w:eastAsia="Times New Roman" w:hAnsi="Calibri" w:cs="Calibri"/>
                <w:color w:val="000000"/>
                <w:kern w:val="24"/>
                <w:sz w:val="12"/>
                <w:szCs w:val="12"/>
                <w:lang w:val="en-GB" w:eastAsia="ca-ES"/>
              </w:rPr>
              <w:t>mean best hit</w:t>
            </w:r>
          </w:p>
        </w:tc>
      </w:tr>
      <w:tr w:rsidR="00C30000" w:rsidRPr="00350DD5" w:rsidTr="00C30000">
        <w:trPr>
          <w:trHeight w:hRule="exact" w:val="164"/>
          <w:jc w:val="center"/>
        </w:trPr>
        <w:tc>
          <w:tcPr>
            <w:tcW w:w="1470" w:type="dxa"/>
            <w:tcBorders>
              <w:top w:val="single" w:sz="4" w:space="0" w:color="000000"/>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Alveolata</w:t>
            </w:r>
            <w:proofErr w:type="spellEnd"/>
          </w:p>
        </w:tc>
        <w:tc>
          <w:tcPr>
            <w:tcW w:w="825" w:type="dxa"/>
            <w:tcBorders>
              <w:top w:val="single" w:sz="4" w:space="0" w:color="000000"/>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1,117</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439,284</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1,160</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274,988</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685</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51,953</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985</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96,335</w:t>
            </w: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1,480</w:t>
            </w:r>
          </w:p>
        </w:tc>
        <w:tc>
          <w:tcPr>
            <w:tcW w:w="825" w:type="dxa"/>
            <w:tcBorders>
              <w:top w:val="single" w:sz="4" w:space="0" w:color="000000"/>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862,560</w:t>
            </w:r>
          </w:p>
        </w:tc>
        <w:tc>
          <w:tcPr>
            <w:tcW w:w="825" w:type="dxa"/>
            <w:tcBorders>
              <w:top w:val="single" w:sz="4" w:space="0" w:color="000000"/>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0.907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Amoebozoa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200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39,408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16,891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288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18,821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9,061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328</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84,181</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0.860</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Apusozoa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5,712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4,380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2,760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1,414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64</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14,266</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0.934</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Archaeplastida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8,853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5,788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3,051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1,892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98</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19,584</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0.916</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Choanoflagellate</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12,694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8,802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613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3,520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25,629</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0.969</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Excavata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236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43</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715</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0.878</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Fungi</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23,052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10,266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51,925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17,875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136</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103,118</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0.943</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Hacrobia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15,851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7,384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3,176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2,481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101</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28,892</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0.923</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Metazoa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1,230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1,642,963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1,327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1,039,932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878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304,870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996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253,575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1,881</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3,241,340</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0.918</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Rhizaria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613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571,074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596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229,070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20,649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550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69,757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740</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890,550</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0.896</w:t>
            </w:r>
          </w:p>
        </w:tc>
      </w:tr>
      <w:tr w:rsidR="00C30000" w:rsidRPr="00350DD5" w:rsidTr="00C30000">
        <w:trPr>
          <w:trHeight w:hRule="exact" w:val="164"/>
          <w:jc w:val="center"/>
        </w:trPr>
        <w:tc>
          <w:tcPr>
            <w:tcW w:w="1470" w:type="dxa"/>
            <w:tcBorders>
              <w:top w:val="nil"/>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Stramenopiles</w:t>
            </w:r>
            <w:proofErr w:type="spellEnd"/>
          </w:p>
        </w:tc>
        <w:tc>
          <w:tcPr>
            <w:tcW w:w="825" w:type="dxa"/>
            <w:tcBorders>
              <w:top w:val="nil"/>
              <w:left w:val="single" w:sz="4" w:space="0" w:color="000000"/>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502</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173,274</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499</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155,196</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442</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60,986</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493</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68,510</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681</w:t>
            </w:r>
          </w:p>
        </w:tc>
        <w:tc>
          <w:tcPr>
            <w:tcW w:w="825" w:type="dxa"/>
            <w:tcBorders>
              <w:top w:val="nil"/>
              <w:left w:val="nil"/>
              <w:bottom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457,966</w:t>
            </w:r>
          </w:p>
        </w:tc>
        <w:tc>
          <w:tcPr>
            <w:tcW w:w="825" w:type="dxa"/>
            <w:tcBorders>
              <w:top w:val="nil"/>
              <w:left w:val="nil"/>
              <w:bottom w:val="single" w:sz="4" w:space="0" w:color="000000"/>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0.910</w:t>
            </w:r>
          </w:p>
        </w:tc>
      </w:tr>
      <w:tr w:rsidR="00C30000" w:rsidRPr="00350DD5" w:rsidTr="00C30000">
        <w:trPr>
          <w:trHeight w:val="163"/>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TOTAL</w:t>
            </w:r>
          </w:p>
        </w:tc>
        <w:tc>
          <w:tcPr>
            <w:tcW w:w="825" w:type="dxa"/>
            <w:tcBorders>
              <w:top w:val="single" w:sz="4" w:space="0" w:color="000000"/>
              <w:left w:val="single" w:sz="4" w:space="0" w:color="000000"/>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3,968</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2,932,401</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4,125</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1,753,056</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2,931</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518,905</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3,542</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524,439</w:t>
            </w:r>
          </w:p>
        </w:tc>
        <w:tc>
          <w:tcPr>
            <w:tcW w:w="825" w:type="dxa"/>
            <w:tcBorders>
              <w:top w:val="single" w:sz="4" w:space="0" w:color="000000"/>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5,569</w:t>
            </w:r>
          </w:p>
        </w:tc>
        <w:tc>
          <w:tcPr>
            <w:tcW w:w="825" w:type="dxa"/>
            <w:tcBorders>
              <w:top w:val="single" w:sz="4" w:space="0" w:color="000000"/>
              <w:left w:val="nil"/>
              <w:bottom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5,728,801</w:t>
            </w:r>
          </w:p>
        </w:tc>
        <w:tc>
          <w:tcPr>
            <w:tcW w:w="825" w:type="dxa"/>
            <w:tcBorders>
              <w:top w:val="single" w:sz="4" w:space="0" w:color="000000"/>
              <w:left w:val="nil"/>
              <w:bottom w:val="single" w:sz="4" w:space="0" w:color="000000"/>
              <w:right w:val="single" w:sz="4" w:space="0" w:color="000000"/>
            </w:tcBorders>
          </w:tcPr>
          <w:p w:rsidR="00C30000" w:rsidRPr="00350DD5" w:rsidRDefault="00C30000" w:rsidP="00350DD5">
            <w:pPr>
              <w:spacing w:after="0" w:line="163" w:lineRule="atLeast"/>
              <w:jc w:val="center"/>
              <w:textAlignment w:val="bottom"/>
              <w:rPr>
                <w:rFonts w:ascii="Calibri" w:eastAsia="Times New Roman" w:hAnsi="Calibri" w:cs="Calibri"/>
                <w:color w:val="000000"/>
                <w:kern w:val="24"/>
                <w:sz w:val="12"/>
                <w:szCs w:val="12"/>
                <w:lang w:val="en-GB" w:eastAsia="ca-ES"/>
              </w:rPr>
            </w:pPr>
          </w:p>
        </w:tc>
      </w:tr>
      <w:tr w:rsidR="00C30000" w:rsidRPr="00350DD5" w:rsidTr="00C30000">
        <w:trPr>
          <w:trHeight w:val="163"/>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METAZOAN PHYLA</w:t>
            </w:r>
          </w:p>
        </w:tc>
        <w:tc>
          <w:tcPr>
            <w:tcW w:w="825" w:type="dxa"/>
            <w:tcBorders>
              <w:top w:val="single" w:sz="4" w:space="0" w:color="000000"/>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240" w:lineRule="auto"/>
              <w:rPr>
                <w:rFonts w:ascii="Arial" w:eastAsia="Times New Roman" w:hAnsi="Arial" w:cs="Arial"/>
                <w:sz w:val="16"/>
                <w:szCs w:val="36"/>
                <w:lang w:eastAsia="ca-ES"/>
              </w:rPr>
            </w:pPr>
          </w:p>
        </w:tc>
        <w:tc>
          <w:tcPr>
            <w:tcW w:w="825" w:type="dxa"/>
            <w:tcBorders>
              <w:top w:val="single" w:sz="4" w:space="0" w:color="000000"/>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 </w:t>
            </w:r>
          </w:p>
        </w:tc>
        <w:tc>
          <w:tcPr>
            <w:tcW w:w="825" w:type="dxa"/>
            <w:tcBorders>
              <w:top w:val="single" w:sz="4" w:space="0" w:color="000000"/>
              <w:left w:val="nil"/>
              <w:bottom w:val="nil"/>
              <w:right w:val="single" w:sz="4" w:space="0" w:color="000000"/>
            </w:tcBorders>
          </w:tcPr>
          <w:p w:rsidR="00C30000" w:rsidRPr="00350DD5" w:rsidRDefault="00C30000" w:rsidP="00350DD5">
            <w:pPr>
              <w:spacing w:after="0" w:line="163" w:lineRule="atLeast"/>
              <w:jc w:val="center"/>
              <w:textAlignment w:val="bottom"/>
              <w:rPr>
                <w:rFonts w:ascii="Calibri" w:eastAsia="Times New Roman" w:hAnsi="Calibri" w:cs="Calibri"/>
                <w:color w:val="000000"/>
                <w:kern w:val="24"/>
                <w:sz w:val="12"/>
                <w:szCs w:val="12"/>
                <w:lang w:val="en-GB" w:eastAsia="ca-ES"/>
              </w:rPr>
            </w:pPr>
          </w:p>
        </w:tc>
      </w:tr>
      <w:tr w:rsidR="00C30000" w:rsidRPr="00350DD5" w:rsidTr="00C30000">
        <w:trPr>
          <w:trHeight w:hRule="exact" w:val="164"/>
          <w:jc w:val="center"/>
        </w:trPr>
        <w:tc>
          <w:tcPr>
            <w:tcW w:w="1470" w:type="dxa"/>
            <w:tcBorders>
              <w:top w:val="single" w:sz="4" w:space="0" w:color="000000"/>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Annelida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698,975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331,889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125,169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104,942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149</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1,260,975</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0.967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Arthropoda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156,239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153,486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16,763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31,799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255</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358,287</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0.933</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Bryozoa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2,736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3,201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988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6,947</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0.947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Chaetognatha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26</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0.991</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Chordata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64,251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26,572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280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2,278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59</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93,381</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0.967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Cnidaria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109,678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29,691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530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4,719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65</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144,618</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0.970</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Ctenophora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1,530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504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2,237</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0.957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Echinodermata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1,819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768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1,187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4,125</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0.981</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Gastrotricha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7,422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3,248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508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547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11,725</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0.930</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Hemichordata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8,597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12,606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527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21,903</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0.949</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Kinorhyncha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5,896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22,470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2,184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4,454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35,004</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0.959</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Loricifera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376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400</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0.905</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Mollusca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14,381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18,162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2,241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6,540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41,324</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0.973</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Nematoda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469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173,427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218,595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493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112,380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457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42,797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747</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547,199</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0.914</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Nemertea</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55,830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20,356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2,474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9,991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20</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88,651</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0.952</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Platyhelminthes</w:t>
            </w:r>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70,594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57,089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12,595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14,864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123</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155,142</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0.887</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Porifera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2,594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6,908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2,995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4,278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16,775</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0.971</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Priapulida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706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318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155</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97</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1,276</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0.910</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Rotifera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18</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264</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322</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0.995</w:t>
            </w:r>
          </w:p>
        </w:tc>
      </w:tr>
      <w:tr w:rsidR="00C30000" w:rsidRPr="00350DD5" w:rsidTr="00C30000">
        <w:trPr>
          <w:trHeight w:hRule="exact" w:val="164"/>
          <w:jc w:val="center"/>
        </w:trPr>
        <w:tc>
          <w:tcPr>
            <w:tcW w:w="1470" w:type="dxa"/>
            <w:tcBorders>
              <w:top w:val="nil"/>
              <w:left w:val="single" w:sz="4" w:space="0" w:color="000000"/>
              <w:bottom w:val="nil"/>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proofErr w:type="spellStart"/>
            <w:r w:rsidRPr="00350DD5">
              <w:rPr>
                <w:rFonts w:ascii="Calibri" w:eastAsia="Times New Roman" w:hAnsi="Calibri" w:cs="Calibri"/>
                <w:color w:val="000000"/>
                <w:kern w:val="24"/>
                <w:sz w:val="12"/>
                <w:szCs w:val="12"/>
                <w:lang w:val="en-GB" w:eastAsia="ca-ES"/>
              </w:rPr>
              <w:t>Xenacoelomorpha</w:t>
            </w:r>
            <w:proofErr w:type="spellEnd"/>
          </w:p>
        </w:tc>
        <w:tc>
          <w:tcPr>
            <w:tcW w:w="825" w:type="dxa"/>
            <w:tcBorders>
              <w:top w:val="nil"/>
              <w:left w:val="single" w:sz="4" w:space="0" w:color="000000"/>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30</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17,129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39</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10,852</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11</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1,963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16</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3,373</w:t>
            </w:r>
          </w:p>
        </w:tc>
        <w:tc>
          <w:tcPr>
            <w:tcW w:w="825" w:type="dxa"/>
            <w:tcBorders>
              <w:top w:val="nil"/>
              <w:left w:val="nil"/>
              <w:bottom w:val="nil"/>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61</w:t>
            </w:r>
          </w:p>
        </w:tc>
        <w:tc>
          <w:tcPr>
            <w:tcW w:w="825" w:type="dxa"/>
            <w:tcBorders>
              <w:top w:val="nil"/>
              <w:left w:val="nil"/>
              <w:bottom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33,317</w:t>
            </w:r>
          </w:p>
        </w:tc>
        <w:tc>
          <w:tcPr>
            <w:tcW w:w="825" w:type="dxa"/>
            <w:tcBorders>
              <w:top w:val="nil"/>
              <w:left w:val="nil"/>
              <w:bottom w:val="nil"/>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0.911</w:t>
            </w:r>
          </w:p>
        </w:tc>
      </w:tr>
      <w:tr w:rsidR="00C30000" w:rsidRPr="00350DD5" w:rsidTr="00C30000">
        <w:trPr>
          <w:trHeight w:hRule="exact" w:val="164"/>
          <w:jc w:val="center"/>
        </w:trPr>
        <w:tc>
          <w:tcPr>
            <w:tcW w:w="1470" w:type="dxa"/>
            <w:tcBorders>
              <w:top w:val="nil"/>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Unassigned</w:t>
            </w:r>
          </w:p>
        </w:tc>
        <w:tc>
          <w:tcPr>
            <w:tcW w:w="825" w:type="dxa"/>
            <w:tcBorders>
              <w:top w:val="nil"/>
              <w:left w:val="single" w:sz="4" w:space="0" w:color="000000"/>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172</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251,091</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196</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122,823</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123</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22,793</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131</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20,999</w:t>
            </w:r>
          </w:p>
        </w:tc>
        <w:tc>
          <w:tcPr>
            <w:tcW w:w="825" w:type="dxa"/>
            <w:tcBorders>
              <w:top w:val="nil"/>
              <w:left w:val="nil"/>
              <w:bottom w:val="single" w:sz="4" w:space="0" w:color="000000"/>
              <w:right w:val="nil"/>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280</w:t>
            </w:r>
          </w:p>
        </w:tc>
        <w:tc>
          <w:tcPr>
            <w:tcW w:w="825" w:type="dxa"/>
            <w:tcBorders>
              <w:top w:val="nil"/>
              <w:left w:val="nil"/>
              <w:bottom w:val="single" w:sz="4" w:space="0" w:color="000000"/>
            </w:tcBorders>
            <w:shd w:val="clear" w:color="auto" w:fill="auto"/>
            <w:tcMar>
              <w:top w:w="8" w:type="dxa"/>
              <w:left w:w="8" w:type="dxa"/>
              <w:bottom w:w="0" w:type="dxa"/>
              <w:right w:w="8" w:type="dxa"/>
            </w:tcMar>
            <w:vAlign w:val="bottom"/>
            <w:hideMark/>
          </w:tcPr>
          <w:p w:rsidR="00C30000" w:rsidRPr="00350DD5" w:rsidRDefault="00C30000" w:rsidP="00350DD5">
            <w:pPr>
              <w:spacing w:after="0" w:line="163" w:lineRule="atLeast"/>
              <w:jc w:val="center"/>
              <w:textAlignment w:val="bottom"/>
              <w:rPr>
                <w:rFonts w:ascii="Arial" w:eastAsia="Times New Roman" w:hAnsi="Arial" w:cs="Arial"/>
                <w:sz w:val="36"/>
                <w:szCs w:val="36"/>
                <w:lang w:eastAsia="ca-ES"/>
              </w:rPr>
            </w:pPr>
            <w:r w:rsidRPr="00350DD5">
              <w:rPr>
                <w:rFonts w:ascii="Calibri" w:eastAsia="Times New Roman" w:hAnsi="Calibri" w:cs="Calibri"/>
                <w:color w:val="000000"/>
                <w:kern w:val="24"/>
                <w:sz w:val="12"/>
                <w:szCs w:val="12"/>
                <w:lang w:val="en-GB" w:eastAsia="ca-ES"/>
              </w:rPr>
              <w:t>417,706</w:t>
            </w:r>
          </w:p>
        </w:tc>
        <w:tc>
          <w:tcPr>
            <w:tcW w:w="825" w:type="dxa"/>
            <w:tcBorders>
              <w:top w:val="nil"/>
              <w:left w:val="nil"/>
              <w:bottom w:val="single" w:sz="4" w:space="0" w:color="000000"/>
              <w:right w:val="single" w:sz="4" w:space="0" w:color="000000"/>
            </w:tcBorders>
            <w:vAlign w:val="bottom"/>
          </w:tcPr>
          <w:p w:rsidR="00C30000" w:rsidRPr="00C30000" w:rsidRDefault="00C30000">
            <w:pPr>
              <w:jc w:val="center"/>
              <w:rPr>
                <w:rFonts w:ascii="Calibri" w:hAnsi="Calibri"/>
                <w:color w:val="000000"/>
                <w:sz w:val="12"/>
                <w:szCs w:val="12"/>
              </w:rPr>
            </w:pPr>
            <w:r w:rsidRPr="00C30000">
              <w:rPr>
                <w:rFonts w:ascii="Calibri" w:hAnsi="Calibri"/>
                <w:color w:val="000000"/>
                <w:sz w:val="12"/>
                <w:szCs w:val="12"/>
              </w:rPr>
              <w:t>0.856</w:t>
            </w:r>
          </w:p>
        </w:tc>
      </w:tr>
    </w:tbl>
    <w:p w:rsidR="00C64756" w:rsidRDefault="00C64756"/>
    <w:p w:rsidR="00350DD5" w:rsidRPr="00350DD5" w:rsidRDefault="00350DD5" w:rsidP="00350DD5">
      <w:r w:rsidRPr="00350DD5">
        <w:rPr>
          <w:lang w:val="en-US"/>
        </w:rPr>
        <w:t xml:space="preserve">Table S1. Number of MOTUs and reads found for the Supergroups considered. Data are further subdivided by Phyla for the Metazoa. RNA and DNA datasets refer to the samples for which both nucleic acids had been co-extracted. Total columns refer to all datasets pooled. Unassigned means metazoan MOTUs (reads) that could not be reliably assigned to any given Phylum by the </w:t>
      </w:r>
      <w:proofErr w:type="spellStart"/>
      <w:r w:rsidRPr="00350DD5">
        <w:rPr>
          <w:lang w:val="en-US"/>
        </w:rPr>
        <w:t>ecotag</w:t>
      </w:r>
      <w:proofErr w:type="spellEnd"/>
      <w:r w:rsidRPr="00350DD5">
        <w:rPr>
          <w:lang w:val="en-US"/>
        </w:rPr>
        <w:t xml:space="preserve"> procedure</w:t>
      </w:r>
      <w:r w:rsidR="00C30000">
        <w:rPr>
          <w:lang w:val="en-US"/>
        </w:rPr>
        <w:t>. Mean best hit is the mean value of similarity of MOTUs to their best matches in the reference database.</w:t>
      </w:r>
      <w:bookmarkStart w:id="0" w:name="_GoBack"/>
      <w:bookmarkEnd w:id="0"/>
    </w:p>
    <w:p w:rsidR="00350DD5" w:rsidRDefault="00350DD5"/>
    <w:p w:rsidR="00350DD5" w:rsidRDefault="00350DD5"/>
    <w:sectPr w:rsidR="00350D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3C"/>
    <w:rsid w:val="00350DD5"/>
    <w:rsid w:val="00A3293C"/>
    <w:rsid w:val="00B23FF9"/>
    <w:rsid w:val="00C30000"/>
    <w:rsid w:val="00C647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0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0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741">
      <w:bodyDiv w:val="1"/>
      <w:marLeft w:val="0"/>
      <w:marRight w:val="0"/>
      <w:marTop w:val="0"/>
      <w:marBottom w:val="0"/>
      <w:divBdr>
        <w:top w:val="none" w:sz="0" w:space="0" w:color="auto"/>
        <w:left w:val="none" w:sz="0" w:space="0" w:color="auto"/>
        <w:bottom w:val="none" w:sz="0" w:space="0" w:color="auto"/>
        <w:right w:val="none" w:sz="0" w:space="0" w:color="auto"/>
      </w:divBdr>
    </w:div>
    <w:div w:id="474956545">
      <w:bodyDiv w:val="1"/>
      <w:marLeft w:val="0"/>
      <w:marRight w:val="0"/>
      <w:marTop w:val="0"/>
      <w:marBottom w:val="0"/>
      <w:divBdr>
        <w:top w:val="none" w:sz="0" w:space="0" w:color="auto"/>
        <w:left w:val="none" w:sz="0" w:space="0" w:color="auto"/>
        <w:bottom w:val="none" w:sz="0" w:space="0" w:color="auto"/>
        <w:right w:val="none" w:sz="0" w:space="0" w:color="auto"/>
      </w:divBdr>
    </w:div>
    <w:div w:id="715739741">
      <w:bodyDiv w:val="1"/>
      <w:marLeft w:val="0"/>
      <w:marRight w:val="0"/>
      <w:marTop w:val="0"/>
      <w:marBottom w:val="0"/>
      <w:divBdr>
        <w:top w:val="none" w:sz="0" w:space="0" w:color="auto"/>
        <w:left w:val="none" w:sz="0" w:space="0" w:color="auto"/>
        <w:bottom w:val="none" w:sz="0" w:space="0" w:color="auto"/>
        <w:right w:val="none" w:sz="0" w:space="0" w:color="auto"/>
      </w:divBdr>
    </w:div>
    <w:div w:id="846553204">
      <w:bodyDiv w:val="1"/>
      <w:marLeft w:val="0"/>
      <w:marRight w:val="0"/>
      <w:marTop w:val="0"/>
      <w:marBottom w:val="0"/>
      <w:divBdr>
        <w:top w:val="none" w:sz="0" w:space="0" w:color="auto"/>
        <w:left w:val="none" w:sz="0" w:space="0" w:color="auto"/>
        <w:bottom w:val="none" w:sz="0" w:space="0" w:color="auto"/>
        <w:right w:val="none" w:sz="0" w:space="0" w:color="auto"/>
      </w:divBdr>
    </w:div>
    <w:div w:id="958802490">
      <w:bodyDiv w:val="1"/>
      <w:marLeft w:val="0"/>
      <w:marRight w:val="0"/>
      <w:marTop w:val="0"/>
      <w:marBottom w:val="0"/>
      <w:divBdr>
        <w:top w:val="none" w:sz="0" w:space="0" w:color="auto"/>
        <w:left w:val="none" w:sz="0" w:space="0" w:color="auto"/>
        <w:bottom w:val="none" w:sz="0" w:space="0" w:color="auto"/>
        <w:right w:val="none" w:sz="0" w:space="0" w:color="auto"/>
      </w:divBdr>
    </w:div>
    <w:div w:id="1045909447">
      <w:bodyDiv w:val="1"/>
      <w:marLeft w:val="0"/>
      <w:marRight w:val="0"/>
      <w:marTop w:val="0"/>
      <w:marBottom w:val="0"/>
      <w:divBdr>
        <w:top w:val="none" w:sz="0" w:space="0" w:color="auto"/>
        <w:left w:val="none" w:sz="0" w:space="0" w:color="auto"/>
        <w:bottom w:val="none" w:sz="0" w:space="0" w:color="auto"/>
        <w:right w:val="none" w:sz="0" w:space="0" w:color="auto"/>
      </w:divBdr>
    </w:div>
    <w:div w:id="1127548831">
      <w:bodyDiv w:val="1"/>
      <w:marLeft w:val="0"/>
      <w:marRight w:val="0"/>
      <w:marTop w:val="0"/>
      <w:marBottom w:val="0"/>
      <w:divBdr>
        <w:top w:val="none" w:sz="0" w:space="0" w:color="auto"/>
        <w:left w:val="none" w:sz="0" w:space="0" w:color="auto"/>
        <w:bottom w:val="none" w:sz="0" w:space="0" w:color="auto"/>
        <w:right w:val="none" w:sz="0" w:space="0" w:color="auto"/>
      </w:divBdr>
    </w:div>
    <w:div w:id="1131097324">
      <w:bodyDiv w:val="1"/>
      <w:marLeft w:val="0"/>
      <w:marRight w:val="0"/>
      <w:marTop w:val="0"/>
      <w:marBottom w:val="0"/>
      <w:divBdr>
        <w:top w:val="none" w:sz="0" w:space="0" w:color="auto"/>
        <w:left w:val="none" w:sz="0" w:space="0" w:color="auto"/>
        <w:bottom w:val="none" w:sz="0" w:space="0" w:color="auto"/>
        <w:right w:val="none" w:sz="0" w:space="0" w:color="auto"/>
      </w:divBdr>
    </w:div>
    <w:div w:id="1280915834">
      <w:bodyDiv w:val="1"/>
      <w:marLeft w:val="0"/>
      <w:marRight w:val="0"/>
      <w:marTop w:val="0"/>
      <w:marBottom w:val="0"/>
      <w:divBdr>
        <w:top w:val="none" w:sz="0" w:space="0" w:color="auto"/>
        <w:left w:val="none" w:sz="0" w:space="0" w:color="auto"/>
        <w:bottom w:val="none" w:sz="0" w:space="0" w:color="auto"/>
        <w:right w:val="none" w:sz="0" w:space="0" w:color="auto"/>
      </w:divBdr>
    </w:div>
    <w:div w:id="20194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 Turon</cp:lastModifiedBy>
  <cp:revision>3</cp:revision>
  <dcterms:created xsi:type="dcterms:W3CDTF">2016-09-27T18:56:00Z</dcterms:created>
  <dcterms:modified xsi:type="dcterms:W3CDTF">2016-11-08T11:59:00Z</dcterms:modified>
</cp:coreProperties>
</file>