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64544" w14:textId="77777777" w:rsidR="00D54744" w:rsidRPr="0081417D" w:rsidRDefault="0081417D" w:rsidP="0081417D">
      <w:pPr>
        <w:jc w:val="center"/>
        <w:rPr>
          <w:b/>
          <w:lang w:val="en-US"/>
        </w:rPr>
      </w:pPr>
      <w:bookmarkStart w:id="0" w:name="_GoBack"/>
      <w:bookmarkEnd w:id="0"/>
      <w:r w:rsidRPr="0081417D">
        <w:rPr>
          <w:b/>
          <w:lang w:val="en-US"/>
        </w:rPr>
        <w:t>Supplementary Materials</w:t>
      </w:r>
    </w:p>
    <w:p w14:paraId="01BC1C4C" w14:textId="77777777" w:rsidR="0081417D" w:rsidRPr="0081417D" w:rsidRDefault="0081417D" w:rsidP="0081417D">
      <w:pPr>
        <w:jc w:val="center"/>
        <w:rPr>
          <w:lang w:val="en-US"/>
        </w:rPr>
      </w:pPr>
      <w:r w:rsidRPr="0081417D">
        <w:rPr>
          <w:lang w:val="en-US"/>
        </w:rPr>
        <w:t>Causal events enter awareness faster than non-causal events</w:t>
      </w:r>
    </w:p>
    <w:p w14:paraId="289633E0" w14:textId="77777777" w:rsidR="0081417D" w:rsidRPr="00BF4AA1" w:rsidRDefault="0081417D" w:rsidP="0081417D">
      <w:pPr>
        <w:jc w:val="center"/>
        <w:rPr>
          <w:lang w:val="en-US"/>
        </w:rPr>
      </w:pPr>
      <w:r w:rsidRPr="00BF4AA1">
        <w:rPr>
          <w:lang w:val="en-US"/>
        </w:rPr>
        <w:t>Pieter Moors, Johan Wagemans, Lee de-Wit</w:t>
      </w:r>
    </w:p>
    <w:p w14:paraId="2550EEEC" w14:textId="77777777" w:rsidR="0081417D" w:rsidRDefault="0081417D" w:rsidP="0081417D">
      <w:pPr>
        <w:jc w:val="both"/>
        <w:rPr>
          <w:lang w:val="en-US"/>
        </w:rPr>
      </w:pPr>
      <w:r w:rsidRPr="0081417D">
        <w:rPr>
          <w:lang w:val="en-US"/>
        </w:rPr>
        <w:t xml:space="preserve">In this Supplementary Material, we report on two analyses that assess the robustness of the effects we reported in the main text, by analyzing how sensitive they are to our exclusion criteria. </w:t>
      </w:r>
      <w:r>
        <w:rPr>
          <w:lang w:val="en-US"/>
        </w:rPr>
        <w:t xml:space="preserve">In our main analyses of Experiments 1 and 2, we used the following exclusion criteria: </w:t>
      </w:r>
    </w:p>
    <w:p w14:paraId="2CEA9659" w14:textId="77777777" w:rsidR="0081417D" w:rsidRDefault="0081417D" w:rsidP="0081417D">
      <w:pPr>
        <w:pStyle w:val="ListParagraph"/>
        <w:numPr>
          <w:ilvl w:val="0"/>
          <w:numId w:val="1"/>
        </w:numPr>
        <w:jc w:val="both"/>
        <w:rPr>
          <w:lang w:val="en-US"/>
        </w:rPr>
      </w:pPr>
      <w:r>
        <w:rPr>
          <w:lang w:val="en-US"/>
        </w:rPr>
        <w:t xml:space="preserve">Suppression times shorter than 800 </w:t>
      </w:r>
      <w:proofErr w:type="spellStart"/>
      <w:r>
        <w:rPr>
          <w:lang w:val="en-US"/>
        </w:rPr>
        <w:t>ms</w:t>
      </w:r>
      <w:proofErr w:type="spellEnd"/>
      <w:r>
        <w:rPr>
          <w:lang w:val="en-US"/>
        </w:rPr>
        <w:t xml:space="preserve"> were deleted because they reflect processing before any event occurred.</w:t>
      </w:r>
    </w:p>
    <w:p w14:paraId="3E969A2A" w14:textId="77777777" w:rsidR="0081417D" w:rsidRDefault="0081417D" w:rsidP="0081417D">
      <w:pPr>
        <w:pStyle w:val="ListParagraph"/>
        <w:numPr>
          <w:ilvl w:val="0"/>
          <w:numId w:val="1"/>
        </w:numPr>
        <w:jc w:val="both"/>
        <w:rPr>
          <w:lang w:val="en-US"/>
        </w:rPr>
      </w:pPr>
      <w:r>
        <w:rPr>
          <w:lang w:val="en-US"/>
        </w:rPr>
        <w:t>Outliers were defined as suppression times deviating more than three standard deviations from the participants’ mean supp</w:t>
      </w:r>
      <w:r w:rsidR="00AE1BD5">
        <w:rPr>
          <w:lang w:val="en-US"/>
        </w:rPr>
        <w:t>ression time, and were deleted (outliers excluded/included).</w:t>
      </w:r>
    </w:p>
    <w:p w14:paraId="32A52230" w14:textId="77777777" w:rsidR="0081417D" w:rsidRDefault="0081417D" w:rsidP="0081417D">
      <w:pPr>
        <w:pStyle w:val="ListParagraph"/>
        <w:numPr>
          <w:ilvl w:val="0"/>
          <w:numId w:val="1"/>
        </w:numPr>
        <w:jc w:val="both"/>
        <w:rPr>
          <w:lang w:val="en-US"/>
        </w:rPr>
      </w:pPr>
      <w:r>
        <w:rPr>
          <w:lang w:val="en-US"/>
        </w:rPr>
        <w:t>Participants who responded on more than 10% of the catch trials were deleted</w:t>
      </w:r>
      <w:r w:rsidR="00AE1BD5">
        <w:rPr>
          <w:lang w:val="en-US"/>
        </w:rPr>
        <w:t xml:space="preserve"> (catch excluded/included)</w:t>
      </w:r>
      <w:r>
        <w:rPr>
          <w:lang w:val="en-US"/>
        </w:rPr>
        <w:t xml:space="preserve">. </w:t>
      </w:r>
    </w:p>
    <w:p w14:paraId="041D589E" w14:textId="77777777" w:rsidR="0081417D" w:rsidRDefault="0081417D" w:rsidP="0081417D">
      <w:pPr>
        <w:pStyle w:val="ListParagraph"/>
        <w:numPr>
          <w:ilvl w:val="0"/>
          <w:numId w:val="1"/>
        </w:numPr>
        <w:jc w:val="both"/>
        <w:rPr>
          <w:lang w:val="en-US"/>
        </w:rPr>
      </w:pPr>
      <w:r>
        <w:rPr>
          <w:lang w:val="en-US"/>
        </w:rPr>
        <w:t>If more than 10% of suppression times had to be deleted due to too fast responses, the participant was compl</w:t>
      </w:r>
      <w:r w:rsidR="00AE1BD5">
        <w:rPr>
          <w:lang w:val="en-US"/>
        </w:rPr>
        <w:t>etely removed from the data set (too fast excluded/included).</w:t>
      </w:r>
    </w:p>
    <w:p w14:paraId="74DD5C51" w14:textId="77777777" w:rsidR="0081417D" w:rsidRDefault="0081417D" w:rsidP="0081417D">
      <w:pPr>
        <w:jc w:val="both"/>
        <w:rPr>
          <w:lang w:val="en-US"/>
        </w:rPr>
      </w:pPr>
      <w:r>
        <w:rPr>
          <w:lang w:val="en-US"/>
        </w:rPr>
        <w:t>The first criterion is one that is related to the question we asked. Therefore, in these supplementary analyses, we always removed the “too fast responses” from our data set. For all other criteria, we assessed whether applying them or not changed the outcome of the analysis. We focused specifically on the effect of event type, because this was of most interest to us. Therefore, in the following tables, we report whether the effect of event type remained after applying different combinations of exclusion criteria.</w:t>
      </w:r>
    </w:p>
    <w:p w14:paraId="6B2B9518" w14:textId="77777777" w:rsidR="00AF3DE4" w:rsidRDefault="000B6ABA" w:rsidP="0081417D">
      <w:pPr>
        <w:jc w:val="both"/>
        <w:rPr>
          <w:lang w:val="en-US"/>
        </w:rPr>
      </w:pPr>
      <w:r>
        <w:rPr>
          <w:lang w:val="en-US"/>
        </w:rPr>
        <w:t xml:space="preserve">As can be derived from Table S1, very strong evidence was obtained for an effect of event type (launch vs. pass) across all different exclusion criteria. Table S2 depicts the same pattern of results, but now for the launch vs. pass comparison in Experiment 2. Again, strong evidence in favor of an effect of event type was observed across all different exclusion criteria. Table S3 shows that, across the exclusion criteria, strong evidence in favor of the absence of a difference between the pass and </w:t>
      </w:r>
      <w:proofErr w:type="spellStart"/>
      <w:r>
        <w:rPr>
          <w:lang w:val="en-US"/>
        </w:rPr>
        <w:t>pseudolaunch</w:t>
      </w:r>
      <w:proofErr w:type="spellEnd"/>
      <w:r>
        <w:rPr>
          <w:lang w:val="en-US"/>
        </w:rPr>
        <w:t xml:space="preserve"> events is obtained. Last, as can be derived from Table S4, moderate to strong evidence was obtained in favor of a difference between launch and </w:t>
      </w:r>
      <w:proofErr w:type="spellStart"/>
      <w:r>
        <w:rPr>
          <w:lang w:val="en-US"/>
        </w:rPr>
        <w:t>pseudolaunch</w:t>
      </w:r>
      <w:proofErr w:type="spellEnd"/>
      <w:r>
        <w:rPr>
          <w:lang w:val="en-US"/>
        </w:rPr>
        <w:t xml:space="preserve"> events across all different exclusion criteria. </w:t>
      </w:r>
    </w:p>
    <w:p w14:paraId="0203BBB9" w14:textId="77777777" w:rsidR="000B6ABA" w:rsidRPr="000B6ABA" w:rsidRDefault="000B6ABA" w:rsidP="0081417D">
      <w:pPr>
        <w:jc w:val="both"/>
        <w:rPr>
          <w:lang w:val="en-US"/>
        </w:rPr>
      </w:pPr>
      <w:r>
        <w:rPr>
          <w:lang w:val="en-US"/>
        </w:rPr>
        <w:t xml:space="preserve">In sum, this supplementary analysis shows whether or not (some of our) exclusion criteria are applied does not change the general pattern of our results. In fact, applying all exclusion criteria yielded the most </w:t>
      </w:r>
      <w:r>
        <w:rPr>
          <w:i/>
          <w:lang w:val="en-US"/>
        </w:rPr>
        <w:t>conservative</w:t>
      </w:r>
      <w:r>
        <w:rPr>
          <w:lang w:val="en-US"/>
        </w:rPr>
        <w:t xml:space="preserve"> estimate of the strength of evidence for the effects of event type in both Experiments 1 and 2, rather than resulting in less strong evidence when those criteria were not applied.</w:t>
      </w:r>
    </w:p>
    <w:p w14:paraId="64456160" w14:textId="77777777" w:rsidR="00AF3DE4" w:rsidRDefault="00AF3DE4">
      <w:pPr>
        <w:rPr>
          <w:i/>
          <w:lang w:val="en-US"/>
        </w:rPr>
      </w:pPr>
      <w:r>
        <w:rPr>
          <w:i/>
          <w:lang w:val="en-US"/>
        </w:rPr>
        <w:br w:type="page"/>
      </w:r>
    </w:p>
    <w:p w14:paraId="54B5906B" w14:textId="77777777" w:rsidR="00D35A0C" w:rsidRPr="00AF3DE4" w:rsidRDefault="00D35A0C" w:rsidP="00AF3DE4">
      <w:pPr>
        <w:spacing w:after="0"/>
        <w:jc w:val="both"/>
        <w:rPr>
          <w:i/>
          <w:lang w:val="en-US"/>
        </w:rPr>
      </w:pPr>
      <w:r w:rsidRPr="00AF3DE4">
        <w:rPr>
          <w:i/>
          <w:lang w:val="en-US"/>
        </w:rPr>
        <w:lastRenderedPageBreak/>
        <w:t>Table S1. Robustness analysis for Experiment 1.</w:t>
      </w:r>
    </w:p>
    <w:tbl>
      <w:tblPr>
        <w:tblStyle w:val="PlainTable5"/>
        <w:tblW w:w="9364" w:type="dxa"/>
        <w:tblLook w:val="04A0" w:firstRow="1" w:lastRow="0" w:firstColumn="1" w:lastColumn="0" w:noHBand="0" w:noVBand="1"/>
      </w:tblPr>
      <w:tblGrid>
        <w:gridCol w:w="2127"/>
        <w:gridCol w:w="1846"/>
        <w:gridCol w:w="1720"/>
        <w:gridCol w:w="1720"/>
        <w:gridCol w:w="1951"/>
      </w:tblGrid>
      <w:tr w:rsidR="0081417D" w:rsidRPr="006A0C19" w14:paraId="53B86527" w14:textId="77777777" w:rsidTr="006A0C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547242F8" w14:textId="77777777" w:rsidR="0081417D" w:rsidRPr="00CA2EDE" w:rsidRDefault="0081417D" w:rsidP="0081417D">
            <w:pPr>
              <w:jc w:val="both"/>
              <w:rPr>
                <w:rFonts w:asciiTheme="minorHAnsi" w:hAnsiTheme="minorHAnsi"/>
                <w:i w:val="0"/>
                <w:lang w:val="en-US"/>
              </w:rPr>
            </w:pPr>
          </w:p>
        </w:tc>
        <w:tc>
          <w:tcPr>
            <w:tcW w:w="3566" w:type="dxa"/>
            <w:gridSpan w:val="2"/>
          </w:tcPr>
          <w:p w14:paraId="3E8005BA" w14:textId="77777777" w:rsidR="0081417D" w:rsidRPr="006A0C19" w:rsidRDefault="0081417D" w:rsidP="008141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excluded</w:t>
            </w:r>
          </w:p>
        </w:tc>
        <w:tc>
          <w:tcPr>
            <w:tcW w:w="3671" w:type="dxa"/>
            <w:gridSpan w:val="2"/>
          </w:tcPr>
          <w:p w14:paraId="50687E0C" w14:textId="77777777" w:rsidR="0081417D" w:rsidRPr="006A0C19" w:rsidRDefault="0081417D" w:rsidP="008141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included</w:t>
            </w:r>
          </w:p>
        </w:tc>
      </w:tr>
      <w:tr w:rsidR="0081417D" w:rsidRPr="006A0C19" w14:paraId="362C4E7D" w14:textId="77777777" w:rsidTr="006A0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40D7E5B" w14:textId="77777777" w:rsidR="0081417D" w:rsidRPr="00CA2EDE" w:rsidRDefault="0081417D" w:rsidP="0081417D">
            <w:pPr>
              <w:jc w:val="both"/>
              <w:rPr>
                <w:rFonts w:asciiTheme="minorHAnsi" w:hAnsiTheme="minorHAnsi"/>
                <w:i w:val="0"/>
                <w:lang w:val="en-US"/>
              </w:rPr>
            </w:pPr>
          </w:p>
        </w:tc>
        <w:tc>
          <w:tcPr>
            <w:tcW w:w="1846" w:type="dxa"/>
          </w:tcPr>
          <w:p w14:paraId="74B54631" w14:textId="77777777" w:rsidR="0081417D" w:rsidRPr="006A0C19" w:rsidRDefault="0081417D" w:rsidP="0081417D">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excluded</w:t>
            </w:r>
          </w:p>
        </w:tc>
        <w:tc>
          <w:tcPr>
            <w:tcW w:w="1720" w:type="dxa"/>
          </w:tcPr>
          <w:p w14:paraId="6952BD89" w14:textId="77777777" w:rsidR="0081417D" w:rsidRPr="006A0C19" w:rsidRDefault="0081417D" w:rsidP="0081417D">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c>
          <w:tcPr>
            <w:tcW w:w="1720" w:type="dxa"/>
          </w:tcPr>
          <w:p w14:paraId="263E14CD" w14:textId="77777777" w:rsidR="0081417D" w:rsidRPr="006A0C19" w:rsidRDefault="0081417D" w:rsidP="0081417D">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 xml:space="preserve">Catch excluded </w:t>
            </w:r>
          </w:p>
        </w:tc>
        <w:tc>
          <w:tcPr>
            <w:tcW w:w="1951" w:type="dxa"/>
          </w:tcPr>
          <w:p w14:paraId="36B0C2C2" w14:textId="77777777" w:rsidR="0081417D" w:rsidRPr="006A0C19" w:rsidRDefault="0081417D" w:rsidP="0081417D">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r>
      <w:tr w:rsidR="0081417D" w:rsidRPr="00CA2EDE" w14:paraId="5999250A" w14:textId="77777777" w:rsidTr="006A0C19">
        <w:tc>
          <w:tcPr>
            <w:cnfStyle w:val="001000000000" w:firstRow="0" w:lastRow="0" w:firstColumn="1" w:lastColumn="0" w:oddVBand="0" w:evenVBand="0" w:oddHBand="0" w:evenHBand="0" w:firstRowFirstColumn="0" w:firstRowLastColumn="0" w:lastRowFirstColumn="0" w:lastRowLastColumn="0"/>
            <w:tcW w:w="2127" w:type="dxa"/>
          </w:tcPr>
          <w:p w14:paraId="5CCBEC39" w14:textId="77777777" w:rsidR="0081417D" w:rsidRPr="006A0C19" w:rsidRDefault="0081417D" w:rsidP="0081417D">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excluded</w:t>
            </w:r>
          </w:p>
        </w:tc>
        <w:tc>
          <w:tcPr>
            <w:tcW w:w="1846" w:type="dxa"/>
          </w:tcPr>
          <w:p w14:paraId="1632263E" w14:textId="77777777" w:rsidR="0081417D" w:rsidRPr="00CA2EDE" w:rsidRDefault="0081417D" w:rsidP="0081417D">
            <w:pPr>
              <w:jc w:val="both"/>
              <w:cnfStyle w:val="000000000000" w:firstRow="0" w:lastRow="0" w:firstColumn="0" w:lastColumn="0" w:oddVBand="0" w:evenVBand="0" w:oddHBand="0" w:evenHBand="0" w:firstRowFirstColumn="0" w:firstRowLastColumn="0" w:lastRowFirstColumn="0" w:lastRowLastColumn="0"/>
              <w:rPr>
                <w:lang w:val="en-US"/>
              </w:rPr>
            </w:pPr>
            <w:r w:rsidRPr="00CA2EDE">
              <w:rPr>
                <w:lang w:val="en-US"/>
              </w:rPr>
              <w:t>32818 (2.04%)</w:t>
            </w:r>
          </w:p>
        </w:tc>
        <w:tc>
          <w:tcPr>
            <w:tcW w:w="1720" w:type="dxa"/>
          </w:tcPr>
          <w:p w14:paraId="1CF1E2B4" w14:textId="77777777" w:rsidR="0081417D" w:rsidRPr="00CA2EDE" w:rsidRDefault="00CA2EDE" w:rsidP="0081417D">
            <w:pPr>
              <w:jc w:val="both"/>
              <w:cnfStyle w:val="000000000000" w:firstRow="0" w:lastRow="0" w:firstColumn="0" w:lastColumn="0" w:oddVBand="0" w:evenVBand="0" w:oddHBand="0" w:evenHBand="0" w:firstRowFirstColumn="0" w:firstRowLastColumn="0" w:lastRowFirstColumn="0" w:lastRowLastColumn="0"/>
              <w:rPr>
                <w:lang w:val="en-US"/>
              </w:rPr>
            </w:pPr>
            <w:r w:rsidRPr="00CA2EDE">
              <w:rPr>
                <w:lang w:val="en-US"/>
              </w:rPr>
              <w:t>162343 (8.07%)</w:t>
            </w:r>
          </w:p>
        </w:tc>
        <w:tc>
          <w:tcPr>
            <w:tcW w:w="1720" w:type="dxa"/>
          </w:tcPr>
          <w:p w14:paraId="0692E67D" w14:textId="77777777" w:rsidR="0081417D" w:rsidRPr="00CA2EDE" w:rsidRDefault="00CA2EDE" w:rsidP="0081417D">
            <w:pPr>
              <w:jc w:val="both"/>
              <w:cnfStyle w:val="000000000000" w:firstRow="0" w:lastRow="0" w:firstColumn="0" w:lastColumn="0" w:oddVBand="0" w:evenVBand="0" w:oddHBand="0" w:evenHBand="0" w:firstRowFirstColumn="0" w:firstRowLastColumn="0" w:lastRowFirstColumn="0" w:lastRowLastColumn="0"/>
              <w:rPr>
                <w:lang w:val="en-US"/>
              </w:rPr>
            </w:pPr>
            <w:r w:rsidRPr="00CA2EDE">
              <w:rPr>
                <w:lang w:val="en-US"/>
              </w:rPr>
              <w:t>218830 (5.51%)</w:t>
            </w:r>
          </w:p>
        </w:tc>
        <w:tc>
          <w:tcPr>
            <w:tcW w:w="1951" w:type="dxa"/>
          </w:tcPr>
          <w:p w14:paraId="4CA10DBF" w14:textId="77777777" w:rsidR="0081417D" w:rsidRPr="00CA2EDE" w:rsidRDefault="00CA2EDE" w:rsidP="0081417D">
            <w:pPr>
              <w:jc w:val="both"/>
              <w:cnfStyle w:val="000000000000" w:firstRow="0" w:lastRow="0" w:firstColumn="0" w:lastColumn="0" w:oddVBand="0" w:evenVBand="0" w:oddHBand="0" w:evenHBand="0" w:firstRowFirstColumn="0" w:firstRowLastColumn="0" w:lastRowFirstColumn="0" w:lastRowLastColumn="0"/>
              <w:rPr>
                <w:lang w:val="en-US"/>
              </w:rPr>
            </w:pPr>
            <w:r w:rsidRPr="00CA2EDE">
              <w:rPr>
                <w:lang w:val="en-US"/>
              </w:rPr>
              <w:t>1556462 (1.24%)</w:t>
            </w:r>
          </w:p>
        </w:tc>
      </w:tr>
      <w:tr w:rsidR="0081417D" w:rsidRPr="00CA2EDE" w14:paraId="1675F4BA" w14:textId="77777777" w:rsidTr="006A0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32EC380" w14:textId="77777777" w:rsidR="0081417D" w:rsidRPr="006A0C19" w:rsidRDefault="0081417D" w:rsidP="0081417D">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included</w:t>
            </w:r>
          </w:p>
        </w:tc>
        <w:tc>
          <w:tcPr>
            <w:tcW w:w="1846" w:type="dxa"/>
          </w:tcPr>
          <w:p w14:paraId="140F01A9" w14:textId="77777777" w:rsidR="0081417D" w:rsidRPr="00CA2EDE" w:rsidRDefault="0081417D" w:rsidP="0081417D">
            <w:pPr>
              <w:jc w:val="both"/>
              <w:cnfStyle w:val="000000100000" w:firstRow="0" w:lastRow="0" w:firstColumn="0" w:lastColumn="0" w:oddVBand="0" w:evenVBand="0" w:oddHBand="1" w:evenHBand="0" w:firstRowFirstColumn="0" w:firstRowLastColumn="0" w:lastRowFirstColumn="0" w:lastRowLastColumn="0"/>
              <w:rPr>
                <w:lang w:val="en-US"/>
              </w:rPr>
            </w:pPr>
            <w:r w:rsidRPr="00CA2EDE">
              <w:rPr>
                <w:lang w:val="en-US"/>
              </w:rPr>
              <w:t>26875 (2.08%)</w:t>
            </w:r>
          </w:p>
        </w:tc>
        <w:tc>
          <w:tcPr>
            <w:tcW w:w="1720" w:type="dxa"/>
          </w:tcPr>
          <w:p w14:paraId="1EBF630C" w14:textId="77777777" w:rsidR="0081417D" w:rsidRPr="00CA2EDE" w:rsidRDefault="00CA2EDE" w:rsidP="0081417D">
            <w:pPr>
              <w:jc w:val="both"/>
              <w:cnfStyle w:val="000000100000" w:firstRow="0" w:lastRow="0" w:firstColumn="0" w:lastColumn="0" w:oddVBand="0" w:evenVBand="0" w:oddHBand="1" w:evenHBand="0" w:firstRowFirstColumn="0" w:firstRowLastColumn="0" w:lastRowFirstColumn="0" w:lastRowLastColumn="0"/>
              <w:rPr>
                <w:lang w:val="en-US"/>
              </w:rPr>
            </w:pPr>
            <w:r w:rsidRPr="00CA2EDE">
              <w:rPr>
                <w:lang w:val="en-US"/>
              </w:rPr>
              <w:t>117253 (0.75%)</w:t>
            </w:r>
          </w:p>
        </w:tc>
        <w:tc>
          <w:tcPr>
            <w:tcW w:w="1720" w:type="dxa"/>
          </w:tcPr>
          <w:p w14:paraId="2F47951C" w14:textId="77777777" w:rsidR="0081417D" w:rsidRPr="00CA2EDE" w:rsidRDefault="00CA2EDE" w:rsidP="0081417D">
            <w:pPr>
              <w:jc w:val="both"/>
              <w:cnfStyle w:val="000000100000" w:firstRow="0" w:lastRow="0" w:firstColumn="0" w:lastColumn="0" w:oddVBand="0" w:evenVBand="0" w:oddHBand="1" w:evenHBand="0" w:firstRowFirstColumn="0" w:firstRowLastColumn="0" w:lastRowFirstColumn="0" w:lastRowLastColumn="0"/>
              <w:rPr>
                <w:lang w:val="en-US"/>
              </w:rPr>
            </w:pPr>
            <w:r w:rsidRPr="00CA2EDE">
              <w:rPr>
                <w:lang w:val="en-US"/>
              </w:rPr>
              <w:t>490794 (1.55%</w:t>
            </w:r>
          </w:p>
        </w:tc>
        <w:tc>
          <w:tcPr>
            <w:tcW w:w="1951" w:type="dxa"/>
          </w:tcPr>
          <w:p w14:paraId="68300D2A" w14:textId="77777777" w:rsidR="0081417D" w:rsidRPr="00CA2EDE" w:rsidRDefault="00CA2EDE" w:rsidP="0081417D">
            <w:pPr>
              <w:jc w:val="both"/>
              <w:cnfStyle w:val="000000100000" w:firstRow="0" w:lastRow="0" w:firstColumn="0" w:lastColumn="0" w:oddVBand="0" w:evenVBand="0" w:oddHBand="1" w:evenHBand="0" w:firstRowFirstColumn="0" w:firstRowLastColumn="0" w:lastRowFirstColumn="0" w:lastRowLastColumn="0"/>
              <w:rPr>
                <w:lang w:val="en-US"/>
              </w:rPr>
            </w:pPr>
            <w:r w:rsidRPr="00CA2EDE">
              <w:rPr>
                <w:lang w:val="en-US"/>
              </w:rPr>
              <w:t>3660335 (1.79%)</w:t>
            </w:r>
          </w:p>
        </w:tc>
      </w:tr>
    </w:tbl>
    <w:p w14:paraId="463A4FB3" w14:textId="77777777" w:rsidR="0081417D" w:rsidRDefault="00D35A0C" w:rsidP="00D35A0C">
      <w:pPr>
        <w:spacing w:line="240" w:lineRule="auto"/>
        <w:jc w:val="both"/>
        <w:rPr>
          <w:lang w:val="en-US"/>
        </w:rPr>
      </w:pPr>
      <w:r>
        <w:rPr>
          <w:i/>
          <w:lang w:val="en-US"/>
        </w:rPr>
        <w:t xml:space="preserve">Note. </w:t>
      </w:r>
      <w:r>
        <w:rPr>
          <w:lang w:val="en-US"/>
        </w:rPr>
        <w:t>All reported values are Bayes factors for a model including an effect of event type in the numerator and an empty model in the denominator. Percentages in brackets indicate the error associated wi</w:t>
      </w:r>
      <w:r w:rsidR="001D01FB">
        <w:rPr>
          <w:lang w:val="en-US"/>
        </w:rPr>
        <w:t>th estimating the Bayes factor.</w:t>
      </w:r>
    </w:p>
    <w:p w14:paraId="46104E7C" w14:textId="77777777" w:rsidR="00AF3DE4" w:rsidRPr="00AF3DE4" w:rsidRDefault="00AF3DE4" w:rsidP="00AF3DE4">
      <w:pPr>
        <w:spacing w:after="0" w:line="240" w:lineRule="auto"/>
        <w:jc w:val="both"/>
        <w:rPr>
          <w:i/>
          <w:lang w:val="en-US"/>
        </w:rPr>
      </w:pPr>
      <w:r w:rsidRPr="00AF3DE4">
        <w:rPr>
          <w:i/>
          <w:lang w:val="en-US"/>
        </w:rPr>
        <w:t>Table S</w:t>
      </w:r>
      <w:r>
        <w:rPr>
          <w:i/>
          <w:lang w:val="en-US"/>
        </w:rPr>
        <w:t>2</w:t>
      </w:r>
      <w:r w:rsidRPr="00AF3DE4">
        <w:rPr>
          <w:i/>
          <w:lang w:val="en-US"/>
        </w:rPr>
        <w:t>. Robustness analysis for Experiment 2</w:t>
      </w:r>
      <w:r w:rsidR="00447067">
        <w:rPr>
          <w:i/>
          <w:lang w:val="en-US"/>
        </w:rPr>
        <w:t>: launch vs. pass</w:t>
      </w:r>
    </w:p>
    <w:tbl>
      <w:tblPr>
        <w:tblStyle w:val="PlainTable5"/>
        <w:tblW w:w="9364" w:type="dxa"/>
        <w:tblLook w:val="04A0" w:firstRow="1" w:lastRow="0" w:firstColumn="1" w:lastColumn="0" w:noHBand="0" w:noVBand="1"/>
      </w:tblPr>
      <w:tblGrid>
        <w:gridCol w:w="2127"/>
        <w:gridCol w:w="1846"/>
        <w:gridCol w:w="1720"/>
        <w:gridCol w:w="1720"/>
        <w:gridCol w:w="1951"/>
      </w:tblGrid>
      <w:tr w:rsidR="00AF3DE4" w:rsidRPr="006A0C19" w14:paraId="23449735" w14:textId="77777777" w:rsidTr="00905B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7A9FB752" w14:textId="77777777" w:rsidR="00AF3DE4" w:rsidRPr="00CA2EDE" w:rsidRDefault="00AF3DE4" w:rsidP="00905B7E">
            <w:pPr>
              <w:jc w:val="both"/>
              <w:rPr>
                <w:rFonts w:asciiTheme="minorHAnsi" w:hAnsiTheme="minorHAnsi"/>
                <w:i w:val="0"/>
                <w:lang w:val="en-US"/>
              </w:rPr>
            </w:pPr>
          </w:p>
        </w:tc>
        <w:tc>
          <w:tcPr>
            <w:tcW w:w="3566" w:type="dxa"/>
            <w:gridSpan w:val="2"/>
          </w:tcPr>
          <w:p w14:paraId="5C48C18B" w14:textId="77777777" w:rsidR="00AF3DE4" w:rsidRPr="006A0C19" w:rsidRDefault="00AF3DE4" w:rsidP="00905B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excluded</w:t>
            </w:r>
          </w:p>
        </w:tc>
        <w:tc>
          <w:tcPr>
            <w:tcW w:w="3671" w:type="dxa"/>
            <w:gridSpan w:val="2"/>
          </w:tcPr>
          <w:p w14:paraId="6E35DBF7" w14:textId="77777777" w:rsidR="00AF3DE4" w:rsidRPr="006A0C19" w:rsidRDefault="00AF3DE4" w:rsidP="00905B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included</w:t>
            </w:r>
          </w:p>
        </w:tc>
      </w:tr>
      <w:tr w:rsidR="00AF3DE4" w:rsidRPr="006A0C19" w14:paraId="08D94190" w14:textId="77777777" w:rsidTr="00905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9698521" w14:textId="77777777" w:rsidR="00AF3DE4" w:rsidRPr="00CA2EDE" w:rsidRDefault="00AF3DE4" w:rsidP="00905B7E">
            <w:pPr>
              <w:jc w:val="both"/>
              <w:rPr>
                <w:rFonts w:asciiTheme="minorHAnsi" w:hAnsiTheme="minorHAnsi"/>
                <w:i w:val="0"/>
                <w:lang w:val="en-US"/>
              </w:rPr>
            </w:pPr>
          </w:p>
        </w:tc>
        <w:tc>
          <w:tcPr>
            <w:tcW w:w="1846" w:type="dxa"/>
          </w:tcPr>
          <w:p w14:paraId="0024F14C" w14:textId="77777777" w:rsidR="00AF3DE4" w:rsidRPr="006A0C19" w:rsidRDefault="00AF3DE4"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excluded</w:t>
            </w:r>
          </w:p>
        </w:tc>
        <w:tc>
          <w:tcPr>
            <w:tcW w:w="1720" w:type="dxa"/>
          </w:tcPr>
          <w:p w14:paraId="2449ADD4" w14:textId="77777777" w:rsidR="00AF3DE4" w:rsidRPr="006A0C19" w:rsidRDefault="00AF3DE4"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c>
          <w:tcPr>
            <w:tcW w:w="1720" w:type="dxa"/>
          </w:tcPr>
          <w:p w14:paraId="399E60DB" w14:textId="77777777" w:rsidR="00AF3DE4" w:rsidRPr="006A0C19" w:rsidRDefault="00AF3DE4"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 xml:space="preserve">Catch excluded </w:t>
            </w:r>
          </w:p>
        </w:tc>
        <w:tc>
          <w:tcPr>
            <w:tcW w:w="1951" w:type="dxa"/>
          </w:tcPr>
          <w:p w14:paraId="0BF67453" w14:textId="77777777" w:rsidR="00AF3DE4" w:rsidRPr="006A0C19" w:rsidRDefault="00AF3DE4"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r>
      <w:tr w:rsidR="00AF3DE4" w:rsidRPr="00CA2EDE" w14:paraId="24520A76" w14:textId="77777777" w:rsidTr="00905B7E">
        <w:tc>
          <w:tcPr>
            <w:cnfStyle w:val="001000000000" w:firstRow="0" w:lastRow="0" w:firstColumn="1" w:lastColumn="0" w:oddVBand="0" w:evenVBand="0" w:oddHBand="0" w:evenHBand="0" w:firstRowFirstColumn="0" w:firstRowLastColumn="0" w:lastRowFirstColumn="0" w:lastRowLastColumn="0"/>
            <w:tcW w:w="2127" w:type="dxa"/>
          </w:tcPr>
          <w:p w14:paraId="11B4E7A3" w14:textId="77777777" w:rsidR="00AF3DE4" w:rsidRPr="006A0C19" w:rsidRDefault="00AF3DE4" w:rsidP="00905B7E">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excluded</w:t>
            </w:r>
          </w:p>
        </w:tc>
        <w:tc>
          <w:tcPr>
            <w:tcW w:w="1846" w:type="dxa"/>
          </w:tcPr>
          <w:p w14:paraId="64272623" w14:textId="77777777" w:rsidR="00AF3DE4" w:rsidRPr="00CA2EDE" w:rsidRDefault="00AF3DE4"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256 (1.57%)</w:t>
            </w:r>
          </w:p>
        </w:tc>
        <w:tc>
          <w:tcPr>
            <w:tcW w:w="1720" w:type="dxa"/>
          </w:tcPr>
          <w:p w14:paraId="4CEF0952" w14:textId="77777777" w:rsidR="00AF3DE4" w:rsidRPr="00CA2EDE" w:rsidRDefault="00AF3DE4"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2078 (2.89%)</w:t>
            </w:r>
          </w:p>
        </w:tc>
        <w:tc>
          <w:tcPr>
            <w:tcW w:w="1720" w:type="dxa"/>
          </w:tcPr>
          <w:p w14:paraId="09456B41" w14:textId="77777777" w:rsidR="00AF3DE4" w:rsidRPr="00CA2EDE" w:rsidRDefault="00AF3DE4"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2605 (0.95%)</w:t>
            </w:r>
          </w:p>
        </w:tc>
        <w:tc>
          <w:tcPr>
            <w:tcW w:w="1951" w:type="dxa"/>
          </w:tcPr>
          <w:p w14:paraId="473055A2" w14:textId="77777777" w:rsidR="00AF3DE4" w:rsidRPr="00CA2EDE" w:rsidRDefault="00AF3DE4"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15703 (1.13%)</w:t>
            </w:r>
          </w:p>
        </w:tc>
      </w:tr>
      <w:tr w:rsidR="00AF3DE4" w:rsidRPr="00CA2EDE" w14:paraId="0D3E7516" w14:textId="77777777" w:rsidTr="00905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A6805D7" w14:textId="77777777" w:rsidR="00AF3DE4" w:rsidRPr="006A0C19" w:rsidRDefault="00AF3DE4" w:rsidP="00905B7E">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included</w:t>
            </w:r>
          </w:p>
        </w:tc>
        <w:tc>
          <w:tcPr>
            <w:tcW w:w="1846" w:type="dxa"/>
          </w:tcPr>
          <w:p w14:paraId="03B4F30F" w14:textId="77777777" w:rsidR="00AF3DE4" w:rsidRPr="00CA2EDE" w:rsidRDefault="00AF3DE4" w:rsidP="00905B7E">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404 (2.14%)</w:t>
            </w:r>
          </w:p>
        </w:tc>
        <w:tc>
          <w:tcPr>
            <w:tcW w:w="1720" w:type="dxa"/>
          </w:tcPr>
          <w:p w14:paraId="4FDD33EE" w14:textId="77777777" w:rsidR="00AF3DE4" w:rsidRPr="00CA2EDE" w:rsidRDefault="00AF3DE4" w:rsidP="00905B7E">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3811 (4.35%)</w:t>
            </w:r>
          </w:p>
        </w:tc>
        <w:tc>
          <w:tcPr>
            <w:tcW w:w="1720" w:type="dxa"/>
          </w:tcPr>
          <w:p w14:paraId="741E151D" w14:textId="77777777" w:rsidR="00AF3DE4" w:rsidRPr="00CA2EDE" w:rsidRDefault="00AF3DE4" w:rsidP="00905B7E">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4234 (3.12%)</w:t>
            </w:r>
          </w:p>
        </w:tc>
        <w:tc>
          <w:tcPr>
            <w:tcW w:w="1951" w:type="dxa"/>
          </w:tcPr>
          <w:p w14:paraId="411CE9B4" w14:textId="77777777" w:rsidR="00AF3DE4" w:rsidRPr="00CA2EDE" w:rsidRDefault="00AF3DE4" w:rsidP="00905B7E">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40039 (1.52%)</w:t>
            </w:r>
          </w:p>
        </w:tc>
      </w:tr>
    </w:tbl>
    <w:p w14:paraId="301E868A" w14:textId="77777777" w:rsidR="00AF3DE4" w:rsidRDefault="00AF3DE4" w:rsidP="00AF3DE4">
      <w:pPr>
        <w:spacing w:line="240" w:lineRule="auto"/>
        <w:jc w:val="both"/>
        <w:rPr>
          <w:lang w:val="en-US"/>
        </w:rPr>
      </w:pPr>
      <w:r>
        <w:rPr>
          <w:i/>
          <w:lang w:val="en-US"/>
        </w:rPr>
        <w:t xml:space="preserve">Note. </w:t>
      </w:r>
      <w:r>
        <w:rPr>
          <w:lang w:val="en-US"/>
        </w:rPr>
        <w:t>All reported values are Bayes factors for a model including an effect of event type (launch vs. pass) in the numerator and an empty model in the denominator. Percentages in brackets indicate the error associated with estimating the Bayes factor.</w:t>
      </w:r>
    </w:p>
    <w:p w14:paraId="1E1C22CB" w14:textId="77777777" w:rsidR="00186DE5" w:rsidRPr="00AF3DE4" w:rsidRDefault="00186DE5" w:rsidP="00AF3DE4">
      <w:pPr>
        <w:spacing w:after="0" w:line="240" w:lineRule="auto"/>
        <w:jc w:val="both"/>
        <w:rPr>
          <w:i/>
          <w:lang w:val="en-US"/>
        </w:rPr>
      </w:pPr>
      <w:r w:rsidRPr="00AF3DE4">
        <w:rPr>
          <w:i/>
          <w:lang w:val="en-US"/>
        </w:rPr>
        <w:t>Table S</w:t>
      </w:r>
      <w:r w:rsidR="00AF3DE4">
        <w:rPr>
          <w:i/>
          <w:lang w:val="en-US"/>
        </w:rPr>
        <w:t>3</w:t>
      </w:r>
      <w:r w:rsidRPr="00AF3DE4">
        <w:rPr>
          <w:i/>
          <w:lang w:val="en-US"/>
        </w:rPr>
        <w:t>. Robustness analysis for Experiment 2</w:t>
      </w:r>
      <w:r w:rsidR="00447067">
        <w:rPr>
          <w:i/>
          <w:lang w:val="en-US"/>
        </w:rPr>
        <w:t xml:space="preserve">: pass vs. </w:t>
      </w:r>
      <w:proofErr w:type="spellStart"/>
      <w:r w:rsidR="00447067">
        <w:rPr>
          <w:i/>
          <w:lang w:val="en-US"/>
        </w:rPr>
        <w:t>pseudolaunch</w:t>
      </w:r>
      <w:proofErr w:type="spellEnd"/>
    </w:p>
    <w:tbl>
      <w:tblPr>
        <w:tblStyle w:val="PlainTable5"/>
        <w:tblW w:w="9364" w:type="dxa"/>
        <w:tblLook w:val="04A0" w:firstRow="1" w:lastRow="0" w:firstColumn="1" w:lastColumn="0" w:noHBand="0" w:noVBand="1"/>
      </w:tblPr>
      <w:tblGrid>
        <w:gridCol w:w="2127"/>
        <w:gridCol w:w="1846"/>
        <w:gridCol w:w="1720"/>
        <w:gridCol w:w="1720"/>
        <w:gridCol w:w="1951"/>
      </w:tblGrid>
      <w:tr w:rsidR="00186DE5" w:rsidRPr="006A0C19" w14:paraId="01DC2F86" w14:textId="77777777" w:rsidTr="00905B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386F843D" w14:textId="77777777" w:rsidR="00186DE5" w:rsidRPr="00CA2EDE" w:rsidRDefault="00186DE5" w:rsidP="00905B7E">
            <w:pPr>
              <w:jc w:val="both"/>
              <w:rPr>
                <w:rFonts w:asciiTheme="minorHAnsi" w:hAnsiTheme="minorHAnsi"/>
                <w:i w:val="0"/>
                <w:lang w:val="en-US"/>
              </w:rPr>
            </w:pPr>
          </w:p>
        </w:tc>
        <w:tc>
          <w:tcPr>
            <w:tcW w:w="3566" w:type="dxa"/>
            <w:gridSpan w:val="2"/>
          </w:tcPr>
          <w:p w14:paraId="2930DE5F" w14:textId="77777777" w:rsidR="00186DE5" w:rsidRPr="006A0C19" w:rsidRDefault="00186DE5" w:rsidP="00905B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excluded</w:t>
            </w:r>
          </w:p>
        </w:tc>
        <w:tc>
          <w:tcPr>
            <w:tcW w:w="3671" w:type="dxa"/>
            <w:gridSpan w:val="2"/>
          </w:tcPr>
          <w:p w14:paraId="52CF9D8E" w14:textId="77777777" w:rsidR="00186DE5" w:rsidRPr="006A0C19" w:rsidRDefault="00186DE5" w:rsidP="00905B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included</w:t>
            </w:r>
          </w:p>
        </w:tc>
      </w:tr>
      <w:tr w:rsidR="00186DE5" w:rsidRPr="006A0C19" w14:paraId="4973F5A4" w14:textId="77777777" w:rsidTr="00905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717E079" w14:textId="77777777" w:rsidR="00186DE5" w:rsidRPr="00CA2EDE" w:rsidRDefault="00186DE5" w:rsidP="00905B7E">
            <w:pPr>
              <w:jc w:val="both"/>
              <w:rPr>
                <w:rFonts w:asciiTheme="minorHAnsi" w:hAnsiTheme="minorHAnsi"/>
                <w:i w:val="0"/>
                <w:lang w:val="en-US"/>
              </w:rPr>
            </w:pPr>
          </w:p>
        </w:tc>
        <w:tc>
          <w:tcPr>
            <w:tcW w:w="1846" w:type="dxa"/>
          </w:tcPr>
          <w:p w14:paraId="6A0B7605"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excluded</w:t>
            </w:r>
          </w:p>
        </w:tc>
        <w:tc>
          <w:tcPr>
            <w:tcW w:w="1720" w:type="dxa"/>
          </w:tcPr>
          <w:p w14:paraId="54BB9C85"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c>
          <w:tcPr>
            <w:tcW w:w="1720" w:type="dxa"/>
          </w:tcPr>
          <w:p w14:paraId="3C707A13"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 xml:space="preserve">Catch excluded </w:t>
            </w:r>
          </w:p>
        </w:tc>
        <w:tc>
          <w:tcPr>
            <w:tcW w:w="1951" w:type="dxa"/>
          </w:tcPr>
          <w:p w14:paraId="420809FD"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r>
      <w:tr w:rsidR="00186DE5" w:rsidRPr="00CA2EDE" w14:paraId="308F89E4" w14:textId="77777777" w:rsidTr="00905B7E">
        <w:tc>
          <w:tcPr>
            <w:cnfStyle w:val="001000000000" w:firstRow="0" w:lastRow="0" w:firstColumn="1" w:lastColumn="0" w:oddVBand="0" w:evenVBand="0" w:oddHBand="0" w:evenHBand="0" w:firstRowFirstColumn="0" w:firstRowLastColumn="0" w:lastRowFirstColumn="0" w:lastRowLastColumn="0"/>
            <w:tcW w:w="2127" w:type="dxa"/>
          </w:tcPr>
          <w:p w14:paraId="00A38067" w14:textId="77777777" w:rsidR="00186DE5" w:rsidRPr="006A0C19" w:rsidRDefault="00186DE5" w:rsidP="00905B7E">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excluded</w:t>
            </w:r>
          </w:p>
        </w:tc>
        <w:tc>
          <w:tcPr>
            <w:tcW w:w="1846" w:type="dxa"/>
          </w:tcPr>
          <w:p w14:paraId="1B81B182" w14:textId="77777777" w:rsidR="00186DE5" w:rsidRPr="00CA2EDE" w:rsidRDefault="00186DE5"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0.07 (1.15%)</w:t>
            </w:r>
          </w:p>
        </w:tc>
        <w:tc>
          <w:tcPr>
            <w:tcW w:w="1720" w:type="dxa"/>
          </w:tcPr>
          <w:p w14:paraId="598383A5" w14:textId="77777777" w:rsidR="00186DE5" w:rsidRPr="00CA2EDE" w:rsidRDefault="00186DE5"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0.04 (0.91%)</w:t>
            </w:r>
          </w:p>
        </w:tc>
        <w:tc>
          <w:tcPr>
            <w:tcW w:w="1720" w:type="dxa"/>
          </w:tcPr>
          <w:p w14:paraId="255E37DB" w14:textId="77777777" w:rsidR="00186DE5" w:rsidRPr="00CA2EDE" w:rsidRDefault="004F3E23"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0.06 (1.04%)</w:t>
            </w:r>
          </w:p>
        </w:tc>
        <w:tc>
          <w:tcPr>
            <w:tcW w:w="1951" w:type="dxa"/>
          </w:tcPr>
          <w:p w14:paraId="2A91A5BA" w14:textId="77777777" w:rsidR="00186DE5" w:rsidRPr="00CA2EDE" w:rsidRDefault="001D01FB"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0.04 (1.39%)</w:t>
            </w:r>
          </w:p>
        </w:tc>
      </w:tr>
      <w:tr w:rsidR="00186DE5" w:rsidRPr="00CA2EDE" w14:paraId="2FAF3977" w14:textId="77777777" w:rsidTr="00905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DA9C7F2" w14:textId="77777777" w:rsidR="00186DE5" w:rsidRPr="006A0C19" w:rsidRDefault="00186DE5" w:rsidP="00186DE5">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included</w:t>
            </w:r>
          </w:p>
        </w:tc>
        <w:tc>
          <w:tcPr>
            <w:tcW w:w="1846" w:type="dxa"/>
          </w:tcPr>
          <w:p w14:paraId="456859C4" w14:textId="77777777" w:rsidR="00186DE5" w:rsidRPr="00CA2EDE" w:rsidRDefault="00186DE5"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0.05 (0.92%)</w:t>
            </w:r>
          </w:p>
        </w:tc>
        <w:tc>
          <w:tcPr>
            <w:tcW w:w="1720" w:type="dxa"/>
          </w:tcPr>
          <w:p w14:paraId="4F489FA6" w14:textId="77777777" w:rsidR="00186DE5" w:rsidRPr="00CA2EDE" w:rsidRDefault="00186DE5"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0.04 (1.74%)</w:t>
            </w:r>
          </w:p>
        </w:tc>
        <w:tc>
          <w:tcPr>
            <w:tcW w:w="1720" w:type="dxa"/>
          </w:tcPr>
          <w:p w14:paraId="30218F47" w14:textId="77777777" w:rsidR="00186DE5" w:rsidRPr="00CA2EDE" w:rsidRDefault="001D01FB"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0.05 (8.3%)</w:t>
            </w:r>
          </w:p>
        </w:tc>
        <w:tc>
          <w:tcPr>
            <w:tcW w:w="1951" w:type="dxa"/>
          </w:tcPr>
          <w:p w14:paraId="128266D2" w14:textId="77777777" w:rsidR="00186DE5" w:rsidRPr="00CA2EDE" w:rsidRDefault="001D01FB"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0.04 (3.66%)</w:t>
            </w:r>
          </w:p>
        </w:tc>
      </w:tr>
    </w:tbl>
    <w:p w14:paraId="703C6664" w14:textId="77777777" w:rsidR="00AF3DE4" w:rsidRDefault="00AF3DE4" w:rsidP="00AF3DE4">
      <w:pPr>
        <w:spacing w:line="240" w:lineRule="auto"/>
        <w:jc w:val="both"/>
        <w:rPr>
          <w:lang w:val="en-US"/>
        </w:rPr>
      </w:pPr>
      <w:r>
        <w:rPr>
          <w:i/>
          <w:lang w:val="en-US"/>
        </w:rPr>
        <w:t xml:space="preserve">Note. </w:t>
      </w:r>
      <w:r>
        <w:rPr>
          <w:lang w:val="en-US"/>
        </w:rPr>
        <w:t>All reported values are Bayes factors for a model including an effect of event type (pass vs. pseudo-launch) in the numerator and an empty model in the denominator. Percentages in brackets indicate the error associated with estimating the Bayes factor.</w:t>
      </w:r>
    </w:p>
    <w:p w14:paraId="5830F433" w14:textId="77777777" w:rsidR="00AF3DE4" w:rsidRPr="00AF3DE4" w:rsidRDefault="00AF3DE4" w:rsidP="00AF3DE4">
      <w:pPr>
        <w:spacing w:after="0" w:line="240" w:lineRule="auto"/>
        <w:jc w:val="both"/>
        <w:rPr>
          <w:i/>
          <w:lang w:val="en-US"/>
        </w:rPr>
      </w:pPr>
      <w:r w:rsidRPr="00AF3DE4">
        <w:rPr>
          <w:i/>
          <w:lang w:val="en-US"/>
        </w:rPr>
        <w:t>Table S</w:t>
      </w:r>
      <w:r>
        <w:rPr>
          <w:i/>
          <w:lang w:val="en-US"/>
        </w:rPr>
        <w:t>4</w:t>
      </w:r>
      <w:r w:rsidRPr="00AF3DE4">
        <w:rPr>
          <w:i/>
          <w:lang w:val="en-US"/>
        </w:rPr>
        <w:t>. Robustness analysis for Experiment 2</w:t>
      </w:r>
      <w:r w:rsidR="00447067">
        <w:rPr>
          <w:i/>
          <w:lang w:val="en-US"/>
        </w:rPr>
        <w:t xml:space="preserve">: launch vs. </w:t>
      </w:r>
      <w:proofErr w:type="spellStart"/>
      <w:r w:rsidR="00447067">
        <w:rPr>
          <w:i/>
          <w:lang w:val="en-US"/>
        </w:rPr>
        <w:t>pseudolaunch</w:t>
      </w:r>
      <w:proofErr w:type="spellEnd"/>
    </w:p>
    <w:tbl>
      <w:tblPr>
        <w:tblStyle w:val="PlainTable5"/>
        <w:tblW w:w="9364" w:type="dxa"/>
        <w:tblLook w:val="04A0" w:firstRow="1" w:lastRow="0" w:firstColumn="1" w:lastColumn="0" w:noHBand="0" w:noVBand="1"/>
      </w:tblPr>
      <w:tblGrid>
        <w:gridCol w:w="2127"/>
        <w:gridCol w:w="1846"/>
        <w:gridCol w:w="1720"/>
        <w:gridCol w:w="1720"/>
        <w:gridCol w:w="1951"/>
      </w:tblGrid>
      <w:tr w:rsidR="00186DE5" w:rsidRPr="006A0C19" w14:paraId="7CAC3C0B" w14:textId="77777777" w:rsidTr="00905B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69153BB1" w14:textId="77777777" w:rsidR="00186DE5" w:rsidRPr="00CA2EDE" w:rsidRDefault="00186DE5" w:rsidP="00905B7E">
            <w:pPr>
              <w:jc w:val="both"/>
              <w:rPr>
                <w:rFonts w:asciiTheme="minorHAnsi" w:hAnsiTheme="minorHAnsi"/>
                <w:i w:val="0"/>
                <w:lang w:val="en-US"/>
              </w:rPr>
            </w:pPr>
          </w:p>
        </w:tc>
        <w:tc>
          <w:tcPr>
            <w:tcW w:w="3566" w:type="dxa"/>
            <w:gridSpan w:val="2"/>
          </w:tcPr>
          <w:p w14:paraId="6E9FD61B" w14:textId="77777777" w:rsidR="00186DE5" w:rsidRPr="006A0C19" w:rsidRDefault="00186DE5" w:rsidP="00905B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excluded</w:t>
            </w:r>
          </w:p>
        </w:tc>
        <w:tc>
          <w:tcPr>
            <w:tcW w:w="3671" w:type="dxa"/>
            <w:gridSpan w:val="2"/>
          </w:tcPr>
          <w:p w14:paraId="04E5BDBA" w14:textId="77777777" w:rsidR="00186DE5" w:rsidRPr="006A0C19" w:rsidRDefault="00186DE5" w:rsidP="00905B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sz w:val="24"/>
                <w:szCs w:val="24"/>
                <w:lang w:val="en-US"/>
              </w:rPr>
            </w:pPr>
            <w:r w:rsidRPr="006A0C19">
              <w:rPr>
                <w:rFonts w:asciiTheme="minorHAnsi" w:hAnsiTheme="minorHAnsi"/>
                <w:b/>
                <w:i w:val="0"/>
                <w:sz w:val="24"/>
                <w:szCs w:val="24"/>
                <w:lang w:val="en-US"/>
              </w:rPr>
              <w:t>Outliers included</w:t>
            </w:r>
          </w:p>
        </w:tc>
      </w:tr>
      <w:tr w:rsidR="00186DE5" w:rsidRPr="006A0C19" w14:paraId="1C38A45C" w14:textId="77777777" w:rsidTr="00905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6886A07" w14:textId="77777777" w:rsidR="00186DE5" w:rsidRPr="00CA2EDE" w:rsidRDefault="00186DE5" w:rsidP="00905B7E">
            <w:pPr>
              <w:jc w:val="both"/>
              <w:rPr>
                <w:rFonts w:asciiTheme="minorHAnsi" w:hAnsiTheme="minorHAnsi"/>
                <w:i w:val="0"/>
                <w:lang w:val="en-US"/>
              </w:rPr>
            </w:pPr>
          </w:p>
        </w:tc>
        <w:tc>
          <w:tcPr>
            <w:tcW w:w="1846" w:type="dxa"/>
          </w:tcPr>
          <w:p w14:paraId="6A588E71"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excluded</w:t>
            </w:r>
          </w:p>
        </w:tc>
        <w:tc>
          <w:tcPr>
            <w:tcW w:w="1720" w:type="dxa"/>
          </w:tcPr>
          <w:p w14:paraId="625D87A6"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c>
          <w:tcPr>
            <w:tcW w:w="1720" w:type="dxa"/>
          </w:tcPr>
          <w:p w14:paraId="3929DC26"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 xml:space="preserve">Catch excluded </w:t>
            </w:r>
          </w:p>
        </w:tc>
        <w:tc>
          <w:tcPr>
            <w:tcW w:w="1951" w:type="dxa"/>
          </w:tcPr>
          <w:p w14:paraId="15EF666A" w14:textId="77777777" w:rsidR="00186DE5" w:rsidRPr="006A0C19" w:rsidRDefault="00186DE5" w:rsidP="00905B7E">
            <w:pPr>
              <w:jc w:val="both"/>
              <w:cnfStyle w:val="000000100000" w:firstRow="0" w:lastRow="0" w:firstColumn="0" w:lastColumn="0" w:oddVBand="0" w:evenVBand="0" w:oddHBand="1" w:evenHBand="0" w:firstRowFirstColumn="0" w:firstRowLastColumn="0" w:lastRowFirstColumn="0" w:lastRowLastColumn="0"/>
              <w:rPr>
                <w:b/>
                <w:sz w:val="24"/>
                <w:szCs w:val="24"/>
                <w:lang w:val="en-US"/>
              </w:rPr>
            </w:pPr>
            <w:r w:rsidRPr="006A0C19">
              <w:rPr>
                <w:b/>
                <w:sz w:val="24"/>
                <w:szCs w:val="24"/>
                <w:lang w:val="en-US"/>
              </w:rPr>
              <w:t>Catch included</w:t>
            </w:r>
          </w:p>
        </w:tc>
      </w:tr>
      <w:tr w:rsidR="00186DE5" w:rsidRPr="00CA2EDE" w14:paraId="5BEB8CA0" w14:textId="77777777" w:rsidTr="00905B7E">
        <w:tc>
          <w:tcPr>
            <w:cnfStyle w:val="001000000000" w:firstRow="0" w:lastRow="0" w:firstColumn="1" w:lastColumn="0" w:oddVBand="0" w:evenVBand="0" w:oddHBand="0" w:evenHBand="0" w:firstRowFirstColumn="0" w:firstRowLastColumn="0" w:lastRowFirstColumn="0" w:lastRowLastColumn="0"/>
            <w:tcW w:w="2127" w:type="dxa"/>
          </w:tcPr>
          <w:p w14:paraId="44062B92" w14:textId="77777777" w:rsidR="00186DE5" w:rsidRPr="006A0C19" w:rsidRDefault="00186DE5" w:rsidP="00905B7E">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excluded</w:t>
            </w:r>
          </w:p>
        </w:tc>
        <w:tc>
          <w:tcPr>
            <w:tcW w:w="1846" w:type="dxa"/>
          </w:tcPr>
          <w:p w14:paraId="3BC26B30" w14:textId="77777777" w:rsidR="00186DE5" w:rsidRPr="00CA2EDE" w:rsidRDefault="00186DE5"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3 (1.04%)</w:t>
            </w:r>
          </w:p>
        </w:tc>
        <w:tc>
          <w:tcPr>
            <w:tcW w:w="1720" w:type="dxa"/>
          </w:tcPr>
          <w:p w14:paraId="2C96E08A" w14:textId="77777777" w:rsidR="00186DE5" w:rsidRPr="00CA2EDE" w:rsidRDefault="00186DE5"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723 (1.73%)</w:t>
            </w:r>
          </w:p>
        </w:tc>
        <w:tc>
          <w:tcPr>
            <w:tcW w:w="1720" w:type="dxa"/>
          </w:tcPr>
          <w:p w14:paraId="3330C847" w14:textId="77777777" w:rsidR="00186DE5" w:rsidRPr="00CA2EDE" w:rsidRDefault="004F3E23"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41 (1.74%)</w:t>
            </w:r>
          </w:p>
        </w:tc>
        <w:tc>
          <w:tcPr>
            <w:tcW w:w="1951" w:type="dxa"/>
          </w:tcPr>
          <w:p w14:paraId="718023D5" w14:textId="77777777" w:rsidR="00186DE5" w:rsidRPr="00CA2EDE" w:rsidRDefault="001D01FB" w:rsidP="00905B7E">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13158 (1.19%)</w:t>
            </w:r>
          </w:p>
        </w:tc>
      </w:tr>
      <w:tr w:rsidR="00186DE5" w:rsidRPr="00CA2EDE" w14:paraId="74439BCC" w14:textId="77777777" w:rsidTr="00905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67EC5D7" w14:textId="77777777" w:rsidR="00186DE5" w:rsidRPr="006A0C19" w:rsidRDefault="00186DE5" w:rsidP="00186DE5">
            <w:pPr>
              <w:jc w:val="both"/>
              <w:rPr>
                <w:rFonts w:asciiTheme="minorHAnsi" w:hAnsiTheme="minorHAnsi"/>
                <w:b/>
                <w:i w:val="0"/>
                <w:sz w:val="24"/>
                <w:szCs w:val="24"/>
                <w:lang w:val="en-US"/>
              </w:rPr>
            </w:pPr>
            <w:r w:rsidRPr="006A0C19">
              <w:rPr>
                <w:rFonts w:asciiTheme="minorHAnsi" w:hAnsiTheme="minorHAnsi"/>
                <w:b/>
                <w:i w:val="0"/>
                <w:sz w:val="24"/>
                <w:szCs w:val="24"/>
                <w:lang w:val="en-US"/>
              </w:rPr>
              <w:t>Too fast included</w:t>
            </w:r>
          </w:p>
        </w:tc>
        <w:tc>
          <w:tcPr>
            <w:tcW w:w="1846" w:type="dxa"/>
          </w:tcPr>
          <w:p w14:paraId="7878C2A3" w14:textId="77777777" w:rsidR="00186DE5" w:rsidRPr="00CA2EDE" w:rsidRDefault="00186DE5"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16 (1.6%)</w:t>
            </w:r>
          </w:p>
        </w:tc>
        <w:tc>
          <w:tcPr>
            <w:tcW w:w="1720" w:type="dxa"/>
          </w:tcPr>
          <w:p w14:paraId="4BCFD908" w14:textId="77777777" w:rsidR="00186DE5" w:rsidRPr="00CA2EDE" w:rsidRDefault="00186DE5"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3833 (1.63%)</w:t>
            </w:r>
          </w:p>
        </w:tc>
        <w:tc>
          <w:tcPr>
            <w:tcW w:w="1720" w:type="dxa"/>
          </w:tcPr>
          <w:p w14:paraId="7FC5DE72" w14:textId="77777777" w:rsidR="00186DE5" w:rsidRPr="00CA2EDE" w:rsidRDefault="001D01FB"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283 (1.27%)</w:t>
            </w:r>
          </w:p>
        </w:tc>
        <w:tc>
          <w:tcPr>
            <w:tcW w:w="1951" w:type="dxa"/>
          </w:tcPr>
          <w:p w14:paraId="64F3B3BF" w14:textId="77777777" w:rsidR="00186DE5" w:rsidRPr="00CA2EDE" w:rsidRDefault="001D01FB" w:rsidP="00186DE5">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103798 (1.17%)</w:t>
            </w:r>
          </w:p>
        </w:tc>
      </w:tr>
    </w:tbl>
    <w:p w14:paraId="60BCD326" w14:textId="77777777" w:rsidR="00186DE5" w:rsidRPr="00AF3DE4" w:rsidRDefault="00AF3DE4" w:rsidP="00AF3DE4">
      <w:pPr>
        <w:spacing w:line="240" w:lineRule="auto"/>
        <w:jc w:val="both"/>
        <w:rPr>
          <w:lang w:val="en-US"/>
        </w:rPr>
      </w:pPr>
      <w:r>
        <w:rPr>
          <w:i/>
          <w:lang w:val="en-US"/>
        </w:rPr>
        <w:t xml:space="preserve">Note. </w:t>
      </w:r>
      <w:r>
        <w:rPr>
          <w:lang w:val="en-US"/>
        </w:rPr>
        <w:t xml:space="preserve">All reported values are Bayes factors for a model including an effect of event type (launch vs. </w:t>
      </w:r>
      <w:proofErr w:type="spellStart"/>
      <w:r>
        <w:rPr>
          <w:lang w:val="en-US"/>
        </w:rPr>
        <w:t>pseudolaunch</w:t>
      </w:r>
      <w:proofErr w:type="spellEnd"/>
      <w:r>
        <w:rPr>
          <w:lang w:val="en-US"/>
        </w:rPr>
        <w:t>) in the numerator and an empty model in the denominator. Percentages in brackets indicate the error associated with estimating the Bayes factor.</w:t>
      </w:r>
    </w:p>
    <w:sectPr w:rsidR="00186DE5" w:rsidRPr="00AF3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0AE5"/>
    <w:multiLevelType w:val="hybridMultilevel"/>
    <w:tmpl w:val="6712B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7D"/>
    <w:rsid w:val="000B6ABA"/>
    <w:rsid w:val="00186DE5"/>
    <w:rsid w:val="001D01FB"/>
    <w:rsid w:val="003B58CC"/>
    <w:rsid w:val="00441C1B"/>
    <w:rsid w:val="00447067"/>
    <w:rsid w:val="0049742F"/>
    <w:rsid w:val="004F3E23"/>
    <w:rsid w:val="006A0C19"/>
    <w:rsid w:val="006E65C1"/>
    <w:rsid w:val="0081417D"/>
    <w:rsid w:val="00AA5216"/>
    <w:rsid w:val="00AE1BD5"/>
    <w:rsid w:val="00AF3DE4"/>
    <w:rsid w:val="00BF4AA1"/>
    <w:rsid w:val="00CA2EDE"/>
    <w:rsid w:val="00D35A0C"/>
    <w:rsid w:val="00D54744"/>
    <w:rsid w:val="00DE21D5"/>
    <w:rsid w:val="00F54D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755C"/>
  <w15:chartTrackingRefBased/>
  <w15:docId w15:val="{4EA8502A-40F7-40EE-863F-30D030A8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7D"/>
    <w:pPr>
      <w:ind w:left="720"/>
      <w:contextualSpacing/>
    </w:pPr>
  </w:style>
  <w:style w:type="table" w:styleId="TableGrid">
    <w:name w:val="Table Grid"/>
    <w:basedOn w:val="TableNormal"/>
    <w:uiPriority w:val="39"/>
    <w:rsid w:val="0081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141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BF4AA1"/>
    <w:rPr>
      <w:sz w:val="16"/>
      <w:szCs w:val="16"/>
    </w:rPr>
  </w:style>
  <w:style w:type="paragraph" w:styleId="CommentText">
    <w:name w:val="annotation text"/>
    <w:basedOn w:val="Normal"/>
    <w:link w:val="CommentTextChar"/>
    <w:uiPriority w:val="99"/>
    <w:semiHidden/>
    <w:unhideWhenUsed/>
    <w:rsid w:val="00BF4AA1"/>
    <w:pPr>
      <w:spacing w:line="240" w:lineRule="auto"/>
    </w:pPr>
    <w:rPr>
      <w:sz w:val="20"/>
      <w:szCs w:val="20"/>
    </w:rPr>
  </w:style>
  <w:style w:type="character" w:customStyle="1" w:styleId="CommentTextChar">
    <w:name w:val="Comment Text Char"/>
    <w:basedOn w:val="DefaultParagraphFont"/>
    <w:link w:val="CommentText"/>
    <w:uiPriority w:val="99"/>
    <w:semiHidden/>
    <w:rsid w:val="00BF4AA1"/>
    <w:rPr>
      <w:sz w:val="20"/>
      <w:szCs w:val="20"/>
    </w:rPr>
  </w:style>
  <w:style w:type="paragraph" w:styleId="CommentSubject">
    <w:name w:val="annotation subject"/>
    <w:basedOn w:val="CommentText"/>
    <w:next w:val="CommentText"/>
    <w:link w:val="CommentSubjectChar"/>
    <w:uiPriority w:val="99"/>
    <w:semiHidden/>
    <w:unhideWhenUsed/>
    <w:rsid w:val="00BF4AA1"/>
    <w:rPr>
      <w:b/>
      <w:bCs/>
    </w:rPr>
  </w:style>
  <w:style w:type="character" w:customStyle="1" w:styleId="CommentSubjectChar">
    <w:name w:val="Comment Subject Char"/>
    <w:basedOn w:val="CommentTextChar"/>
    <w:link w:val="CommentSubject"/>
    <w:uiPriority w:val="99"/>
    <w:semiHidden/>
    <w:rsid w:val="00BF4AA1"/>
    <w:rPr>
      <w:b/>
      <w:bCs/>
      <w:sz w:val="20"/>
      <w:szCs w:val="20"/>
    </w:rPr>
  </w:style>
  <w:style w:type="paragraph" w:styleId="BalloonText">
    <w:name w:val="Balloon Text"/>
    <w:basedOn w:val="Normal"/>
    <w:link w:val="BalloonTextChar"/>
    <w:uiPriority w:val="99"/>
    <w:semiHidden/>
    <w:unhideWhenUsed/>
    <w:rsid w:val="00BF4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Moors</dc:creator>
  <cp:keywords/>
  <dc:description/>
  <cp:lastModifiedBy>Pieter Moors</cp:lastModifiedBy>
  <cp:revision>2</cp:revision>
  <dcterms:created xsi:type="dcterms:W3CDTF">2016-12-19T17:09:00Z</dcterms:created>
  <dcterms:modified xsi:type="dcterms:W3CDTF">2016-12-19T17:09:00Z</dcterms:modified>
</cp:coreProperties>
</file>