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B0" w:rsidRDefault="00DD26B0" w:rsidP="00DD26B0">
      <w:pPr>
        <w:spacing w:after="0" w:line="240" w:lineRule="auto"/>
        <w:rPr>
          <w:rFonts w:ascii="Times New Roman" w:hAnsi="Times New Roman"/>
          <w:b/>
          <w:sz w:val="24"/>
          <w:szCs w:val="24"/>
          <w:lang w:val="en-ZA"/>
        </w:rPr>
      </w:pPr>
      <w:r w:rsidRPr="00DD26B0">
        <w:rPr>
          <w:rFonts w:ascii="Times New Roman" w:hAnsi="Times New Roman"/>
          <w:b/>
          <w:sz w:val="24"/>
          <w:szCs w:val="24"/>
          <w:lang w:val="en-ZA"/>
        </w:rPr>
        <w:t>Supplemental Files</w:t>
      </w:r>
    </w:p>
    <w:p w:rsidR="00DD26B0" w:rsidRDefault="00DD26B0" w:rsidP="00DD26B0">
      <w:pPr>
        <w:spacing w:after="0" w:line="240" w:lineRule="auto"/>
        <w:rPr>
          <w:rFonts w:ascii="Times New Roman" w:hAnsi="Times New Roman"/>
          <w:b/>
          <w:sz w:val="24"/>
          <w:szCs w:val="24"/>
          <w:lang w:val="en-ZA"/>
        </w:rPr>
      </w:pPr>
    </w:p>
    <w:p w:rsidR="00DD26B0" w:rsidRPr="00617F00" w:rsidRDefault="00DD26B0" w:rsidP="00DD26B0">
      <w:pPr>
        <w:spacing w:after="0" w:line="240" w:lineRule="auto"/>
        <w:rPr>
          <w:rFonts w:ascii="Times New Roman" w:hAnsi="Times New Roman"/>
          <w:sz w:val="20"/>
          <w:szCs w:val="24"/>
          <w:lang w:val="en-ZA"/>
        </w:rPr>
      </w:pPr>
      <w:r w:rsidRPr="00617F00">
        <w:rPr>
          <w:rFonts w:ascii="Times New Roman" w:hAnsi="Times New Roman"/>
          <w:b/>
          <w:sz w:val="24"/>
          <w:szCs w:val="24"/>
          <w:lang w:val="en-ZA"/>
        </w:rPr>
        <w:t>Table S1:</w:t>
      </w:r>
      <w:r w:rsidRPr="00617F00">
        <w:rPr>
          <w:rFonts w:ascii="Times New Roman" w:hAnsi="Times New Roman"/>
          <w:sz w:val="24"/>
          <w:szCs w:val="24"/>
          <w:lang w:val="en-ZA"/>
        </w:rPr>
        <w:t xml:space="preserve"> Prey categories consumed by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laevis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,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gilli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and obtained during habitat sampling at the </w:t>
      </w:r>
      <w:proofErr w:type="spellStart"/>
      <w:r w:rsidRPr="00617F00">
        <w:rPr>
          <w:rFonts w:ascii="Times New Roman" w:hAnsi="Times New Roman"/>
          <w:sz w:val="24"/>
          <w:szCs w:val="24"/>
          <w:lang w:val="en-ZA"/>
        </w:rPr>
        <w:t>CoGH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for small frogs.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84"/>
        <w:gridCol w:w="513"/>
        <w:gridCol w:w="507"/>
        <w:gridCol w:w="509"/>
        <w:gridCol w:w="509"/>
        <w:gridCol w:w="960"/>
        <w:gridCol w:w="455"/>
        <w:gridCol w:w="695"/>
        <w:gridCol w:w="513"/>
        <w:gridCol w:w="513"/>
        <w:gridCol w:w="513"/>
        <w:gridCol w:w="720"/>
        <w:gridCol w:w="493"/>
        <w:gridCol w:w="666"/>
      </w:tblGrid>
      <w:tr w:rsidR="00DD26B0" w:rsidRPr="00617F00" w:rsidTr="007C30B1">
        <w:trPr>
          <w:trHeight w:val="645"/>
        </w:trPr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CoGH</w:t>
            </w:r>
            <w:proofErr w:type="spellEnd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 xml:space="preserve"> </w:t>
            </w:r>
          </w:p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30 – 52 mm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</w:pPr>
            <w:r w:rsidRPr="00617F00"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  <w:t>Environment</w:t>
            </w:r>
          </w:p>
        </w:tc>
        <w:tc>
          <w:tcPr>
            <w:tcW w:w="1629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laevis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  <w:tc>
          <w:tcPr>
            <w:tcW w:w="1524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gilli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</w:tr>
      <w:tr w:rsidR="00DD26B0" w:rsidRPr="00617F00" w:rsidTr="00BF0955">
        <w:trPr>
          <w:trHeight w:val="330"/>
        </w:trPr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Order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7C30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 w:rsidRPr="007C30B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Anisoptera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1.32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2.58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35.76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38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3.561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0.67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-0.32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-2.105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Coleoptera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1.23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5.154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1.54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8.643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Ephemeroptera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-1.530*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-0.15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-0.521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Heteroptera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0.67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-0.50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-2.806*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-5.556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Hymenoptera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8631F2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Nematocera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1.71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4.15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5.982*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1.47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-0.562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Neuroptera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8631F2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Psocoptera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-0.541*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-0.711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Trichoptera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0.34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-0.48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-1.884*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2.41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6.07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5.566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Zygentoma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-0.541*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-0.711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Zygoptera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2368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82.42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6.07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-0.99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-25.796*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5.95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91.36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-0.97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-32.047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Amphipoda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3.48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20.225*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27.22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214.355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Daphnia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3.41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-5.356*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477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31.91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11.51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60.689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Ostracoda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6.02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578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64.87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74.106*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336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22.47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31.99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26.552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Acari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0.45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138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15.49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68.791*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3.41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17.318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lastRenderedPageBreak/>
              <w:t>Aranae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-0.541*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-0.711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Anuran 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gg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3.561*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Tadpole spec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3.25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385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5.154*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tadpole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85" w:type="pct"/>
            <w:tcBorders>
              <w:top w:val="nil"/>
              <w:right w:val="single" w:sz="4" w:space="0" w:color="auto"/>
            </w:tcBorders>
            <w:vAlign w:val="center"/>
          </w:tcPr>
          <w:p w:rsidR="00DD26B0" w:rsidRPr="00D91DE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-1.530*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3671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223622">
              <w:rPr>
                <w:rFonts w:ascii="Times New Roman" w:hAnsi="Times New Roman"/>
                <w:sz w:val="24"/>
                <w:szCs w:val="24"/>
              </w:rPr>
              <w:t>-2.933</w:t>
            </w:r>
            <w:r w:rsidRPr="00D91DE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550AB8" w:rsidTr="007C30B1">
        <w:trPr>
          <w:trHeight w:val="465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N, total number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individuals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obtained; N% percentage of N;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frequency of occurrence;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% percentages of frequency of occurrence;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(%)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, index of relative importance;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 xml:space="preserve"> E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*, Electivity index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= Chi-square residuals, significant values are marked with an asterisk.</w:t>
            </w:r>
          </w:p>
        </w:tc>
      </w:tr>
    </w:tbl>
    <w:p w:rsidR="00DD26B0" w:rsidRPr="00617F00" w:rsidRDefault="00DD26B0" w:rsidP="00DD26B0">
      <w:pPr>
        <w:spacing w:after="0" w:line="360" w:lineRule="auto"/>
        <w:rPr>
          <w:rFonts w:ascii="Times New Roman" w:hAnsi="Times New Roman"/>
          <w:sz w:val="20"/>
          <w:szCs w:val="24"/>
          <w:lang w:val="en-ZA"/>
        </w:rPr>
      </w:pPr>
    </w:p>
    <w:p w:rsidR="00DD26B0" w:rsidRPr="00617F00" w:rsidRDefault="00DD26B0" w:rsidP="00DD26B0">
      <w:pPr>
        <w:spacing w:after="0" w:line="240" w:lineRule="auto"/>
        <w:rPr>
          <w:rFonts w:ascii="Times New Roman" w:hAnsi="Times New Roman"/>
          <w:sz w:val="20"/>
          <w:szCs w:val="24"/>
          <w:lang w:val="en-ZA"/>
        </w:rPr>
      </w:pPr>
      <w:r w:rsidRPr="00617F00">
        <w:rPr>
          <w:rFonts w:ascii="Times New Roman" w:hAnsi="Times New Roman"/>
          <w:b/>
          <w:sz w:val="24"/>
          <w:szCs w:val="24"/>
          <w:lang w:val="en-ZA"/>
        </w:rPr>
        <w:t>Table S2:</w:t>
      </w:r>
      <w:r w:rsidRPr="00617F00">
        <w:rPr>
          <w:rFonts w:ascii="Times New Roman" w:hAnsi="Times New Roman"/>
          <w:sz w:val="24"/>
          <w:szCs w:val="24"/>
          <w:lang w:val="en-ZA"/>
        </w:rPr>
        <w:t xml:space="preserve"> Prey categories consumed by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laevis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,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gilli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and obtained during habitat sampling at the </w:t>
      </w:r>
      <w:proofErr w:type="spellStart"/>
      <w:r w:rsidRPr="00617F00">
        <w:rPr>
          <w:rFonts w:ascii="Times New Roman" w:hAnsi="Times New Roman"/>
          <w:sz w:val="24"/>
          <w:szCs w:val="24"/>
          <w:lang w:val="en-ZA"/>
        </w:rPr>
        <w:t>CoGH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for large frogs.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567"/>
        <w:gridCol w:w="579"/>
        <w:gridCol w:w="328"/>
        <w:gridCol w:w="562"/>
        <w:gridCol w:w="484"/>
        <w:gridCol w:w="656"/>
        <w:gridCol w:w="469"/>
        <w:gridCol w:w="750"/>
        <w:gridCol w:w="328"/>
        <w:gridCol w:w="562"/>
        <w:gridCol w:w="484"/>
        <w:gridCol w:w="656"/>
        <w:gridCol w:w="469"/>
        <w:gridCol w:w="844"/>
      </w:tblGrid>
      <w:tr w:rsidR="00DD26B0" w:rsidRPr="00617F00" w:rsidTr="007C30B1">
        <w:trPr>
          <w:trHeight w:val="645"/>
        </w:trPr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CoGH</w:t>
            </w:r>
            <w:proofErr w:type="spellEnd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 xml:space="preserve"> </w:t>
            </w:r>
          </w:p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52 – 72 mm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</w:pPr>
            <w:r w:rsidRPr="00617F00"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  <w:t>Environment</w:t>
            </w:r>
          </w:p>
        </w:tc>
        <w:tc>
          <w:tcPr>
            <w:tcW w:w="1620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laevis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  <w:tc>
          <w:tcPr>
            <w:tcW w:w="1650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gilli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</w:tr>
      <w:tr w:rsidR="00DD26B0" w:rsidRPr="00617F00" w:rsidTr="00BF0955">
        <w:trPr>
          <w:trHeight w:val="330"/>
        </w:trPr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Order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Anisoptera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1.32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-0.891*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-0.767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Coleoptera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0.31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12.86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91.12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20.326*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9.179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Ephemeroptera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0.28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-0.409*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-0.667*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Heteroptera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2.12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73.39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5.959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-1.301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Hymenoptera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Nematocera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1.71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38.57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25.679*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-1.047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Neuroptera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Psocoptera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-0.145*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-0.236*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Trichoptera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1.01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5.71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8.59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4.362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1.877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Zygentoma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-0.145*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-0.236*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Zygoptera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2368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82.42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-5.89*5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13.48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-9.394*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lastRenderedPageBreak/>
              <w:t>Amphipoda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0.24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4.29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71.84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7.464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50.56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54.42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143.521*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Daphnia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3.41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-1.431*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4.513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Ostracoda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  <w:t>173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eastAsia="Times New Roman"/>
                <w:color w:val="000000"/>
                <w:sz w:val="24"/>
                <w:szCs w:val="24"/>
                <w:lang w:val="en-ZA" w:eastAsia="de-DE"/>
              </w:rPr>
              <w:t>6.02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-1.901*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8.99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2.051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Acari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0.45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1.398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-0.851*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Aranae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-0.145*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-0.236*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Anuran 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gg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8.57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42.05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Tadpole spec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1.43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3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BF0955">
        <w:trPr>
          <w:trHeight w:val="360"/>
        </w:trPr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 xml:space="preserve"> 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tadpole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-0.596*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26B0" w:rsidRPr="002A406B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-0.973*</w:t>
            </w:r>
          </w:p>
        </w:tc>
      </w:tr>
      <w:tr w:rsidR="00DD26B0" w:rsidRPr="00550AB8" w:rsidTr="00BF0955">
        <w:trPr>
          <w:trHeight w:val="615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N, total number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individuals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obtained; N% percentage of N;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frequency of occurrence;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% percentages of frequency of occurrence;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(%)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index of relative importance;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*, Electivity index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= Chi-square residuals, significant values are marked with an asterisk.</w:t>
            </w:r>
          </w:p>
        </w:tc>
      </w:tr>
    </w:tbl>
    <w:p w:rsidR="00DD26B0" w:rsidRPr="00617F00" w:rsidRDefault="00DD26B0" w:rsidP="00DD26B0">
      <w:pPr>
        <w:spacing w:after="0" w:line="240" w:lineRule="auto"/>
        <w:rPr>
          <w:rFonts w:ascii="Times New Roman" w:hAnsi="Times New Roman"/>
          <w:b/>
          <w:sz w:val="24"/>
          <w:szCs w:val="24"/>
          <w:lang w:val="en-ZA"/>
        </w:rPr>
      </w:pPr>
    </w:p>
    <w:p w:rsidR="00DD26B0" w:rsidRPr="00617F00" w:rsidRDefault="00DD26B0" w:rsidP="00DD26B0">
      <w:pPr>
        <w:spacing w:after="0" w:line="240" w:lineRule="auto"/>
        <w:rPr>
          <w:rFonts w:ascii="Times New Roman" w:hAnsi="Times New Roman"/>
          <w:sz w:val="20"/>
          <w:szCs w:val="24"/>
          <w:lang w:val="en-ZA"/>
        </w:rPr>
      </w:pPr>
      <w:r w:rsidRPr="00617F00">
        <w:rPr>
          <w:rFonts w:ascii="Times New Roman" w:hAnsi="Times New Roman"/>
          <w:b/>
          <w:sz w:val="24"/>
          <w:szCs w:val="24"/>
          <w:lang w:val="en-ZA"/>
        </w:rPr>
        <w:t>Table S3:</w:t>
      </w:r>
      <w:r w:rsidRPr="00617F00">
        <w:rPr>
          <w:rFonts w:ascii="Times New Roman" w:hAnsi="Times New Roman"/>
          <w:sz w:val="24"/>
          <w:szCs w:val="24"/>
          <w:lang w:val="en-ZA"/>
        </w:rPr>
        <w:t xml:space="preserve"> Prey categories consumed by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laevis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and obtained during habitat sampling at the </w:t>
      </w:r>
      <w:proofErr w:type="spellStart"/>
      <w:r w:rsidRPr="00617F00">
        <w:rPr>
          <w:rFonts w:ascii="Times New Roman" w:hAnsi="Times New Roman"/>
          <w:sz w:val="24"/>
          <w:szCs w:val="24"/>
          <w:lang w:val="en-ZA"/>
        </w:rPr>
        <w:t>CoGH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for very large frogs.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908"/>
        <w:gridCol w:w="908"/>
        <w:gridCol w:w="908"/>
        <w:gridCol w:w="908"/>
        <w:gridCol w:w="908"/>
        <w:gridCol w:w="1053"/>
        <w:gridCol w:w="907"/>
        <w:gridCol w:w="920"/>
      </w:tblGrid>
      <w:tr w:rsidR="00DD26B0" w:rsidRPr="00617F00" w:rsidTr="007C30B1">
        <w:trPr>
          <w:trHeight w:val="645"/>
        </w:trPr>
        <w:tc>
          <w:tcPr>
            <w:tcW w:w="79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CoGH</w:t>
            </w:r>
            <w:proofErr w:type="spellEnd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 xml:space="preserve"> </w:t>
            </w:r>
          </w:p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&gt;72 mm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</w:pPr>
            <w:r w:rsidRPr="00617F00"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  <w:t>Environment</w:t>
            </w:r>
          </w:p>
        </w:tc>
        <w:tc>
          <w:tcPr>
            <w:tcW w:w="2659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laevis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</w:tr>
      <w:tr w:rsidR="00DD26B0" w:rsidRPr="00617F00" w:rsidTr="007C30B1">
        <w:trPr>
          <w:trHeight w:val="330"/>
        </w:trPr>
        <w:tc>
          <w:tcPr>
            <w:tcW w:w="7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Order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Anisoptera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1.32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7.02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37.30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5.487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Brachycera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5.26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Ephemeroptera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-0.299*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Heteroptera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1.75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0.386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Hymenoptera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14.04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24.60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Nematocera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1.71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1.75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0.612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Psocoptera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-0.106*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Trichoptera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12.28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25.23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11.728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Zygentoma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-0.106*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Zygoptera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2368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82.42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3.51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14.95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-4.755*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Amphipoda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15.79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31.902*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Daphnia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3.41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-1.046*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Ostracoda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6.02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14.04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7.76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4.364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Acari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0.45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-0.381*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Aranae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-0.106*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lastRenderedPageBreak/>
              <w:t>Tadpole spec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17.54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57.13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7C30B1">
        <w:trPr>
          <w:trHeight w:val="360"/>
        </w:trPr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tadpole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3671C7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-0.436*</w:t>
            </w:r>
          </w:p>
        </w:tc>
      </w:tr>
      <w:tr w:rsidR="00DD26B0" w:rsidRPr="00550AB8" w:rsidTr="00BF0955">
        <w:trPr>
          <w:trHeight w:val="5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N, total number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individuals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obtained; N% percentage of N;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frequency of occurrence;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% percentages of frequency of occurrence;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(%)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index of relative importance;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*, Electivity index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= Chi-square residuals, significant values are marked with an asterisk.</w:t>
            </w:r>
          </w:p>
        </w:tc>
      </w:tr>
    </w:tbl>
    <w:p w:rsidR="00DD26B0" w:rsidRPr="00617F00" w:rsidRDefault="00DD26B0" w:rsidP="00DD26B0">
      <w:pPr>
        <w:spacing w:after="0" w:line="360" w:lineRule="auto"/>
        <w:rPr>
          <w:rFonts w:ascii="Times New Roman" w:hAnsi="Times New Roman"/>
          <w:sz w:val="20"/>
          <w:szCs w:val="24"/>
          <w:lang w:val="en-ZA"/>
        </w:rPr>
      </w:pPr>
    </w:p>
    <w:p w:rsidR="00DD26B0" w:rsidRPr="00617F00" w:rsidRDefault="00DD26B0" w:rsidP="00DD26B0">
      <w:pPr>
        <w:spacing w:after="0" w:line="240" w:lineRule="auto"/>
        <w:rPr>
          <w:rFonts w:ascii="Times New Roman" w:hAnsi="Times New Roman"/>
          <w:sz w:val="20"/>
          <w:szCs w:val="24"/>
          <w:lang w:val="en-ZA"/>
        </w:rPr>
      </w:pPr>
      <w:r w:rsidRPr="00617F00">
        <w:rPr>
          <w:rFonts w:ascii="Times New Roman" w:hAnsi="Times New Roman"/>
          <w:b/>
          <w:sz w:val="24"/>
          <w:szCs w:val="24"/>
          <w:lang w:val="en-ZA"/>
        </w:rPr>
        <w:t>Table S4:</w:t>
      </w:r>
      <w:r w:rsidRPr="00617F00">
        <w:rPr>
          <w:rFonts w:ascii="Times New Roman" w:hAnsi="Times New Roman"/>
          <w:sz w:val="24"/>
          <w:szCs w:val="24"/>
          <w:lang w:val="en-ZA"/>
        </w:rPr>
        <w:t xml:space="preserve"> Prey categories consumed by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laevis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,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gilli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and obtained during habitat sampling at the </w:t>
      </w:r>
      <w:proofErr w:type="spellStart"/>
      <w:r w:rsidRPr="00617F00">
        <w:rPr>
          <w:rFonts w:ascii="Times New Roman" w:hAnsi="Times New Roman"/>
          <w:sz w:val="24"/>
          <w:szCs w:val="24"/>
          <w:lang w:val="en-ZA"/>
        </w:rPr>
        <w:t>Kleinmond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for small frogs.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542"/>
        <w:gridCol w:w="558"/>
        <w:gridCol w:w="318"/>
        <w:gridCol w:w="540"/>
        <w:gridCol w:w="466"/>
        <w:gridCol w:w="629"/>
        <w:gridCol w:w="451"/>
        <w:gridCol w:w="807"/>
        <w:gridCol w:w="407"/>
        <w:gridCol w:w="540"/>
        <w:gridCol w:w="466"/>
        <w:gridCol w:w="629"/>
        <w:gridCol w:w="451"/>
        <w:gridCol w:w="807"/>
      </w:tblGrid>
      <w:tr w:rsidR="00DD26B0" w:rsidRPr="00617F00" w:rsidTr="007C30B1">
        <w:trPr>
          <w:trHeight w:val="330"/>
        </w:trPr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Kleinmond</w:t>
            </w:r>
            <w:proofErr w:type="spellEnd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 xml:space="preserve"> </w:t>
            </w:r>
          </w:p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30 – 52 mm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</w:pPr>
            <w:r w:rsidRPr="00617F00"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  <w:t>Environment</w:t>
            </w:r>
          </w:p>
        </w:tc>
        <w:tc>
          <w:tcPr>
            <w:tcW w:w="1595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laevis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  <w:tc>
          <w:tcPr>
            <w:tcW w:w="1593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gilli</w:t>
            </w:r>
            <w:proofErr w:type="spellEnd"/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 xml:space="preserve"> n = 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</w:tr>
      <w:tr w:rsidR="00DD26B0" w:rsidRPr="00617F00" w:rsidTr="00BF0955">
        <w:trPr>
          <w:trHeight w:val="315"/>
        </w:trPr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Order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 xml:space="preserve"> </w:t>
            </w:r>
            <w:r w:rsidRPr="007C30B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>(%)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26B0" w:rsidRPr="00617F00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26B0" w:rsidRPr="00617F00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Blattodea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Brachycera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0.92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Coleoptera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260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15.09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9.17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8.47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-1.406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22.31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4.960*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Collembola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Ephemeroptera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-0.733*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-1.315*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Heteroptera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166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9.63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0.92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-2.833*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-4.762*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Hymenoptera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-0.244*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-0.438*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Nematocera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1.83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5.438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1.31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7.447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Sternorrhyncha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Trichoptera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1.83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1.57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Amphipoda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496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28.79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-4.894*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7.09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30.30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-0.64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-6.995*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Daphnia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1.83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7.936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7.09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61.163*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Ostracoda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5.51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4.88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Acari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0.64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-0.811*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-0.078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Aranae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lastRenderedPageBreak/>
              <w:t>Pseudoscorpiones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-0.244*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-0.438*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Annelida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Cacosternum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0.92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Anuran 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gg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66.97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298.326*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169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44.36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34.68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385.142*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Tadpole spec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11.01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3.253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2.62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-1.410</w:t>
            </w:r>
          </w:p>
        </w:tc>
      </w:tr>
      <w:tr w:rsidR="00DD26B0" w:rsidRPr="00933BAE" w:rsidTr="00BF0955">
        <w:trPr>
          <w:trHeight w:val="300"/>
        </w:trPr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tadpole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694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40.28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223D4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3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-6.441*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933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933BAE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D26B0" w:rsidRPr="00933BAE" w:rsidRDefault="00DD26B0" w:rsidP="00BF0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-11.460*</w:t>
            </w:r>
          </w:p>
        </w:tc>
      </w:tr>
      <w:tr w:rsidR="00DD26B0" w:rsidRPr="00550AB8" w:rsidTr="00BF0955">
        <w:trPr>
          <w:trHeight w:val="330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N, total number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individuals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obtained; N% percentage of N;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frequency of occurrence;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% percentages of frequency of occurrence;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 xml:space="preserve"> IRI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(%)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index of relative importance;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*, Electivity index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= Chi-square residuals, significant values are marked with an asterisk.</w:t>
            </w:r>
          </w:p>
        </w:tc>
      </w:tr>
    </w:tbl>
    <w:p w:rsidR="00DD26B0" w:rsidRPr="00617F00" w:rsidRDefault="00DD26B0" w:rsidP="00DD26B0">
      <w:pPr>
        <w:spacing w:after="0" w:line="240" w:lineRule="auto"/>
        <w:rPr>
          <w:rFonts w:ascii="Times New Roman" w:hAnsi="Times New Roman"/>
          <w:b/>
          <w:sz w:val="24"/>
          <w:szCs w:val="24"/>
          <w:lang w:val="en-ZA"/>
        </w:rPr>
      </w:pPr>
    </w:p>
    <w:p w:rsidR="00DD26B0" w:rsidRPr="00617F00" w:rsidRDefault="00DD26B0" w:rsidP="00DD26B0">
      <w:pPr>
        <w:spacing w:after="0" w:line="240" w:lineRule="auto"/>
        <w:rPr>
          <w:rFonts w:ascii="Times New Roman" w:hAnsi="Times New Roman"/>
          <w:sz w:val="20"/>
          <w:szCs w:val="24"/>
          <w:lang w:val="en-ZA"/>
        </w:rPr>
      </w:pPr>
      <w:r w:rsidRPr="00617F00">
        <w:rPr>
          <w:rFonts w:ascii="Times New Roman" w:hAnsi="Times New Roman"/>
          <w:b/>
          <w:sz w:val="24"/>
          <w:szCs w:val="24"/>
          <w:lang w:val="en-ZA"/>
        </w:rPr>
        <w:t>Table S5:</w:t>
      </w:r>
      <w:r w:rsidRPr="00617F00">
        <w:rPr>
          <w:rFonts w:ascii="Times New Roman" w:hAnsi="Times New Roman"/>
          <w:sz w:val="24"/>
          <w:szCs w:val="24"/>
          <w:lang w:val="en-ZA"/>
        </w:rPr>
        <w:t xml:space="preserve"> Prey categories consumed by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laevis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,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gilli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and obtained during habitat sampling at the </w:t>
      </w:r>
      <w:proofErr w:type="spellStart"/>
      <w:r w:rsidRPr="00617F00">
        <w:rPr>
          <w:rFonts w:ascii="Times New Roman" w:hAnsi="Times New Roman"/>
          <w:sz w:val="24"/>
          <w:szCs w:val="24"/>
          <w:lang w:val="en-ZA"/>
        </w:rPr>
        <w:t>Kleinmond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for large frogs.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75"/>
        <w:gridCol w:w="491"/>
        <w:gridCol w:w="489"/>
        <w:gridCol w:w="489"/>
        <w:gridCol w:w="489"/>
        <w:gridCol w:w="688"/>
        <w:gridCol w:w="601"/>
        <w:gridCol w:w="54"/>
        <w:gridCol w:w="125"/>
        <w:gridCol w:w="592"/>
        <w:gridCol w:w="484"/>
        <w:gridCol w:w="489"/>
        <w:gridCol w:w="489"/>
        <w:gridCol w:w="668"/>
        <w:gridCol w:w="558"/>
        <w:gridCol w:w="708"/>
      </w:tblGrid>
      <w:tr w:rsidR="00DD26B0" w:rsidRPr="00617F00" w:rsidTr="007C30B1">
        <w:trPr>
          <w:trHeight w:val="795"/>
        </w:trPr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Kleinmond</w:t>
            </w:r>
            <w:proofErr w:type="spellEnd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 xml:space="preserve"> </w:t>
            </w:r>
          </w:p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52 – 72 mm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</w:pPr>
            <w:r w:rsidRPr="00617F00"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  <w:t>Environment</w:t>
            </w:r>
          </w:p>
        </w:tc>
        <w:tc>
          <w:tcPr>
            <w:tcW w:w="1626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laevis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  <w:tc>
          <w:tcPr>
            <w:tcW w:w="1489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gilli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</w:tr>
      <w:tr w:rsidR="00DD26B0" w:rsidRPr="00617F00" w:rsidTr="00BF0955">
        <w:trPr>
          <w:trHeight w:val="330"/>
        </w:trPr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Order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 xml:space="preserve"> </w:t>
            </w:r>
            <w:r w:rsidRPr="007C30B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>(%)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Coleoptera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15.09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-0.68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-9.953*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7.47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6.90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-4.206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Ephemeroptera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-2.376*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-1.603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Heteroptera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9.63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1.56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-0.74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-8.539*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1.38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-5.868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Hymenoptera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-0.792*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-0.534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Nematocera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0.12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0.46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3.343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1.77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11.154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Trichoptera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Zygoptera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Amphipoda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28.79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0.27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-0.99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-17.470*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0.98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-11.481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lastRenderedPageBreak/>
              <w:t>Daphnia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434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39.74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547.131*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40.86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10.27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388.711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Ostracoda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0.39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Acari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0.64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-0.75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-2.246*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0.39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-0.644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Pseudoscorpiones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-0.792*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-0.534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Cacosternum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0.39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Anuran 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gg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565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51.74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67.03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712.518*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172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33.79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321.342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Tadpole spec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4.7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1.83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-0.45</w:t>
            </w:r>
          </w:p>
        </w:tc>
        <w:tc>
          <w:tcPr>
            <w:tcW w:w="397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-4.323*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9.43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5.171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E81AC1" w:rsidTr="00BF0955">
        <w:trPr>
          <w:trHeight w:val="300"/>
        </w:trPr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tadpole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694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40.28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397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-20.867*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E81A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26B0" w:rsidRPr="00E81AC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-13.864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550AB8" w:rsidTr="007C30B1">
        <w:trPr>
          <w:trHeight w:val="375"/>
        </w:trPr>
        <w:tc>
          <w:tcPr>
            <w:tcW w:w="5000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N, total number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individuals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obtained; N% percentage of N;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frequency of occurrence;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% percentages of frequency of occurrence;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(%)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index of relative importance;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*, Electivity index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= Chi-square residuals, significant values are marked with an asterisk.</w:t>
            </w:r>
          </w:p>
        </w:tc>
      </w:tr>
    </w:tbl>
    <w:p w:rsidR="00DD26B0" w:rsidRPr="00617F00" w:rsidRDefault="00DD26B0" w:rsidP="00DD26B0">
      <w:pPr>
        <w:spacing w:after="0" w:line="240" w:lineRule="auto"/>
        <w:rPr>
          <w:rFonts w:ascii="Times New Roman" w:hAnsi="Times New Roman"/>
          <w:b/>
          <w:sz w:val="24"/>
          <w:szCs w:val="24"/>
          <w:lang w:val="en-ZA"/>
        </w:rPr>
      </w:pPr>
    </w:p>
    <w:p w:rsidR="00DD26B0" w:rsidRPr="00617F00" w:rsidRDefault="00DD26B0" w:rsidP="00DD26B0">
      <w:pPr>
        <w:spacing w:after="0" w:line="240" w:lineRule="auto"/>
        <w:rPr>
          <w:rFonts w:ascii="Times New Roman" w:hAnsi="Times New Roman"/>
          <w:sz w:val="20"/>
          <w:szCs w:val="24"/>
          <w:lang w:val="en-ZA"/>
        </w:rPr>
      </w:pPr>
      <w:r w:rsidRPr="00617F00">
        <w:rPr>
          <w:rFonts w:ascii="Times New Roman" w:hAnsi="Times New Roman"/>
          <w:b/>
          <w:sz w:val="24"/>
          <w:szCs w:val="24"/>
          <w:lang w:val="en-ZA"/>
        </w:rPr>
        <w:t>Table S6:</w:t>
      </w:r>
      <w:r w:rsidRPr="00617F00">
        <w:rPr>
          <w:rFonts w:ascii="Times New Roman" w:hAnsi="Times New Roman"/>
          <w:sz w:val="24"/>
          <w:szCs w:val="24"/>
          <w:lang w:val="en-ZA"/>
        </w:rPr>
        <w:t xml:space="preserve"> Prey categories consumed by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Xenopus</w:t>
      </w:r>
      <w:proofErr w:type="spellEnd"/>
      <w:r w:rsidRPr="00617F0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proofErr w:type="spellStart"/>
      <w:r w:rsidRPr="00617F00">
        <w:rPr>
          <w:rFonts w:ascii="Times New Roman" w:hAnsi="Times New Roman"/>
          <w:i/>
          <w:sz w:val="24"/>
          <w:szCs w:val="24"/>
          <w:lang w:val="en-ZA"/>
        </w:rPr>
        <w:t>laevis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and obtained during habitat sampling at the </w:t>
      </w:r>
      <w:proofErr w:type="spellStart"/>
      <w:r w:rsidRPr="00617F00">
        <w:rPr>
          <w:rFonts w:ascii="Times New Roman" w:hAnsi="Times New Roman"/>
          <w:sz w:val="24"/>
          <w:szCs w:val="24"/>
          <w:lang w:val="en-ZA"/>
        </w:rPr>
        <w:t>Kleinmond</w:t>
      </w:r>
      <w:proofErr w:type="spellEnd"/>
      <w:r w:rsidRPr="00617F00">
        <w:rPr>
          <w:rFonts w:ascii="Times New Roman" w:hAnsi="Times New Roman"/>
          <w:sz w:val="24"/>
          <w:szCs w:val="24"/>
          <w:lang w:val="en-ZA"/>
        </w:rPr>
        <w:t xml:space="preserve"> for very large frogs.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875"/>
        <w:gridCol w:w="875"/>
        <w:gridCol w:w="875"/>
        <w:gridCol w:w="875"/>
        <w:gridCol w:w="876"/>
        <w:gridCol w:w="876"/>
        <w:gridCol w:w="874"/>
        <w:gridCol w:w="1040"/>
      </w:tblGrid>
      <w:tr w:rsidR="00DD26B0" w:rsidRPr="00617F00" w:rsidTr="007C30B1">
        <w:trPr>
          <w:trHeight w:val="645"/>
        </w:trPr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Kleinmond</w:t>
            </w:r>
            <w:proofErr w:type="spellEnd"/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 xml:space="preserve"> </w:t>
            </w:r>
          </w:p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&gt;72 mm</w:t>
            </w: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</w:pPr>
            <w:r w:rsidRPr="00617F00">
              <w:rPr>
                <w:rFonts w:ascii="Times" w:eastAsia="Times New Roman" w:hAnsi="Times"/>
                <w:b/>
                <w:bCs/>
                <w:color w:val="000000"/>
                <w:lang w:val="en-ZA" w:eastAsia="de-DE"/>
              </w:rPr>
              <w:t>Environment</w:t>
            </w:r>
          </w:p>
        </w:tc>
        <w:tc>
          <w:tcPr>
            <w:tcW w:w="2619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proofErr w:type="spellStart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>laevis</w:t>
            </w:r>
            <w:proofErr w:type="spellEnd"/>
            <w:r w:rsidRPr="00617F00"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  <w:t xml:space="preserve"> </w:t>
            </w:r>
            <w:r w:rsidRPr="00617F00">
              <w:rPr>
                <w:rFonts w:ascii="Times" w:eastAsia="Times New Roman" w:hAnsi="Times"/>
                <w:color w:val="000000"/>
                <w:lang w:val="en-ZA" w:eastAsia="de-DE"/>
              </w:rPr>
              <w:t>n = 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6B0" w:rsidRPr="00617F00" w:rsidRDefault="00DD26B0" w:rsidP="00BF0955">
            <w:pPr>
              <w:spacing w:after="0" w:line="240" w:lineRule="auto"/>
              <w:rPr>
                <w:rFonts w:ascii="Times" w:eastAsia="Times New Roman" w:hAnsi="Times"/>
                <w:b/>
                <w:bCs/>
                <w:i/>
                <w:iCs/>
                <w:color w:val="000000"/>
                <w:lang w:val="en-ZA" w:eastAsia="de-DE"/>
              </w:rPr>
            </w:pPr>
          </w:p>
        </w:tc>
      </w:tr>
      <w:tr w:rsidR="00DD26B0" w:rsidRPr="00617F00" w:rsidTr="007C30B1">
        <w:trPr>
          <w:trHeight w:val="330"/>
        </w:trPr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ZA" w:eastAsia="de-DE"/>
              </w:rPr>
              <w:t>Order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  <w:r w:rsidR="007C30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 (%)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Freq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ZA" w:eastAsia="de-DE"/>
              </w:rPr>
              <w:t xml:space="preserve"> (%)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*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Coleoptera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260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15.09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3.86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34.03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-0.62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-6.289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Ephemeroptera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0.52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-1.585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Heteroptera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166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9.63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0.81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-0.85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-6.220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Hymenoptera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-0.528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Nematocera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0.41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1.929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Amphipoda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496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28.79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-11.767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ZA" w:eastAsia="de-DE"/>
              </w:rPr>
              <w:t>Daphnia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0.81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7.042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Acari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0.64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-1.752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Pseudoscorpiones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-0.528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Cacosternum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0.41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12.90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NA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Anuran e</w:t>
            </w: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gg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0.06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399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81.1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754.639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Tadpole spe</w:t>
            </w:r>
            <w:bookmarkStart w:id="0" w:name="_GoBack"/>
            <w:bookmarkEnd w:id="0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c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81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4.7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9.35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4.918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617F00" w:rsidTr="007C30B1">
        <w:trPr>
          <w:trHeight w:val="345"/>
        </w:trPr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proofErr w:type="spellStart"/>
            <w:r w:rsidRPr="00617F0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ZA" w:eastAsia="de-DE"/>
              </w:rPr>
              <w:t>Xenopus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 xml:space="preserve"> tadpole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694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40.28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1.42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6B0" w:rsidRPr="00883746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15.97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-0.96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D26B0" w:rsidRPr="007C30B1" w:rsidRDefault="00DD26B0" w:rsidP="007C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ZA" w:eastAsia="de-DE"/>
              </w:rPr>
            </w:pPr>
            <w:r w:rsidRPr="007C30B1">
              <w:rPr>
                <w:rFonts w:ascii="Times New Roman" w:hAnsi="Times New Roman"/>
                <w:sz w:val="24"/>
                <w:szCs w:val="24"/>
              </w:rPr>
              <w:t>-13.416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D26B0" w:rsidRPr="00550AB8" w:rsidTr="00BF0955">
        <w:trPr>
          <w:trHeight w:val="585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B0" w:rsidRPr="00617F00" w:rsidRDefault="00DD26B0" w:rsidP="00BF0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</w:pP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N, total number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individuals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obtained; N% percentage of N;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frequency of occurrence; </w:t>
            </w:r>
            <w:proofErr w:type="spellStart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Freq</w:t>
            </w:r>
            <w:proofErr w:type="spellEnd"/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% percentages of frequency of occurrence;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IRI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(%)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, index of relative importance; </w:t>
            </w:r>
            <w:r w:rsidRPr="00617F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E</w:t>
            </w:r>
            <w:r w:rsidRPr="00617F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>*, Electivity index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ZA" w:eastAsia="de-DE"/>
              </w:rPr>
              <w:t>χ</w:t>
            </w:r>
            <w:r w:rsidRPr="002236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val="en-ZA" w:eastAsia="de-DE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ZA" w:eastAsia="de-DE"/>
              </w:rPr>
              <w:t xml:space="preserve"> = Chi-square residuals, significant values are marked with an asterisk.</w:t>
            </w:r>
          </w:p>
        </w:tc>
      </w:tr>
    </w:tbl>
    <w:p w:rsidR="00DD26B0" w:rsidRPr="00617F00" w:rsidRDefault="00DD26B0" w:rsidP="00DD26B0">
      <w:pPr>
        <w:spacing w:after="0" w:line="360" w:lineRule="auto"/>
        <w:rPr>
          <w:rFonts w:ascii="Times New Roman" w:hAnsi="Times New Roman"/>
          <w:sz w:val="20"/>
          <w:szCs w:val="24"/>
          <w:lang w:val="en-ZA"/>
        </w:rPr>
      </w:pPr>
    </w:p>
    <w:p w:rsidR="00DD26B0" w:rsidRPr="00550AB8" w:rsidRDefault="00DD26B0" w:rsidP="00DD26B0">
      <w:pPr>
        <w:rPr>
          <w:lang w:val="en-US"/>
        </w:rPr>
      </w:pPr>
    </w:p>
    <w:p w:rsidR="00A91EB9" w:rsidRDefault="00A91EB9"/>
    <w:sectPr w:rsidR="00A91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75"/>
    <w:multiLevelType w:val="hybridMultilevel"/>
    <w:tmpl w:val="DECA6E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5DE"/>
    <w:multiLevelType w:val="hybridMultilevel"/>
    <w:tmpl w:val="B6AC90BC"/>
    <w:lvl w:ilvl="0" w:tplc="DBF4AA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4AD"/>
    <w:multiLevelType w:val="hybridMultilevel"/>
    <w:tmpl w:val="4EE63326"/>
    <w:lvl w:ilvl="0" w:tplc="A746A84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F09A6"/>
    <w:multiLevelType w:val="multilevel"/>
    <w:tmpl w:val="A202B0E6"/>
    <w:lvl w:ilvl="0">
      <w:numFmt w:val="decimal"/>
      <w:lvlText w:val="%1.0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9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4" w15:restartNumberingAfterBreak="0">
    <w:nsid w:val="135556C4"/>
    <w:multiLevelType w:val="hybridMultilevel"/>
    <w:tmpl w:val="CC6CF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20F"/>
    <w:multiLevelType w:val="hybridMultilevel"/>
    <w:tmpl w:val="9D68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132C"/>
    <w:multiLevelType w:val="hybridMultilevel"/>
    <w:tmpl w:val="42AEA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3F14"/>
    <w:multiLevelType w:val="hybridMultilevel"/>
    <w:tmpl w:val="DECA6E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93F96"/>
    <w:multiLevelType w:val="hybridMultilevel"/>
    <w:tmpl w:val="40DE1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5CC4"/>
    <w:multiLevelType w:val="hybridMultilevel"/>
    <w:tmpl w:val="DECA6E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60446"/>
    <w:multiLevelType w:val="hybridMultilevel"/>
    <w:tmpl w:val="3C4CA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B4FDB"/>
    <w:multiLevelType w:val="hybridMultilevel"/>
    <w:tmpl w:val="FBC2ED7A"/>
    <w:lvl w:ilvl="0" w:tplc="0DBE9E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75FB9"/>
    <w:multiLevelType w:val="hybridMultilevel"/>
    <w:tmpl w:val="EF02E7C6"/>
    <w:lvl w:ilvl="0" w:tplc="C1E0305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0"/>
    <w:rsid w:val="007C30B1"/>
    <w:rsid w:val="00A91EB9"/>
    <w:rsid w:val="00D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9654"/>
  <w15:chartTrackingRefBased/>
  <w15:docId w15:val="{15BEF0D5-F839-40C0-B8FA-D81282F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B0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link w:val="Heading1Char"/>
    <w:uiPriority w:val="9"/>
    <w:qFormat/>
    <w:rsid w:val="00DD2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DD2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6B0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26B0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B0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DD26B0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DD26B0"/>
    <w:rPr>
      <w:rFonts w:asciiTheme="majorHAnsi" w:eastAsiaTheme="majorEastAsia" w:hAnsiTheme="majorHAnsi" w:cstheme="majorBidi"/>
      <w:b/>
      <w:bCs/>
      <w:color w:val="5B9BD5" w:themeColor="accen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DD26B0"/>
    <w:rPr>
      <w:rFonts w:asciiTheme="majorHAnsi" w:eastAsiaTheme="majorEastAsia" w:hAnsiTheme="majorHAnsi" w:cstheme="majorBidi"/>
      <w:color w:val="1F4D78" w:themeColor="accent1" w:themeShade="7F"/>
      <w:lang w:val="de-DE"/>
    </w:rPr>
  </w:style>
  <w:style w:type="character" w:styleId="Emphasis">
    <w:name w:val="Emphasis"/>
    <w:uiPriority w:val="20"/>
    <w:qFormat/>
    <w:rsid w:val="00DD26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B0"/>
    <w:rPr>
      <w:rFonts w:ascii="Tahoma" w:eastAsia="Calibri" w:hAnsi="Tahoma" w:cs="Tahoma"/>
      <w:sz w:val="16"/>
      <w:szCs w:val="16"/>
      <w:lang w:val="de-DE"/>
    </w:rPr>
  </w:style>
  <w:style w:type="character" w:styleId="CommentReference">
    <w:name w:val="annotation reference"/>
    <w:uiPriority w:val="99"/>
    <w:semiHidden/>
    <w:unhideWhenUsed/>
    <w:rsid w:val="00DD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6B0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6B0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NormalWeb">
    <w:name w:val="Normal (Web)"/>
    <w:basedOn w:val="Normal"/>
    <w:uiPriority w:val="99"/>
    <w:unhideWhenUsed/>
    <w:rsid w:val="00DD2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km-KH"/>
    </w:rPr>
  </w:style>
  <w:style w:type="character" w:customStyle="1" w:styleId="hascaption">
    <w:name w:val="hascaption"/>
    <w:rsid w:val="00DD26B0"/>
  </w:style>
  <w:style w:type="character" w:styleId="Hyperlink">
    <w:name w:val="Hyperlink"/>
    <w:uiPriority w:val="99"/>
    <w:unhideWhenUsed/>
    <w:rsid w:val="00DD26B0"/>
    <w:rPr>
      <w:color w:val="0000FF"/>
      <w:u w:val="single"/>
    </w:rPr>
  </w:style>
  <w:style w:type="paragraph" w:customStyle="1" w:styleId="Default">
    <w:name w:val="Default"/>
    <w:link w:val="DefaultZchn"/>
    <w:rsid w:val="00DD26B0"/>
    <w:pPr>
      <w:autoSpaceDE w:val="0"/>
      <w:autoSpaceDN w:val="0"/>
      <w:adjustRightInd w:val="0"/>
      <w:spacing w:after="0" w:line="240" w:lineRule="auto"/>
    </w:pPr>
    <w:rPr>
      <w:rFonts w:ascii="Frutiger LT 45 Light" w:eastAsia="Calibri" w:hAnsi="Frutiger LT 45 Light" w:cs="Frutiger LT 45 Light"/>
      <w:color w:val="000000"/>
      <w:sz w:val="24"/>
      <w:szCs w:val="24"/>
      <w:lang w:val="de-DE" w:eastAsia="de-DE"/>
    </w:rPr>
  </w:style>
  <w:style w:type="character" w:customStyle="1" w:styleId="DefaultZchn">
    <w:name w:val="Default Zchn"/>
    <w:basedOn w:val="DefaultParagraphFont"/>
    <w:link w:val="Default"/>
    <w:rsid w:val="00DD26B0"/>
    <w:rPr>
      <w:rFonts w:ascii="Frutiger LT 45 Light" w:eastAsia="Calibri" w:hAnsi="Frutiger LT 45 Light" w:cs="Frutiger LT 45 Light"/>
      <w:color w:val="000000"/>
      <w:sz w:val="24"/>
      <w:szCs w:val="24"/>
      <w:lang w:val="de-DE" w:eastAsia="de-DE"/>
    </w:rPr>
  </w:style>
  <w:style w:type="paragraph" w:customStyle="1" w:styleId="EndNoteBibliographyTitle">
    <w:name w:val="EndNote Bibliography Title"/>
    <w:basedOn w:val="Normal"/>
    <w:link w:val="EndNoteBibliographyTitleZchn"/>
    <w:rsid w:val="00DD26B0"/>
    <w:pPr>
      <w:spacing w:after="0"/>
      <w:jc w:val="center"/>
    </w:pPr>
    <w:rPr>
      <w:rFonts w:ascii="Frutiger LT 45 Light" w:hAnsi="Frutiger LT 45 Light"/>
      <w:noProof/>
      <w:color w:val="000000"/>
      <w:sz w:val="24"/>
      <w:szCs w:val="24"/>
      <w:lang w:val="en-US" w:eastAsia="de-DE"/>
    </w:rPr>
  </w:style>
  <w:style w:type="character" w:customStyle="1" w:styleId="EndNoteBibliographyTitleZchn">
    <w:name w:val="EndNote Bibliography Title Zchn"/>
    <w:basedOn w:val="DefaultZchn"/>
    <w:link w:val="EndNoteBibliographyTitle"/>
    <w:rsid w:val="00DD26B0"/>
    <w:rPr>
      <w:rFonts w:ascii="Frutiger LT 45 Light" w:eastAsia="Calibri" w:hAnsi="Frutiger LT 45 Light" w:cs="Times New Roman"/>
      <w:noProof/>
      <w:color w:val="000000"/>
      <w:sz w:val="24"/>
      <w:szCs w:val="24"/>
      <w:lang w:val="en-US" w:eastAsia="de-DE"/>
    </w:rPr>
  </w:style>
  <w:style w:type="paragraph" w:customStyle="1" w:styleId="EndNoteBibliography">
    <w:name w:val="EndNote Bibliography"/>
    <w:basedOn w:val="Normal"/>
    <w:link w:val="EndNoteBibliographyZchn"/>
    <w:rsid w:val="00DD26B0"/>
    <w:pPr>
      <w:spacing w:line="240" w:lineRule="auto"/>
    </w:pPr>
    <w:rPr>
      <w:rFonts w:ascii="Frutiger LT 45 Light" w:hAnsi="Frutiger LT 45 Light"/>
      <w:noProof/>
      <w:color w:val="000000"/>
      <w:sz w:val="24"/>
      <w:szCs w:val="24"/>
      <w:lang w:val="en-US" w:eastAsia="de-DE"/>
    </w:rPr>
  </w:style>
  <w:style w:type="character" w:customStyle="1" w:styleId="EndNoteBibliographyZchn">
    <w:name w:val="EndNote Bibliography Zchn"/>
    <w:basedOn w:val="DefaultZchn"/>
    <w:link w:val="EndNoteBibliography"/>
    <w:rsid w:val="00DD26B0"/>
    <w:rPr>
      <w:rFonts w:ascii="Frutiger LT 45 Light" w:eastAsia="Calibri" w:hAnsi="Frutiger LT 45 Light" w:cs="Times New Roman"/>
      <w:noProof/>
      <w:color w:val="000000"/>
      <w:sz w:val="24"/>
      <w:szCs w:val="24"/>
      <w:lang w:val="en-US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DD26B0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D26B0"/>
    <w:rPr>
      <w:b/>
      <w:bCs/>
    </w:rPr>
  </w:style>
  <w:style w:type="character" w:customStyle="1" w:styleId="textlessonlink">
    <w:name w:val="textlessonlink"/>
    <w:basedOn w:val="DefaultParagraphFont"/>
    <w:rsid w:val="00DD26B0"/>
  </w:style>
  <w:style w:type="character" w:customStyle="1" w:styleId="ilad">
    <w:name w:val="il_ad"/>
    <w:basedOn w:val="DefaultParagraphFont"/>
    <w:rsid w:val="00DD26B0"/>
  </w:style>
  <w:style w:type="character" w:customStyle="1" w:styleId="reference-text">
    <w:name w:val="reference-text"/>
    <w:basedOn w:val="DefaultParagraphFont"/>
    <w:rsid w:val="00DD26B0"/>
  </w:style>
  <w:style w:type="character" w:customStyle="1" w:styleId="pub-edition">
    <w:name w:val="pub-edition"/>
    <w:basedOn w:val="DefaultParagraphFont"/>
    <w:rsid w:val="00DD26B0"/>
  </w:style>
  <w:style w:type="character" w:customStyle="1" w:styleId="apple-converted-space">
    <w:name w:val="apple-converted-space"/>
    <w:basedOn w:val="DefaultParagraphFont"/>
    <w:rsid w:val="00DD26B0"/>
  </w:style>
  <w:style w:type="paragraph" w:styleId="ListParagraph">
    <w:name w:val="List Paragraph"/>
    <w:basedOn w:val="Normal"/>
    <w:uiPriority w:val="34"/>
    <w:qFormat/>
    <w:rsid w:val="00DD26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DD26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6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DD26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26B0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D26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26B0"/>
    <w:rPr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DD26B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26B0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DD26B0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DD26B0"/>
    <w:pPr>
      <w:spacing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TableofFigures">
    <w:name w:val="table of figures"/>
    <w:basedOn w:val="Normal"/>
    <w:next w:val="Normal"/>
    <w:uiPriority w:val="99"/>
    <w:unhideWhenUsed/>
    <w:rsid w:val="00DD26B0"/>
    <w:pPr>
      <w:spacing w:after="0" w:line="259" w:lineRule="auto"/>
      <w:ind w:left="440" w:hanging="440"/>
    </w:pPr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NoSpacing">
    <w:name w:val="No Spacing"/>
    <w:uiPriority w:val="1"/>
    <w:qFormat/>
    <w:rsid w:val="00DD26B0"/>
    <w:pPr>
      <w:spacing w:after="0" w:line="240" w:lineRule="auto"/>
    </w:pPr>
    <w:rPr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6B0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n-ZA"/>
    </w:rPr>
  </w:style>
  <w:style w:type="character" w:customStyle="1" w:styleId="HTMLPreformattedChar1">
    <w:name w:val="HTML Preformatted Char1"/>
    <w:basedOn w:val="DefaultParagraphFont"/>
    <w:uiPriority w:val="99"/>
    <w:semiHidden/>
    <w:rsid w:val="00DD26B0"/>
    <w:rPr>
      <w:rFonts w:ascii="Consolas" w:eastAsia="Calibri" w:hAnsi="Consolas" w:cs="Consolas"/>
      <w:sz w:val="20"/>
      <w:szCs w:val="20"/>
      <w:lang w:val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26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26B0"/>
    <w:pPr>
      <w:spacing w:after="0" w:line="240" w:lineRule="auto"/>
    </w:pPr>
    <w:rPr>
      <w:rFonts w:ascii="Tahoma" w:eastAsiaTheme="minorHAnsi" w:hAnsi="Tahoma" w:cs="Tahoma"/>
      <w:sz w:val="16"/>
      <w:szCs w:val="16"/>
      <w:lang w:val="en-ZA"/>
    </w:rPr>
  </w:style>
  <w:style w:type="character" w:customStyle="1" w:styleId="DocumentMapChar1">
    <w:name w:val="Document Map Char1"/>
    <w:basedOn w:val="DefaultParagraphFont"/>
    <w:uiPriority w:val="99"/>
    <w:semiHidden/>
    <w:rsid w:val="00DD26B0"/>
    <w:rPr>
      <w:rFonts w:ascii="Segoe UI" w:eastAsia="Calibri" w:hAnsi="Segoe UI" w:cs="Segoe UI"/>
      <w:sz w:val="16"/>
      <w:szCs w:val="16"/>
      <w:lang w:val="de-DE"/>
    </w:rPr>
  </w:style>
  <w:style w:type="paragraph" w:styleId="Revision">
    <w:name w:val="Revision"/>
    <w:hidden/>
    <w:uiPriority w:val="99"/>
    <w:semiHidden/>
    <w:rsid w:val="00DD26B0"/>
    <w:pPr>
      <w:spacing w:after="0" w:line="240" w:lineRule="auto"/>
    </w:pPr>
    <w:rPr>
      <w:rFonts w:ascii="Calibri" w:eastAsia="Calibri" w:hAnsi="Calibri" w:cs="Times New Roman"/>
      <w:lang w:val="de-DE"/>
    </w:rPr>
  </w:style>
  <w:style w:type="table" w:styleId="TableGrid">
    <w:name w:val="Table Grid"/>
    <w:basedOn w:val="TableNormal"/>
    <w:uiPriority w:val="39"/>
    <w:rsid w:val="00DD26B0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D26B0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lmyear">
    <w:name w:val="nlm_year"/>
    <w:basedOn w:val="DefaultParagraphFont"/>
    <w:rsid w:val="00DD26B0"/>
  </w:style>
  <w:style w:type="character" w:customStyle="1" w:styleId="nlmarticle-title">
    <w:name w:val="nlm_article-title"/>
    <w:basedOn w:val="DefaultParagraphFont"/>
    <w:rsid w:val="00DD26B0"/>
  </w:style>
  <w:style w:type="character" w:customStyle="1" w:styleId="citationsource-journal">
    <w:name w:val="citation_source-journal"/>
    <w:basedOn w:val="DefaultParagraphFont"/>
    <w:rsid w:val="00DD26B0"/>
  </w:style>
  <w:style w:type="character" w:customStyle="1" w:styleId="nlmfpage">
    <w:name w:val="nlm_fpage"/>
    <w:basedOn w:val="DefaultParagraphFont"/>
    <w:rsid w:val="00DD26B0"/>
  </w:style>
  <w:style w:type="character" w:customStyle="1" w:styleId="nlmlpage">
    <w:name w:val="nlm_lpage"/>
    <w:basedOn w:val="DefaultParagraphFont"/>
    <w:rsid w:val="00DD26B0"/>
  </w:style>
  <w:style w:type="character" w:styleId="LineNumber">
    <w:name w:val="line number"/>
    <w:basedOn w:val="DefaultParagraphFont"/>
    <w:uiPriority w:val="99"/>
    <w:semiHidden/>
    <w:unhideWhenUsed/>
    <w:rsid w:val="00DD26B0"/>
  </w:style>
  <w:style w:type="character" w:customStyle="1" w:styleId="nowrap">
    <w:name w:val="nowrap"/>
    <w:basedOn w:val="DefaultParagraphFont"/>
    <w:rsid w:val="00DD26B0"/>
  </w:style>
  <w:style w:type="character" w:customStyle="1" w:styleId="rwrro">
    <w:name w:val="rwrro"/>
    <w:basedOn w:val="DefaultParagraphFont"/>
    <w:rsid w:val="00DD26B0"/>
  </w:style>
  <w:style w:type="character" w:styleId="PlaceholderText">
    <w:name w:val="Placeholder Text"/>
    <w:basedOn w:val="DefaultParagraphFont"/>
    <w:uiPriority w:val="99"/>
    <w:semiHidden/>
    <w:rsid w:val="00DD2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1462</Words>
  <Characters>8339</Characters>
  <Application>Microsoft Office Word</Application>
  <DocSecurity>0</DocSecurity>
  <Lines>69</Lines>
  <Paragraphs>19</Paragraphs>
  <ScaleCrop>false</ScaleCrop>
  <Company>Stellenbosch University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Measey, John, Dr &lt;jmeasey@sun.ac.za&gt;</dc:creator>
  <cp:keywords/>
  <dc:description/>
  <cp:lastModifiedBy>Measey, John, Dr &lt;jmeasey@sun.ac.za&gt;</cp:lastModifiedBy>
  <cp:revision>3</cp:revision>
  <dcterms:created xsi:type="dcterms:W3CDTF">2016-10-10T10:04:00Z</dcterms:created>
  <dcterms:modified xsi:type="dcterms:W3CDTF">2017-04-06T05:23:00Z</dcterms:modified>
</cp:coreProperties>
</file>