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9A605" w14:textId="531A1B48" w:rsidR="000D6400" w:rsidRPr="00767B92" w:rsidRDefault="0035064A" w:rsidP="000D6400">
      <w:pPr>
        <w:spacing w:line="480" w:lineRule="auto"/>
        <w:ind w:left="360"/>
        <w:rPr>
          <w:rFonts w:ascii="Times" w:hAnsi="Times"/>
          <w:color w:val="000000" w:themeColor="text1"/>
        </w:rPr>
      </w:pPr>
      <w:r w:rsidRPr="00767B92">
        <w:rPr>
          <w:rFonts w:ascii="Times" w:hAnsi="Times"/>
          <w:color w:val="000000" w:themeColor="text1"/>
        </w:rPr>
        <w:t xml:space="preserve">Supplementary Table </w:t>
      </w:r>
      <w:r w:rsidR="00D61A1D" w:rsidRPr="00767B92">
        <w:rPr>
          <w:rFonts w:ascii="Times" w:hAnsi="Times"/>
          <w:color w:val="000000" w:themeColor="text1"/>
        </w:rPr>
        <w:t>1</w:t>
      </w:r>
      <w:r w:rsidR="000D6400" w:rsidRPr="00767B92">
        <w:rPr>
          <w:rFonts w:ascii="Times" w:hAnsi="Times"/>
          <w:color w:val="000000" w:themeColor="text1"/>
        </w:rPr>
        <w:t>. Summary of metagenome sequence reads mapped to “</w:t>
      </w:r>
      <w:r w:rsidR="000D6400" w:rsidRPr="00767B92">
        <w:rPr>
          <w:rFonts w:ascii="Times" w:hAnsi="Times"/>
          <w:i/>
          <w:color w:val="000000" w:themeColor="text1"/>
        </w:rPr>
        <w:t xml:space="preserve">Ca. </w:t>
      </w:r>
      <w:r w:rsidR="00D61A1D" w:rsidRPr="00767B92">
        <w:rPr>
          <w:rFonts w:ascii="Times" w:hAnsi="Times"/>
          <w:color w:val="000000" w:themeColor="text1"/>
        </w:rPr>
        <w:t>Desulforudis</w:t>
      </w:r>
      <w:r w:rsidR="000D6400" w:rsidRPr="00767B92">
        <w:rPr>
          <w:rFonts w:ascii="Times" w:hAnsi="Times"/>
          <w:color w:val="000000" w:themeColor="text1"/>
        </w:rPr>
        <w:t xml:space="preserve"> audaxviator”, “</w:t>
      </w:r>
      <w:r w:rsidR="000D6400" w:rsidRPr="00767B92">
        <w:rPr>
          <w:rFonts w:ascii="Times" w:hAnsi="Times"/>
          <w:i/>
          <w:color w:val="000000" w:themeColor="text1"/>
        </w:rPr>
        <w:t xml:space="preserve">Ca. </w:t>
      </w:r>
      <w:r w:rsidR="000D6400" w:rsidRPr="00767B92">
        <w:rPr>
          <w:rFonts w:ascii="Times" w:hAnsi="Times"/>
          <w:color w:val="000000" w:themeColor="text1"/>
        </w:rPr>
        <w:t xml:space="preserve">D. audaxviator”-related scaffolds from IMG-M, and genomic bin </w:t>
      </w:r>
      <w:r w:rsidR="00D61A1D" w:rsidRPr="00767B92">
        <w:rPr>
          <w:rFonts w:ascii="Times" w:hAnsi="Times"/>
          <w:color w:val="000000" w:themeColor="text1"/>
        </w:rPr>
        <w:t>A</w:t>
      </w:r>
      <w:r w:rsidR="000D6400" w:rsidRPr="00767B92">
        <w:rPr>
          <w:rFonts w:ascii="Times" w:hAnsi="Times"/>
          <w:color w:val="000000" w:themeColor="text1"/>
        </w:rPr>
        <w:t>32</w:t>
      </w:r>
      <w:r w:rsidR="00D61A1D" w:rsidRPr="00767B92">
        <w:rPr>
          <w:rFonts w:ascii="Times" w:hAnsi="Times"/>
          <w:color w:val="000000" w:themeColor="text1"/>
        </w:rPr>
        <w:t xml:space="preserve"> from metagenome </w:t>
      </w:r>
      <w:r w:rsidR="00C873F5">
        <w:rPr>
          <w:rFonts w:ascii="Times" w:hAnsi="Times"/>
          <w:color w:val="000000" w:themeColor="text1"/>
        </w:rPr>
        <w:t>U</w:t>
      </w:r>
      <w:bookmarkStart w:id="0" w:name="_GoBack"/>
      <w:bookmarkEnd w:id="0"/>
      <w:r w:rsidR="00D61A1D" w:rsidRPr="00767B92">
        <w:rPr>
          <w:rFonts w:ascii="Times" w:hAnsi="Times"/>
          <w:color w:val="000000" w:themeColor="text1"/>
        </w:rPr>
        <w:t>1362A</w:t>
      </w:r>
      <w:r w:rsidR="002C1C6C" w:rsidRPr="00767B92">
        <w:rPr>
          <w:rFonts w:ascii="Times" w:hAnsi="Times"/>
          <w:color w:val="000000" w:themeColor="text1"/>
        </w:rPr>
        <w:t>.</w:t>
      </w:r>
    </w:p>
    <w:tbl>
      <w:tblPr>
        <w:tblStyle w:val="TableGrid"/>
        <w:tblW w:w="12510" w:type="dxa"/>
        <w:tblInd w:w="46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500"/>
        <w:gridCol w:w="2397"/>
        <w:gridCol w:w="2481"/>
        <w:gridCol w:w="2074"/>
        <w:gridCol w:w="1258"/>
        <w:gridCol w:w="1258"/>
      </w:tblGrid>
      <w:tr w:rsidR="000D6400" w:rsidRPr="00767B92" w14:paraId="218C1BA7" w14:textId="77777777" w:rsidTr="002B27E4">
        <w:trPr>
          <w:trHeight w:val="564"/>
        </w:trPr>
        <w:tc>
          <w:tcPr>
            <w:tcW w:w="1542" w:type="dxa"/>
            <w:vMerge w:val="restart"/>
            <w:tcBorders>
              <w:top w:val="single" w:sz="12" w:space="0" w:color="auto"/>
            </w:tcBorders>
            <w:vAlign w:val="center"/>
          </w:tcPr>
          <w:p w14:paraId="632309E5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Metagenome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</w:tcBorders>
            <w:vAlign w:val="center"/>
          </w:tcPr>
          <w:p w14:paraId="523F8E9A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Recruitment method</w:t>
            </w:r>
          </w:p>
        </w:tc>
        <w:tc>
          <w:tcPr>
            <w:tcW w:w="695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6B4E7FD0" w14:textId="77777777" w:rsidR="000D6400" w:rsidRPr="00767B92" w:rsidRDefault="000D6400" w:rsidP="002B27E4">
            <w:pPr>
              <w:ind w:left="666" w:hanging="666"/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Target for fragment recruitment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</w:tcBorders>
            <w:vAlign w:val="center"/>
          </w:tcPr>
          <w:p w14:paraId="3D8A2E8C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Subtotal</w:t>
            </w:r>
            <w:r w:rsidRPr="00767B92">
              <w:rPr>
                <w:rFonts w:ascii="Times" w:hAnsi="Times"/>
                <w:color w:val="000000" w:themeColor="text1"/>
                <w:vertAlign w:val="superscript"/>
              </w:rPr>
              <w:t>b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</w:tcBorders>
            <w:vAlign w:val="center"/>
          </w:tcPr>
          <w:p w14:paraId="79287E8F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Total</w:t>
            </w:r>
            <w:r w:rsidRPr="00767B92">
              <w:rPr>
                <w:rFonts w:ascii="Times" w:hAnsi="Times"/>
                <w:color w:val="000000" w:themeColor="text1"/>
                <w:vertAlign w:val="superscript"/>
              </w:rPr>
              <w:t>c</w:t>
            </w:r>
          </w:p>
        </w:tc>
      </w:tr>
      <w:tr w:rsidR="000D6400" w:rsidRPr="00767B92" w14:paraId="15BEC86F" w14:textId="77777777" w:rsidTr="002B27E4">
        <w:trPr>
          <w:trHeight w:val="924"/>
        </w:trPr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170D9822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vAlign w:val="center"/>
          </w:tcPr>
          <w:p w14:paraId="7F92083F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2397" w:type="dxa"/>
            <w:tcBorders>
              <w:top w:val="nil"/>
              <w:bottom w:val="single" w:sz="4" w:space="0" w:color="auto"/>
            </w:tcBorders>
            <w:vAlign w:val="center"/>
          </w:tcPr>
          <w:p w14:paraId="2053460F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  <w:vertAlign w:val="superscript"/>
              </w:rPr>
            </w:pPr>
            <w:r w:rsidRPr="00767B92">
              <w:rPr>
                <w:rFonts w:ascii="Times" w:hAnsi="Times"/>
                <w:color w:val="000000" w:themeColor="text1"/>
              </w:rPr>
              <w:t xml:space="preserve"> “</w:t>
            </w:r>
            <w:r w:rsidRPr="00767B92">
              <w:rPr>
                <w:rFonts w:ascii="Times" w:hAnsi="Times"/>
                <w:i/>
                <w:color w:val="000000" w:themeColor="text1"/>
              </w:rPr>
              <w:t xml:space="preserve">Ca. </w:t>
            </w:r>
            <w:r w:rsidRPr="00767B92">
              <w:rPr>
                <w:rFonts w:ascii="Times" w:hAnsi="Times"/>
                <w:color w:val="000000" w:themeColor="text1"/>
              </w:rPr>
              <w:t>D. audaxviator”</w:t>
            </w:r>
          </w:p>
        </w:tc>
        <w:tc>
          <w:tcPr>
            <w:tcW w:w="2481" w:type="dxa"/>
            <w:tcBorders>
              <w:top w:val="nil"/>
              <w:bottom w:val="single" w:sz="4" w:space="0" w:color="auto"/>
            </w:tcBorders>
            <w:vAlign w:val="center"/>
          </w:tcPr>
          <w:p w14:paraId="35B379F4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“</w:t>
            </w:r>
            <w:r w:rsidRPr="00767B92">
              <w:rPr>
                <w:rFonts w:ascii="Times" w:hAnsi="Times"/>
                <w:i/>
                <w:color w:val="000000" w:themeColor="text1"/>
              </w:rPr>
              <w:t>Ca.</w:t>
            </w:r>
            <w:r w:rsidRPr="00767B92">
              <w:rPr>
                <w:rFonts w:ascii="Times" w:hAnsi="Times"/>
                <w:color w:val="000000" w:themeColor="text1"/>
              </w:rPr>
              <w:t xml:space="preserve"> D. audaxviator”-related scaffolds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14:paraId="415A4A93" w14:textId="77777777" w:rsidR="000D6400" w:rsidRPr="00767B92" w:rsidRDefault="00647E8C" w:rsidP="00D61A1D">
            <w:pPr>
              <w:ind w:left="666" w:hanging="666"/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1362A_maxbin</w:t>
            </w:r>
            <w:r w:rsidR="000D6400" w:rsidRPr="00767B92">
              <w:rPr>
                <w:rFonts w:ascii="Times" w:hAnsi="Times"/>
                <w:color w:val="000000" w:themeColor="text1"/>
              </w:rPr>
              <w:t>32</w:t>
            </w: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14:paraId="3FEBC770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  <w:vertAlign w:val="superscript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14:paraId="534EEBF4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  <w:vertAlign w:val="superscript"/>
              </w:rPr>
            </w:pPr>
          </w:p>
        </w:tc>
      </w:tr>
      <w:tr w:rsidR="000D6400" w:rsidRPr="00767B92" w14:paraId="4143B08D" w14:textId="77777777" w:rsidTr="002B27E4">
        <w:trPr>
          <w:trHeight w:val="584"/>
        </w:trPr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531C072A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U1362A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14:paraId="754BC2FA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bbmap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7683E029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524916 (696450)</w:t>
            </w:r>
            <w:r w:rsidRPr="00767B92">
              <w:rPr>
                <w:rFonts w:ascii="Times" w:hAnsi="Times"/>
                <w:color w:val="000000" w:themeColor="text1"/>
                <w:vertAlign w:val="superscript"/>
              </w:rPr>
              <w:t>a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3C3B821A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1102222 (1240214)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14:paraId="51FAE700" w14:textId="77777777" w:rsidR="000D6400" w:rsidRPr="00767B92" w:rsidRDefault="000D6400" w:rsidP="002B27E4">
            <w:pPr>
              <w:ind w:left="666" w:hanging="666"/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778190 (877474)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217CD6C0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1782646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vAlign w:val="center"/>
          </w:tcPr>
          <w:p w14:paraId="4D473EDE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1785284</w:t>
            </w:r>
          </w:p>
        </w:tc>
      </w:tr>
      <w:tr w:rsidR="000D6400" w:rsidRPr="00767B92" w14:paraId="31403490" w14:textId="77777777" w:rsidTr="002B27E4">
        <w:trPr>
          <w:trHeight w:val="549"/>
        </w:trPr>
        <w:tc>
          <w:tcPr>
            <w:tcW w:w="1542" w:type="dxa"/>
            <w:vMerge/>
            <w:vAlign w:val="center"/>
          </w:tcPr>
          <w:p w14:paraId="5CD8EC42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14:paraId="08EC946B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Bowtie2</w:t>
            </w:r>
          </w:p>
        </w:tc>
        <w:tc>
          <w:tcPr>
            <w:tcW w:w="2397" w:type="dxa"/>
            <w:vAlign w:val="center"/>
          </w:tcPr>
          <w:p w14:paraId="77068AAF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40273 (61946)</w:t>
            </w:r>
          </w:p>
        </w:tc>
        <w:tc>
          <w:tcPr>
            <w:tcW w:w="2481" w:type="dxa"/>
            <w:vAlign w:val="center"/>
          </w:tcPr>
          <w:p w14:paraId="51035628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857214 (896816)</w:t>
            </w:r>
          </w:p>
        </w:tc>
        <w:tc>
          <w:tcPr>
            <w:tcW w:w="2074" w:type="dxa"/>
            <w:vAlign w:val="center"/>
          </w:tcPr>
          <w:p w14:paraId="080D1CAB" w14:textId="77777777" w:rsidR="000D6400" w:rsidRPr="00767B92" w:rsidRDefault="000D6400" w:rsidP="002B27E4">
            <w:pPr>
              <w:ind w:left="666" w:hanging="666"/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585010 (594926)</w:t>
            </w:r>
          </w:p>
        </w:tc>
        <w:tc>
          <w:tcPr>
            <w:tcW w:w="1258" w:type="dxa"/>
            <w:vAlign w:val="center"/>
          </w:tcPr>
          <w:p w14:paraId="7A118151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1010798</w:t>
            </w:r>
          </w:p>
        </w:tc>
        <w:tc>
          <w:tcPr>
            <w:tcW w:w="1258" w:type="dxa"/>
            <w:vMerge/>
            <w:vAlign w:val="center"/>
          </w:tcPr>
          <w:p w14:paraId="0C9AFF48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  <w:tr w:rsidR="000D6400" w:rsidRPr="00767B92" w14:paraId="57026F44" w14:textId="77777777" w:rsidTr="002B27E4">
        <w:trPr>
          <w:trHeight w:val="513"/>
        </w:trPr>
        <w:tc>
          <w:tcPr>
            <w:tcW w:w="1542" w:type="dxa"/>
            <w:vMerge w:val="restart"/>
            <w:vAlign w:val="center"/>
          </w:tcPr>
          <w:p w14:paraId="072D5620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U1362B</w:t>
            </w:r>
          </w:p>
        </w:tc>
        <w:tc>
          <w:tcPr>
            <w:tcW w:w="1500" w:type="dxa"/>
            <w:vAlign w:val="center"/>
          </w:tcPr>
          <w:p w14:paraId="714DCCFC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bbmap</w:t>
            </w:r>
          </w:p>
        </w:tc>
        <w:tc>
          <w:tcPr>
            <w:tcW w:w="2397" w:type="dxa"/>
            <w:vAlign w:val="center"/>
          </w:tcPr>
          <w:p w14:paraId="50BDC4B3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262753 (365430)</w:t>
            </w:r>
          </w:p>
        </w:tc>
        <w:tc>
          <w:tcPr>
            <w:tcW w:w="2481" w:type="dxa"/>
            <w:vAlign w:val="center"/>
          </w:tcPr>
          <w:p w14:paraId="1B2FE943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192421 (270268)</w:t>
            </w:r>
          </w:p>
        </w:tc>
        <w:tc>
          <w:tcPr>
            <w:tcW w:w="2074" w:type="dxa"/>
            <w:vAlign w:val="center"/>
          </w:tcPr>
          <w:p w14:paraId="181467D7" w14:textId="77777777" w:rsidR="000D6400" w:rsidRPr="00767B92" w:rsidRDefault="000D6400" w:rsidP="002B27E4">
            <w:pPr>
              <w:ind w:left="666" w:hanging="666"/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140984 (203622)</w:t>
            </w:r>
          </w:p>
        </w:tc>
        <w:tc>
          <w:tcPr>
            <w:tcW w:w="1258" w:type="dxa"/>
            <w:vAlign w:val="center"/>
          </w:tcPr>
          <w:p w14:paraId="61E054EE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575918</w:t>
            </w:r>
          </w:p>
        </w:tc>
        <w:tc>
          <w:tcPr>
            <w:tcW w:w="1258" w:type="dxa"/>
            <w:vMerge w:val="restart"/>
            <w:vAlign w:val="center"/>
          </w:tcPr>
          <w:p w14:paraId="762726A5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576460</w:t>
            </w:r>
          </w:p>
        </w:tc>
      </w:tr>
      <w:tr w:rsidR="000D6400" w:rsidRPr="00767B92" w14:paraId="4BF443BD" w14:textId="77777777" w:rsidTr="002B27E4">
        <w:trPr>
          <w:trHeight w:val="648"/>
        </w:trPr>
        <w:tc>
          <w:tcPr>
            <w:tcW w:w="1542" w:type="dxa"/>
            <w:vMerge/>
            <w:vAlign w:val="center"/>
          </w:tcPr>
          <w:p w14:paraId="13737021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00" w:type="dxa"/>
            <w:vAlign w:val="center"/>
          </w:tcPr>
          <w:p w14:paraId="4EA14F18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Bowtie2</w:t>
            </w:r>
          </w:p>
        </w:tc>
        <w:tc>
          <w:tcPr>
            <w:tcW w:w="2397" w:type="dxa"/>
            <w:vAlign w:val="center"/>
          </w:tcPr>
          <w:p w14:paraId="1D6432E6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22140 (36418)</w:t>
            </w:r>
          </w:p>
        </w:tc>
        <w:tc>
          <w:tcPr>
            <w:tcW w:w="2481" w:type="dxa"/>
            <w:vAlign w:val="center"/>
          </w:tcPr>
          <w:p w14:paraId="2801599A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63280 (76286)</w:t>
            </w:r>
          </w:p>
        </w:tc>
        <w:tc>
          <w:tcPr>
            <w:tcW w:w="2074" w:type="dxa"/>
            <w:vAlign w:val="center"/>
          </w:tcPr>
          <w:p w14:paraId="56D73DB0" w14:textId="77777777" w:rsidR="000D6400" w:rsidRPr="00767B92" w:rsidRDefault="000D6400" w:rsidP="002B27E4">
            <w:pPr>
              <w:ind w:left="666" w:hanging="666"/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29640 (35486)</w:t>
            </w:r>
          </w:p>
        </w:tc>
        <w:tc>
          <w:tcPr>
            <w:tcW w:w="1258" w:type="dxa"/>
            <w:vAlign w:val="center"/>
          </w:tcPr>
          <w:p w14:paraId="1A66737D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  <w:r w:rsidRPr="00767B92">
              <w:rPr>
                <w:rFonts w:ascii="Times" w:hAnsi="Times"/>
                <w:color w:val="000000" w:themeColor="text1"/>
              </w:rPr>
              <w:t>117954</w:t>
            </w:r>
          </w:p>
        </w:tc>
        <w:tc>
          <w:tcPr>
            <w:tcW w:w="1258" w:type="dxa"/>
            <w:vMerge/>
          </w:tcPr>
          <w:p w14:paraId="67694120" w14:textId="77777777" w:rsidR="000D6400" w:rsidRPr="00767B92" w:rsidRDefault="000D6400" w:rsidP="002B27E4">
            <w:pPr>
              <w:jc w:val="center"/>
              <w:rPr>
                <w:rFonts w:ascii="Times" w:hAnsi="Times"/>
                <w:color w:val="000000" w:themeColor="text1"/>
              </w:rPr>
            </w:pPr>
          </w:p>
        </w:tc>
      </w:tr>
    </w:tbl>
    <w:p w14:paraId="74D77EB3" w14:textId="77777777" w:rsidR="00D61A1D" w:rsidRPr="00767B92" w:rsidRDefault="00D61A1D" w:rsidP="00D61A1D">
      <w:pPr>
        <w:ind w:firstLine="446"/>
        <w:rPr>
          <w:rFonts w:ascii="Times" w:hAnsi="Times"/>
          <w:color w:val="000000" w:themeColor="text1"/>
          <w:vertAlign w:val="superscript"/>
        </w:rPr>
      </w:pPr>
    </w:p>
    <w:p w14:paraId="0A249F74" w14:textId="77777777" w:rsidR="000D6400" w:rsidRPr="00767B92" w:rsidRDefault="000D6400" w:rsidP="000D6400">
      <w:pPr>
        <w:spacing w:line="480" w:lineRule="auto"/>
        <w:ind w:firstLine="450"/>
        <w:rPr>
          <w:rFonts w:ascii="Times" w:hAnsi="Times"/>
          <w:color w:val="000000" w:themeColor="text1"/>
        </w:rPr>
      </w:pPr>
      <w:r w:rsidRPr="00767B92">
        <w:rPr>
          <w:rFonts w:ascii="Times" w:hAnsi="Times"/>
          <w:color w:val="000000" w:themeColor="text1"/>
          <w:vertAlign w:val="superscript"/>
        </w:rPr>
        <w:t>a</w:t>
      </w:r>
      <w:r w:rsidRPr="00767B92">
        <w:rPr>
          <w:rFonts w:ascii="Times" w:hAnsi="Times"/>
          <w:color w:val="000000" w:themeColor="text1"/>
        </w:rPr>
        <w:t>Numbers in parentheses equal the number of reads identified when mate pairs of solo mapped reads are included</w:t>
      </w:r>
    </w:p>
    <w:p w14:paraId="3A05D386" w14:textId="77777777" w:rsidR="000D6400" w:rsidRPr="00767B92" w:rsidRDefault="000D6400" w:rsidP="000D6400">
      <w:pPr>
        <w:spacing w:line="480" w:lineRule="auto"/>
        <w:ind w:firstLine="450"/>
        <w:rPr>
          <w:rFonts w:ascii="Times" w:hAnsi="Times"/>
          <w:color w:val="000000" w:themeColor="text1"/>
        </w:rPr>
      </w:pPr>
      <w:r w:rsidRPr="00767B92">
        <w:rPr>
          <w:rFonts w:ascii="Times" w:hAnsi="Times"/>
          <w:color w:val="000000" w:themeColor="text1"/>
          <w:vertAlign w:val="superscript"/>
        </w:rPr>
        <w:t>b</w:t>
      </w:r>
      <w:r w:rsidRPr="00767B92">
        <w:rPr>
          <w:rFonts w:ascii="Times" w:hAnsi="Times"/>
          <w:color w:val="000000" w:themeColor="text1"/>
        </w:rPr>
        <w:t>Total number of unique reads, including all mate pairs, found via mapping with three references combined</w:t>
      </w:r>
    </w:p>
    <w:p w14:paraId="0C907FDE" w14:textId="77777777" w:rsidR="000D6400" w:rsidRPr="00767B92" w:rsidRDefault="000D6400" w:rsidP="000D6400">
      <w:pPr>
        <w:spacing w:line="480" w:lineRule="auto"/>
        <w:ind w:left="450"/>
        <w:rPr>
          <w:rFonts w:ascii="Times" w:hAnsi="Times"/>
          <w:color w:val="000000" w:themeColor="text1"/>
        </w:rPr>
      </w:pPr>
      <w:r w:rsidRPr="00767B92">
        <w:rPr>
          <w:rFonts w:ascii="Times" w:hAnsi="Times"/>
          <w:color w:val="000000" w:themeColor="text1"/>
          <w:vertAlign w:val="superscript"/>
        </w:rPr>
        <w:t>c</w:t>
      </w:r>
      <w:r w:rsidRPr="00767B92">
        <w:rPr>
          <w:rFonts w:ascii="Times" w:hAnsi="Times"/>
          <w:color w:val="000000" w:themeColor="text1"/>
        </w:rPr>
        <w:t>Total number of unique reads, including all mate pairs, found via mapping with three references combined and using the two mapping methods.</w:t>
      </w:r>
    </w:p>
    <w:p w14:paraId="1E86265E" w14:textId="77777777" w:rsidR="000D6400" w:rsidRPr="00767B92" w:rsidRDefault="000D6400" w:rsidP="000D6400">
      <w:pPr>
        <w:rPr>
          <w:rFonts w:ascii="Times" w:hAnsi="Times"/>
          <w:color w:val="000000" w:themeColor="text1"/>
        </w:rPr>
      </w:pPr>
    </w:p>
    <w:p w14:paraId="1B7A98E7" w14:textId="77777777" w:rsidR="006273D9" w:rsidRPr="00767B92" w:rsidRDefault="00C873F5">
      <w:pPr>
        <w:rPr>
          <w:rFonts w:ascii="Times" w:hAnsi="Times"/>
        </w:rPr>
      </w:pPr>
    </w:p>
    <w:sectPr w:rsidR="006273D9" w:rsidRPr="00767B92" w:rsidSect="000D6400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00"/>
    <w:rsid w:val="000D6400"/>
    <w:rsid w:val="00287557"/>
    <w:rsid w:val="002C1C6C"/>
    <w:rsid w:val="0035064A"/>
    <w:rsid w:val="00464BD9"/>
    <w:rsid w:val="00535B7B"/>
    <w:rsid w:val="00647E8C"/>
    <w:rsid w:val="00767B92"/>
    <w:rsid w:val="007E76A6"/>
    <w:rsid w:val="00AE3EB8"/>
    <w:rsid w:val="00C873F5"/>
    <w:rsid w:val="00D61A1D"/>
    <w:rsid w:val="00E4404F"/>
    <w:rsid w:val="00ED19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E13C1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0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4C67"/>
    <w:rPr>
      <w:rFonts w:ascii="Lucida Grande" w:hAnsi="Lucida Grande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0D6400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Macintosh Word</Application>
  <DocSecurity>0</DocSecurity>
  <Lines>7</Lines>
  <Paragraphs>1</Paragraphs>
  <ScaleCrop>false</ScaleCrop>
  <Company>Hawaii Institute of Marine Biology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Rappe</dc:creator>
  <cp:keywords/>
  <dc:description/>
  <cp:lastModifiedBy>Sean Jungbluth</cp:lastModifiedBy>
  <cp:revision>7</cp:revision>
  <dcterms:created xsi:type="dcterms:W3CDTF">2016-06-07T00:03:00Z</dcterms:created>
  <dcterms:modified xsi:type="dcterms:W3CDTF">2016-11-07T07:36:00Z</dcterms:modified>
</cp:coreProperties>
</file>