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CCABF" w14:textId="4514CCD4" w:rsidR="00D051B7" w:rsidRPr="00124984" w:rsidRDefault="00AC36AE" w:rsidP="00D051B7">
      <w:pPr>
        <w:rPr>
          <w:rFonts w:ascii="Times" w:hAnsi="Times" w:cs="Arial"/>
          <w:color w:val="000000" w:themeColor="text1"/>
        </w:rPr>
      </w:pPr>
      <w:r>
        <w:rPr>
          <w:rFonts w:ascii="Times" w:hAnsi="Times" w:cs="Arial"/>
          <w:color w:val="000000" w:themeColor="text1"/>
        </w:rPr>
        <w:t>Supplementary Table 5</w:t>
      </w:r>
      <w:r w:rsidR="00D051B7" w:rsidRPr="00124984">
        <w:rPr>
          <w:rFonts w:ascii="Times" w:hAnsi="Times" w:cs="Arial"/>
          <w:color w:val="000000" w:themeColor="text1"/>
        </w:rPr>
        <w:t xml:space="preserve">. </w:t>
      </w:r>
      <w:r w:rsidR="001E71B9" w:rsidRPr="00124984">
        <w:rPr>
          <w:rFonts w:ascii="Times" w:hAnsi="Times" w:cs="Arial"/>
          <w:color w:val="000000" w:themeColor="text1"/>
        </w:rPr>
        <w:t xml:space="preserve">Similarities in </w:t>
      </w:r>
      <w:r w:rsidR="001E71B9" w:rsidRPr="00124984">
        <w:rPr>
          <w:rFonts w:ascii="Times" w:hAnsi="Times"/>
          <w:color w:val="000000" w:themeColor="text1"/>
        </w:rPr>
        <w:t>“</w:t>
      </w:r>
      <w:r w:rsidR="001E71B9" w:rsidRPr="00124984">
        <w:rPr>
          <w:rFonts w:ascii="Times" w:hAnsi="Times"/>
          <w:i/>
          <w:color w:val="000000" w:themeColor="text1"/>
        </w:rPr>
        <w:t xml:space="preserve">Ca. </w:t>
      </w:r>
      <w:r w:rsidR="001E71B9" w:rsidRPr="00124984">
        <w:rPr>
          <w:rFonts w:ascii="Times" w:hAnsi="Times"/>
          <w:color w:val="000000" w:themeColor="text1"/>
        </w:rPr>
        <w:t>Desulforudis audaxviator” and “</w:t>
      </w:r>
      <w:r w:rsidR="001E71B9" w:rsidRPr="00124984">
        <w:rPr>
          <w:rFonts w:ascii="Times" w:hAnsi="Times"/>
          <w:i/>
          <w:color w:val="000000" w:themeColor="text1"/>
        </w:rPr>
        <w:t xml:space="preserve">Ca. </w:t>
      </w:r>
      <w:r w:rsidR="001E71B9" w:rsidRPr="00124984">
        <w:rPr>
          <w:rFonts w:ascii="Times" w:hAnsi="Times"/>
          <w:color w:val="000000" w:themeColor="text1"/>
        </w:rPr>
        <w:t xml:space="preserve">D. audaxviator” by COG category </w:t>
      </w:r>
      <w:r w:rsidR="00F4708A">
        <w:rPr>
          <w:rFonts w:ascii="Times" w:hAnsi="Times"/>
          <w:color w:val="000000" w:themeColor="text1"/>
        </w:rPr>
        <w:t>with</w:t>
      </w:r>
      <w:bookmarkStart w:id="0" w:name="_GoBack"/>
      <w:bookmarkEnd w:id="0"/>
      <w:r w:rsidR="001E71B9" w:rsidRPr="00124984">
        <w:rPr>
          <w:rFonts w:ascii="Times" w:hAnsi="Times"/>
          <w:color w:val="000000" w:themeColor="text1"/>
        </w:rPr>
        <w:t xml:space="preserve"> example genes. </w:t>
      </w:r>
    </w:p>
    <w:tbl>
      <w:tblPr>
        <w:tblStyle w:val="TableGrid"/>
        <w:tblW w:w="12562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2"/>
        <w:gridCol w:w="1568"/>
        <w:gridCol w:w="8422"/>
      </w:tblGrid>
      <w:tr w:rsidR="00B300B0" w:rsidRPr="00124984" w14:paraId="24523731" w14:textId="77777777" w:rsidTr="00B300B0">
        <w:trPr>
          <w:trHeight w:val="1041"/>
          <w:jc w:val="center"/>
        </w:trPr>
        <w:tc>
          <w:tcPr>
            <w:tcW w:w="25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EAE4E5" w14:textId="26BD53DF" w:rsidR="001E71B9" w:rsidRPr="00124984" w:rsidRDefault="001E71B9" w:rsidP="007808B7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34B3DE4" w14:textId="1BE85D78" w:rsidR="001E71B9" w:rsidRPr="00124984" w:rsidRDefault="00B300B0" w:rsidP="002B27E4">
            <w:pPr>
              <w:jc w:val="center"/>
              <w:rPr>
                <w:rFonts w:ascii="Times" w:hAnsi="Times" w:cs="Arial"/>
                <w:color w:val="000000" w:themeColor="text1"/>
              </w:rPr>
            </w:pPr>
            <w:r w:rsidRPr="00124984">
              <w:rPr>
                <w:rFonts w:ascii="Times" w:hAnsi="Times" w:cs="Arial"/>
                <w:color w:val="000000" w:themeColor="text1"/>
              </w:rPr>
              <w:t>COG Categories</w:t>
            </w:r>
          </w:p>
        </w:tc>
        <w:tc>
          <w:tcPr>
            <w:tcW w:w="84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9225B9" w14:textId="00A05F7F" w:rsidR="001E71B9" w:rsidRPr="00124984" w:rsidRDefault="001E71B9" w:rsidP="002B27E4">
            <w:pPr>
              <w:jc w:val="center"/>
              <w:rPr>
                <w:rFonts w:ascii="Times" w:hAnsi="Times" w:cs="Arial"/>
                <w:color w:val="000000" w:themeColor="text1"/>
              </w:rPr>
            </w:pPr>
            <w:r w:rsidRPr="00124984">
              <w:rPr>
                <w:rFonts w:ascii="Times" w:hAnsi="Times" w:cs="Arial"/>
                <w:color w:val="000000" w:themeColor="text1"/>
              </w:rPr>
              <w:t>Shared Gene</w:t>
            </w:r>
            <w:r w:rsidR="00B300B0" w:rsidRPr="00124984">
              <w:rPr>
                <w:rFonts w:ascii="Times" w:hAnsi="Times" w:cs="Arial"/>
                <w:color w:val="000000" w:themeColor="text1"/>
              </w:rPr>
              <w:t>s</w:t>
            </w:r>
          </w:p>
        </w:tc>
      </w:tr>
      <w:tr w:rsidR="00B300B0" w:rsidRPr="00124984" w14:paraId="7C8E59AB" w14:textId="77777777" w:rsidTr="00B300B0">
        <w:trPr>
          <w:trHeight w:val="818"/>
          <w:jc w:val="center"/>
        </w:trPr>
        <w:tc>
          <w:tcPr>
            <w:tcW w:w="2572" w:type="dxa"/>
            <w:vAlign w:val="center"/>
          </w:tcPr>
          <w:p w14:paraId="011C1C3C" w14:textId="2EA56A00" w:rsidR="001E71B9" w:rsidRPr="00124984" w:rsidRDefault="001E71B9" w:rsidP="00124984">
            <w:pPr>
              <w:jc w:val="center"/>
              <w:rPr>
                <w:rFonts w:ascii="Times" w:eastAsia="Times New Roman" w:hAnsi="Times" w:cs="Arial"/>
                <w:color w:val="000000" w:themeColor="text1"/>
                <w:szCs w:val="20"/>
              </w:rPr>
            </w:pPr>
            <w:r w:rsidRPr="00124984">
              <w:rPr>
                <w:rFonts w:ascii="Times" w:eastAsia="Times New Roman" w:hAnsi="Times" w:cs="Arial"/>
                <w:color w:val="000000" w:themeColor="text1"/>
                <w:szCs w:val="20"/>
              </w:rPr>
              <w:t>Glycolysis</w:t>
            </w:r>
          </w:p>
        </w:tc>
        <w:tc>
          <w:tcPr>
            <w:tcW w:w="1568" w:type="dxa"/>
            <w:vAlign w:val="center"/>
          </w:tcPr>
          <w:p w14:paraId="2E73DD93" w14:textId="653D5804" w:rsidR="001E71B9" w:rsidRPr="00124984" w:rsidRDefault="001E71B9" w:rsidP="002B27E4">
            <w:pPr>
              <w:jc w:val="center"/>
              <w:rPr>
                <w:rFonts w:ascii="Times" w:hAnsi="Times" w:cs="Arial"/>
                <w:color w:val="000000" w:themeColor="text1"/>
                <w:szCs w:val="20"/>
              </w:rPr>
            </w:pPr>
            <w:r w:rsidRPr="00124984">
              <w:rPr>
                <w:rFonts w:ascii="Times" w:hAnsi="Times" w:cs="Arial"/>
                <w:color w:val="000000" w:themeColor="text1"/>
                <w:szCs w:val="20"/>
              </w:rPr>
              <w:t>G</w:t>
            </w:r>
          </w:p>
        </w:tc>
        <w:tc>
          <w:tcPr>
            <w:tcW w:w="8422" w:type="dxa"/>
            <w:vAlign w:val="center"/>
          </w:tcPr>
          <w:p w14:paraId="2E081796" w14:textId="753ED3E5" w:rsidR="001E71B9" w:rsidRPr="00124984" w:rsidRDefault="001E71B9" w:rsidP="002B27E4">
            <w:pPr>
              <w:jc w:val="center"/>
              <w:rPr>
                <w:rFonts w:ascii="Times" w:eastAsia="Times New Roman" w:hAnsi="Times" w:cs="Arial"/>
                <w:color w:val="000000" w:themeColor="text1"/>
                <w:szCs w:val="20"/>
              </w:rPr>
            </w:pPr>
            <w:r w:rsidRPr="00124984">
              <w:rPr>
                <w:rFonts w:ascii="Times" w:hAnsi="Times" w:cs="Times New Roman"/>
                <w:szCs w:val="20"/>
              </w:rPr>
              <w:t>glucose-6-phosphate isomerase (</w:t>
            </w:r>
            <w:r w:rsidRPr="00124984">
              <w:rPr>
                <w:rFonts w:ascii="Times" w:hAnsi="Times" w:cs="Times New Roman"/>
                <w:i/>
                <w:szCs w:val="20"/>
              </w:rPr>
              <w:t>pgi</w:t>
            </w:r>
            <w:r w:rsidRPr="00124984">
              <w:rPr>
                <w:rFonts w:ascii="Times" w:hAnsi="Times" w:cs="Times New Roman"/>
                <w:szCs w:val="20"/>
              </w:rPr>
              <w:t>), 6-phosphofructokinase (</w:t>
            </w:r>
            <w:r w:rsidRPr="00124984">
              <w:rPr>
                <w:rFonts w:ascii="Times" w:hAnsi="Times" w:cs="Times New Roman"/>
                <w:i/>
                <w:szCs w:val="20"/>
              </w:rPr>
              <w:t>pfaA</w:t>
            </w:r>
            <w:r w:rsidRPr="00124984">
              <w:rPr>
                <w:rFonts w:ascii="Times" w:hAnsi="Times" w:cs="Times New Roman"/>
                <w:szCs w:val="20"/>
              </w:rPr>
              <w:t>), fructose-bisphosphate aldolase (</w:t>
            </w:r>
            <w:r w:rsidRPr="00124984">
              <w:rPr>
                <w:rFonts w:ascii="Times" w:hAnsi="Times" w:cs="Times New Roman"/>
                <w:i/>
                <w:szCs w:val="20"/>
              </w:rPr>
              <w:t>fbaA</w:t>
            </w:r>
            <w:r w:rsidRPr="00124984">
              <w:rPr>
                <w:rFonts w:ascii="Times" w:hAnsi="Times" w:cs="Times New Roman"/>
                <w:szCs w:val="20"/>
              </w:rPr>
              <w:t>), triosephosphate isomerase (</w:t>
            </w:r>
            <w:r w:rsidRPr="00124984">
              <w:rPr>
                <w:rFonts w:ascii="Times" w:hAnsi="Times" w:cs="Times New Roman"/>
                <w:i/>
                <w:szCs w:val="20"/>
              </w:rPr>
              <w:t>tpiA</w:t>
            </w:r>
            <w:r w:rsidRPr="00124984">
              <w:rPr>
                <w:rFonts w:ascii="Times" w:hAnsi="Times" w:cs="Times New Roman"/>
                <w:szCs w:val="20"/>
              </w:rPr>
              <w:t>), glyceraldehyde-3-phosphate dehydrogenase (</w:t>
            </w:r>
            <w:r w:rsidRPr="00124984">
              <w:rPr>
                <w:rFonts w:ascii="Times" w:hAnsi="Times" w:cs="Times New Roman"/>
                <w:i/>
                <w:szCs w:val="20"/>
              </w:rPr>
              <w:t>gapA</w:t>
            </w:r>
            <w:r w:rsidRPr="00124984">
              <w:rPr>
                <w:rFonts w:ascii="Times" w:hAnsi="Times" w:cs="Times New Roman"/>
                <w:szCs w:val="20"/>
              </w:rPr>
              <w:t>), phosphoglycerate kinase (</w:t>
            </w:r>
            <w:r w:rsidRPr="00124984">
              <w:rPr>
                <w:rFonts w:ascii="Times" w:hAnsi="Times" w:cs="Times New Roman"/>
                <w:i/>
                <w:szCs w:val="20"/>
              </w:rPr>
              <w:t>pgk</w:t>
            </w:r>
            <w:r w:rsidRPr="00124984">
              <w:rPr>
                <w:rFonts w:ascii="Times" w:hAnsi="Times" w:cs="Times New Roman"/>
                <w:szCs w:val="20"/>
              </w:rPr>
              <w:t>), enolase (</w:t>
            </w:r>
            <w:r w:rsidRPr="00124984">
              <w:rPr>
                <w:rFonts w:ascii="Times" w:hAnsi="Times" w:cs="Times New Roman"/>
                <w:i/>
                <w:szCs w:val="20"/>
              </w:rPr>
              <w:t>eno</w:t>
            </w:r>
            <w:r w:rsidRPr="00124984">
              <w:rPr>
                <w:rFonts w:ascii="Times" w:hAnsi="Times" w:cs="Times New Roman"/>
                <w:szCs w:val="20"/>
              </w:rPr>
              <w:t>), pyruvate kinase (</w:t>
            </w:r>
            <w:r w:rsidRPr="00124984">
              <w:rPr>
                <w:rFonts w:ascii="Times" w:hAnsi="Times" w:cs="Times New Roman"/>
                <w:i/>
                <w:szCs w:val="20"/>
              </w:rPr>
              <w:t>pyk</w:t>
            </w:r>
            <w:r w:rsidRPr="00124984">
              <w:rPr>
                <w:rFonts w:ascii="Times" w:hAnsi="Times" w:cs="Times New Roman"/>
                <w:szCs w:val="20"/>
              </w:rPr>
              <w:t>), phosphoglyceromutase (</w:t>
            </w:r>
            <w:r w:rsidRPr="00124984">
              <w:rPr>
                <w:rFonts w:ascii="Times" w:hAnsi="Times" w:cs="Times New Roman"/>
                <w:i/>
                <w:szCs w:val="20"/>
              </w:rPr>
              <w:t>gpmI</w:t>
            </w:r>
            <w:r w:rsidRPr="00124984">
              <w:rPr>
                <w:rFonts w:ascii="Times" w:hAnsi="Times" w:cs="Times New Roman"/>
                <w:szCs w:val="20"/>
              </w:rPr>
              <w:t>), fructose-2,6-bisphosphatase (</w:t>
            </w:r>
            <w:r w:rsidRPr="00124984">
              <w:rPr>
                <w:rFonts w:ascii="Times" w:hAnsi="Times" w:cs="Times New Roman"/>
                <w:i/>
                <w:szCs w:val="20"/>
              </w:rPr>
              <w:t>gpmB</w:t>
            </w:r>
            <w:r w:rsidRPr="00124984">
              <w:rPr>
                <w:rFonts w:ascii="Times" w:hAnsi="Times" w:cs="Times New Roman"/>
                <w:szCs w:val="20"/>
              </w:rPr>
              <w:t>), 6-phosphofructokinase (</w:t>
            </w:r>
            <w:r w:rsidRPr="00124984">
              <w:rPr>
                <w:rFonts w:ascii="Times" w:hAnsi="Times" w:cs="Times New Roman"/>
                <w:i/>
                <w:szCs w:val="20"/>
              </w:rPr>
              <w:t>pfkA</w:t>
            </w:r>
            <w:r w:rsidRPr="00124984">
              <w:rPr>
                <w:rFonts w:ascii="Times" w:hAnsi="Times" w:cs="Times New Roman"/>
                <w:szCs w:val="20"/>
              </w:rPr>
              <w:t>), glycogen debranching enzyme (</w:t>
            </w:r>
            <w:r w:rsidRPr="00124984">
              <w:rPr>
                <w:rFonts w:ascii="Times" w:hAnsi="Times" w:cs="Times New Roman"/>
                <w:i/>
                <w:szCs w:val="20"/>
              </w:rPr>
              <w:t>gde</w:t>
            </w:r>
            <w:r w:rsidR="00B300B0" w:rsidRPr="00124984">
              <w:rPr>
                <w:rFonts w:ascii="Times" w:hAnsi="Times" w:cs="Times New Roman"/>
                <w:szCs w:val="20"/>
              </w:rPr>
              <w:t>),</w:t>
            </w:r>
            <w:r w:rsidRPr="00124984">
              <w:rPr>
                <w:rFonts w:ascii="Times" w:hAnsi="Times" w:cs="Times New Roman"/>
                <w:szCs w:val="20"/>
              </w:rPr>
              <w:t xml:space="preserve"> predicted phosph</w:t>
            </w:r>
            <w:r w:rsidR="00B300B0" w:rsidRPr="00124984">
              <w:rPr>
                <w:rFonts w:ascii="Times" w:hAnsi="Times" w:cs="Times New Roman"/>
                <w:szCs w:val="20"/>
              </w:rPr>
              <w:t>oglycerate mutase (COG3635),</w:t>
            </w:r>
            <w:r w:rsidRPr="00124984">
              <w:rPr>
                <w:rFonts w:ascii="Times" w:hAnsi="Times" w:cs="Times New Roman"/>
                <w:szCs w:val="20"/>
              </w:rPr>
              <w:t xml:space="preserve"> transcriptional regulator/sugar kinase (</w:t>
            </w:r>
            <w:r w:rsidRPr="00124984">
              <w:rPr>
                <w:rFonts w:ascii="Times" w:hAnsi="Times" w:cs="Times New Roman"/>
                <w:i/>
                <w:szCs w:val="20"/>
              </w:rPr>
              <w:t>nagC</w:t>
            </w:r>
            <w:r w:rsidRPr="00124984">
              <w:rPr>
                <w:rFonts w:ascii="Times" w:hAnsi="Times" w:cs="Times New Roman"/>
                <w:szCs w:val="20"/>
              </w:rPr>
              <w:t>)</w:t>
            </w:r>
          </w:p>
        </w:tc>
      </w:tr>
      <w:tr w:rsidR="00B300B0" w:rsidRPr="00124984" w14:paraId="4B621F44" w14:textId="77777777" w:rsidTr="00B300B0">
        <w:trPr>
          <w:trHeight w:val="818"/>
          <w:jc w:val="center"/>
        </w:trPr>
        <w:tc>
          <w:tcPr>
            <w:tcW w:w="2572" w:type="dxa"/>
            <w:vAlign w:val="center"/>
          </w:tcPr>
          <w:p w14:paraId="7C12F7A5" w14:textId="1AE05313" w:rsidR="001E71B9" w:rsidRPr="00124984" w:rsidRDefault="001E71B9" w:rsidP="00124984">
            <w:pPr>
              <w:jc w:val="center"/>
              <w:rPr>
                <w:rFonts w:ascii="Times" w:eastAsia="Times New Roman" w:hAnsi="Times" w:cs="Arial"/>
                <w:color w:val="000000" w:themeColor="text1"/>
                <w:szCs w:val="20"/>
              </w:rPr>
            </w:pPr>
            <w:r w:rsidRPr="00124984">
              <w:rPr>
                <w:rFonts w:ascii="Times" w:eastAsia="Times New Roman" w:hAnsi="Times" w:cs="Arial"/>
                <w:color w:val="000000" w:themeColor="text1"/>
                <w:szCs w:val="20"/>
              </w:rPr>
              <w:t>Gluconeogenesis</w:t>
            </w:r>
          </w:p>
        </w:tc>
        <w:tc>
          <w:tcPr>
            <w:tcW w:w="1568" w:type="dxa"/>
            <w:vAlign w:val="center"/>
          </w:tcPr>
          <w:p w14:paraId="7EB35EF6" w14:textId="3DAE4DAC" w:rsidR="001E71B9" w:rsidRPr="00124984" w:rsidRDefault="001E71B9" w:rsidP="002B27E4">
            <w:pPr>
              <w:jc w:val="center"/>
              <w:rPr>
                <w:rFonts w:ascii="Times" w:eastAsia="Times New Roman" w:hAnsi="Times" w:cs="Arial"/>
                <w:color w:val="000000" w:themeColor="text1"/>
                <w:szCs w:val="20"/>
              </w:rPr>
            </w:pPr>
            <w:r w:rsidRPr="00124984">
              <w:rPr>
                <w:rFonts w:ascii="Times" w:eastAsia="Times New Roman" w:hAnsi="Times" w:cs="Arial"/>
                <w:color w:val="000000" w:themeColor="text1"/>
                <w:szCs w:val="20"/>
              </w:rPr>
              <w:t>G</w:t>
            </w:r>
          </w:p>
        </w:tc>
        <w:tc>
          <w:tcPr>
            <w:tcW w:w="8422" w:type="dxa"/>
            <w:vAlign w:val="center"/>
          </w:tcPr>
          <w:p w14:paraId="424F0478" w14:textId="5C704367" w:rsidR="001E71B9" w:rsidRPr="00124984" w:rsidRDefault="001E71B9" w:rsidP="002B27E4">
            <w:pPr>
              <w:jc w:val="center"/>
              <w:rPr>
                <w:rFonts w:ascii="Times" w:eastAsia="Times New Roman" w:hAnsi="Times" w:cs="Arial"/>
                <w:color w:val="000000" w:themeColor="text1"/>
                <w:szCs w:val="20"/>
              </w:rPr>
            </w:pPr>
            <w:r w:rsidRPr="00124984">
              <w:rPr>
                <w:rFonts w:ascii="Times" w:hAnsi="Times" w:cs="Times New Roman"/>
                <w:szCs w:val="20"/>
              </w:rPr>
              <w:t>archaeal fructose 1,6-bisphosphatase (</w:t>
            </w:r>
            <w:r w:rsidRPr="00124984">
              <w:rPr>
                <w:rFonts w:ascii="Times" w:hAnsi="Times" w:cs="Times New Roman"/>
                <w:i/>
                <w:szCs w:val="20"/>
              </w:rPr>
              <w:t>fbp</w:t>
            </w:r>
            <w:r w:rsidRPr="00124984">
              <w:rPr>
                <w:rFonts w:ascii="Times" w:hAnsi="Times" w:cs="Times New Roman"/>
                <w:szCs w:val="20"/>
              </w:rPr>
              <w:t>), phosphoenolpyruvate synthase/pyruvate phosphate dikinase (</w:t>
            </w:r>
            <w:r w:rsidRPr="00124984">
              <w:rPr>
                <w:rFonts w:ascii="Times" w:hAnsi="Times" w:cs="Times New Roman"/>
                <w:i/>
                <w:szCs w:val="20"/>
              </w:rPr>
              <w:t>ppsA</w:t>
            </w:r>
            <w:r w:rsidR="00B300B0" w:rsidRPr="00124984">
              <w:rPr>
                <w:rFonts w:ascii="Times" w:hAnsi="Times" w:cs="Times New Roman"/>
                <w:szCs w:val="20"/>
              </w:rPr>
              <w:t xml:space="preserve">), </w:t>
            </w:r>
            <w:r w:rsidRPr="00124984">
              <w:rPr>
                <w:rFonts w:ascii="Times" w:hAnsi="Times" w:cs="Times New Roman"/>
                <w:szCs w:val="20"/>
              </w:rPr>
              <w:t>phosphomannomutase (</w:t>
            </w:r>
            <w:r w:rsidRPr="00124984">
              <w:rPr>
                <w:rFonts w:ascii="Times" w:hAnsi="Times" w:cs="Times New Roman"/>
                <w:i/>
                <w:szCs w:val="20"/>
              </w:rPr>
              <w:t>manB</w:t>
            </w:r>
            <w:r w:rsidRPr="00124984">
              <w:rPr>
                <w:rFonts w:ascii="Times" w:hAnsi="Times" w:cs="Times New Roman"/>
                <w:szCs w:val="20"/>
              </w:rPr>
              <w:t>)</w:t>
            </w:r>
          </w:p>
        </w:tc>
      </w:tr>
      <w:tr w:rsidR="00B300B0" w:rsidRPr="00124984" w14:paraId="5BC501DC" w14:textId="77777777" w:rsidTr="00B300B0">
        <w:trPr>
          <w:trHeight w:val="1062"/>
          <w:jc w:val="center"/>
        </w:trPr>
        <w:tc>
          <w:tcPr>
            <w:tcW w:w="2572" w:type="dxa"/>
            <w:vAlign w:val="center"/>
          </w:tcPr>
          <w:p w14:paraId="0E564933" w14:textId="6EE84AFE" w:rsidR="001E71B9" w:rsidRPr="00124984" w:rsidRDefault="001E71B9" w:rsidP="00124984">
            <w:pPr>
              <w:jc w:val="center"/>
              <w:rPr>
                <w:rFonts w:ascii="Times" w:eastAsia="Times New Roman" w:hAnsi="Times" w:cs="Arial"/>
                <w:color w:val="000000" w:themeColor="text1"/>
                <w:szCs w:val="20"/>
              </w:rPr>
            </w:pPr>
            <w:r w:rsidRPr="00124984">
              <w:rPr>
                <w:rFonts w:ascii="Times" w:eastAsia="Times New Roman" w:hAnsi="Times" w:cs="Arial"/>
                <w:color w:val="000000" w:themeColor="text1"/>
                <w:szCs w:val="20"/>
              </w:rPr>
              <w:t>Anaerobic electron transport chain and dissimilatory sulfate reduction</w:t>
            </w:r>
          </w:p>
        </w:tc>
        <w:tc>
          <w:tcPr>
            <w:tcW w:w="1568" w:type="dxa"/>
            <w:vAlign w:val="center"/>
          </w:tcPr>
          <w:p w14:paraId="1F42E6AC" w14:textId="300C176B" w:rsidR="001E71B9" w:rsidRPr="00124984" w:rsidRDefault="001E71B9" w:rsidP="002B27E4">
            <w:pPr>
              <w:jc w:val="center"/>
              <w:rPr>
                <w:rFonts w:ascii="Times" w:hAnsi="Times" w:cs="Arial"/>
                <w:color w:val="000000" w:themeColor="text1"/>
                <w:szCs w:val="20"/>
              </w:rPr>
            </w:pPr>
            <w:r w:rsidRPr="00124984">
              <w:rPr>
                <w:rFonts w:ascii="Times" w:hAnsi="Times" w:cs="Arial"/>
                <w:color w:val="000000" w:themeColor="text1"/>
                <w:szCs w:val="20"/>
              </w:rPr>
              <w:t>C</w:t>
            </w:r>
          </w:p>
        </w:tc>
        <w:tc>
          <w:tcPr>
            <w:tcW w:w="8422" w:type="dxa"/>
            <w:vAlign w:val="center"/>
          </w:tcPr>
          <w:p w14:paraId="6498105A" w14:textId="5BB682CE" w:rsidR="001E71B9" w:rsidRPr="00124984" w:rsidRDefault="001E71B9" w:rsidP="002B27E4">
            <w:pPr>
              <w:jc w:val="center"/>
              <w:rPr>
                <w:rFonts w:ascii="Times" w:eastAsia="Times New Roman" w:hAnsi="Times" w:cs="Arial"/>
                <w:color w:val="000000" w:themeColor="text1"/>
                <w:szCs w:val="20"/>
              </w:rPr>
            </w:pPr>
            <w:r w:rsidRPr="00124984">
              <w:rPr>
                <w:rFonts w:ascii="Times" w:hAnsi="Times" w:cs="Times New Roman"/>
                <w:szCs w:val="20"/>
              </w:rPr>
              <w:t>dissimilatory sulfate reduction encoded by heterodisulfide reductase (</w:t>
            </w:r>
            <w:r w:rsidRPr="00124984">
              <w:rPr>
                <w:rFonts w:ascii="Times" w:hAnsi="Times" w:cs="Times New Roman"/>
                <w:i/>
                <w:szCs w:val="20"/>
              </w:rPr>
              <w:t>hdrABC</w:t>
            </w:r>
            <w:r w:rsidRPr="00124984">
              <w:rPr>
                <w:rFonts w:ascii="Times" w:hAnsi="Times" w:cs="Times New Roman"/>
                <w:szCs w:val="20"/>
              </w:rPr>
              <w:t>), coenzyme F420-reducing hydrogenase (</w:t>
            </w:r>
            <w:r w:rsidRPr="00124984">
              <w:rPr>
                <w:rFonts w:ascii="Times" w:hAnsi="Times" w:cs="Times New Roman"/>
                <w:i/>
                <w:szCs w:val="20"/>
              </w:rPr>
              <w:t>qmoABC</w:t>
            </w:r>
            <w:r w:rsidRPr="00124984">
              <w:rPr>
                <w:rFonts w:ascii="Times" w:hAnsi="Times" w:cs="Times New Roman"/>
                <w:szCs w:val="20"/>
              </w:rPr>
              <w:t>), adenylylsulfate reductase (</w:t>
            </w:r>
            <w:r w:rsidRPr="00124984">
              <w:rPr>
                <w:rFonts w:ascii="Times" w:hAnsi="Times" w:cs="Times New Roman"/>
                <w:i/>
                <w:szCs w:val="20"/>
              </w:rPr>
              <w:t>aprAB</w:t>
            </w:r>
            <w:r w:rsidRPr="00124984">
              <w:rPr>
                <w:rFonts w:ascii="Times" w:hAnsi="Times" w:cs="Times New Roman"/>
                <w:szCs w:val="20"/>
              </w:rPr>
              <w:t>), dissimilatory sulfite reductase (</w:t>
            </w:r>
            <w:r w:rsidRPr="00124984">
              <w:rPr>
                <w:rFonts w:ascii="Times" w:hAnsi="Times" w:cs="Times New Roman"/>
                <w:i/>
                <w:szCs w:val="20"/>
              </w:rPr>
              <w:t>dsrAB</w:t>
            </w:r>
            <w:r w:rsidRPr="00124984">
              <w:rPr>
                <w:rFonts w:ascii="Times" w:hAnsi="Times" w:cs="Times New Roman"/>
                <w:szCs w:val="20"/>
              </w:rPr>
              <w:t>)</w:t>
            </w:r>
          </w:p>
        </w:tc>
      </w:tr>
      <w:tr w:rsidR="00B300B0" w:rsidRPr="00124984" w14:paraId="7F876F70" w14:textId="77777777" w:rsidTr="00B300B0">
        <w:trPr>
          <w:trHeight w:val="1125"/>
          <w:jc w:val="center"/>
        </w:trPr>
        <w:tc>
          <w:tcPr>
            <w:tcW w:w="2572" w:type="dxa"/>
            <w:vAlign w:val="center"/>
          </w:tcPr>
          <w:p w14:paraId="2FE54145" w14:textId="773F9931" w:rsidR="001E71B9" w:rsidRPr="00124984" w:rsidRDefault="001E71B9" w:rsidP="00124984">
            <w:pPr>
              <w:jc w:val="center"/>
              <w:rPr>
                <w:rFonts w:ascii="Times" w:eastAsia="Times New Roman" w:hAnsi="Times" w:cs="Arial"/>
                <w:color w:val="000000" w:themeColor="text1"/>
                <w:szCs w:val="20"/>
              </w:rPr>
            </w:pPr>
            <w:r w:rsidRPr="00124984">
              <w:rPr>
                <w:rFonts w:ascii="Times" w:eastAsia="Times New Roman" w:hAnsi="Times" w:cs="Arial"/>
                <w:color w:val="000000" w:themeColor="text1"/>
                <w:szCs w:val="20"/>
              </w:rPr>
              <w:t>Assimilation and fixation of inorganic carbon</w:t>
            </w:r>
          </w:p>
        </w:tc>
        <w:tc>
          <w:tcPr>
            <w:tcW w:w="1568" w:type="dxa"/>
            <w:vAlign w:val="center"/>
          </w:tcPr>
          <w:p w14:paraId="0905C092" w14:textId="7CFBC7A0" w:rsidR="001E71B9" w:rsidRPr="00124984" w:rsidRDefault="001E71B9" w:rsidP="002B27E4">
            <w:pPr>
              <w:jc w:val="center"/>
              <w:rPr>
                <w:rFonts w:ascii="Times" w:hAnsi="Times" w:cs="Arial"/>
                <w:color w:val="000000" w:themeColor="text1"/>
                <w:szCs w:val="20"/>
              </w:rPr>
            </w:pPr>
            <w:r w:rsidRPr="00124984">
              <w:rPr>
                <w:rFonts w:ascii="Times" w:hAnsi="Times" w:cs="Arial"/>
                <w:color w:val="000000" w:themeColor="text1"/>
                <w:szCs w:val="20"/>
              </w:rPr>
              <w:t>C,E,F</w:t>
            </w:r>
          </w:p>
        </w:tc>
        <w:tc>
          <w:tcPr>
            <w:tcW w:w="8422" w:type="dxa"/>
            <w:vAlign w:val="center"/>
          </w:tcPr>
          <w:p w14:paraId="3CB965F9" w14:textId="384DA99D" w:rsidR="001E71B9" w:rsidRPr="00124984" w:rsidRDefault="001E71B9" w:rsidP="002B27E4">
            <w:pPr>
              <w:jc w:val="center"/>
              <w:rPr>
                <w:rFonts w:ascii="Times" w:eastAsia="Times New Roman" w:hAnsi="Times" w:cs="Arial"/>
                <w:color w:val="000000" w:themeColor="text1"/>
                <w:szCs w:val="20"/>
              </w:rPr>
            </w:pPr>
            <w:r w:rsidRPr="00124984">
              <w:rPr>
                <w:rFonts w:ascii="Times" w:hAnsi="Times" w:cs="Times New Roman"/>
                <w:szCs w:val="20"/>
              </w:rPr>
              <w:t>formyltetrahydrofolate synthetase (</w:t>
            </w:r>
            <w:r w:rsidRPr="00124984">
              <w:rPr>
                <w:rFonts w:ascii="Times" w:hAnsi="Times" w:cs="Times New Roman"/>
                <w:i/>
                <w:szCs w:val="20"/>
              </w:rPr>
              <w:t>fhs</w:t>
            </w:r>
            <w:r w:rsidRPr="00124984">
              <w:rPr>
                <w:rFonts w:ascii="Times" w:hAnsi="Times" w:cs="Times New Roman"/>
                <w:szCs w:val="20"/>
              </w:rPr>
              <w:t>), methenyltetrahydrofolate cyclohydrolase (</w:t>
            </w:r>
            <w:r w:rsidRPr="00124984">
              <w:rPr>
                <w:rFonts w:ascii="Times" w:hAnsi="Times" w:cs="Times New Roman"/>
                <w:i/>
                <w:szCs w:val="20"/>
              </w:rPr>
              <w:t>folD</w:t>
            </w:r>
            <w:r w:rsidRPr="00124984">
              <w:rPr>
                <w:rFonts w:ascii="Times" w:hAnsi="Times" w:cs="Times New Roman"/>
                <w:szCs w:val="20"/>
              </w:rPr>
              <w:t>),</w:t>
            </w:r>
            <w:r w:rsidRPr="00124984">
              <w:rPr>
                <w:rFonts w:ascii="Times" w:hAnsi="Times" w:cs="Times New Roman"/>
                <w:i/>
                <w:szCs w:val="20"/>
              </w:rPr>
              <w:t xml:space="preserve"> </w:t>
            </w:r>
            <w:r w:rsidRPr="00124984">
              <w:rPr>
                <w:rFonts w:ascii="Times" w:hAnsi="Times" w:cs="Times New Roman"/>
                <w:szCs w:val="20"/>
              </w:rPr>
              <w:t>5,10-methylenetetrahydrofolate reductase (</w:t>
            </w:r>
            <w:r w:rsidRPr="00124984">
              <w:rPr>
                <w:rFonts w:ascii="Times" w:hAnsi="Times" w:cs="Times New Roman"/>
                <w:i/>
                <w:szCs w:val="20"/>
              </w:rPr>
              <w:t>metF</w:t>
            </w:r>
            <w:r w:rsidR="00B300B0" w:rsidRPr="00124984">
              <w:rPr>
                <w:rFonts w:ascii="Times" w:hAnsi="Times" w:cs="Times New Roman"/>
                <w:szCs w:val="20"/>
              </w:rPr>
              <w:t>),</w:t>
            </w:r>
            <w:r w:rsidRPr="00124984">
              <w:rPr>
                <w:rFonts w:ascii="Times" w:hAnsi="Times" w:cs="Times New Roman"/>
                <w:szCs w:val="20"/>
              </w:rPr>
              <w:t xml:space="preserve"> CODH/acetyl-CoA synthase (</w:t>
            </w:r>
            <w:r w:rsidRPr="00124984">
              <w:rPr>
                <w:rFonts w:ascii="Times" w:hAnsi="Times" w:cs="Times New Roman"/>
                <w:i/>
                <w:szCs w:val="20"/>
              </w:rPr>
              <w:t>cdhCDE</w:t>
            </w:r>
            <w:r w:rsidRPr="00124984">
              <w:rPr>
                <w:rFonts w:ascii="Times" w:hAnsi="Times" w:cs="Times New Roman"/>
                <w:szCs w:val="20"/>
              </w:rPr>
              <w:t>/</w:t>
            </w:r>
            <w:r w:rsidRPr="00124984">
              <w:rPr>
                <w:rFonts w:ascii="Times" w:hAnsi="Times" w:cs="Times New Roman"/>
                <w:i/>
                <w:szCs w:val="20"/>
              </w:rPr>
              <w:t>acsABCDE</w:t>
            </w:r>
            <w:r w:rsidRPr="00124984">
              <w:rPr>
                <w:rFonts w:ascii="Times" w:hAnsi="Times" w:cs="Times New Roman"/>
                <w:szCs w:val="20"/>
              </w:rPr>
              <w:t>)</w:t>
            </w:r>
          </w:p>
        </w:tc>
      </w:tr>
      <w:tr w:rsidR="00B300B0" w:rsidRPr="00124984" w14:paraId="2470F975" w14:textId="77777777" w:rsidTr="00B300B0">
        <w:trPr>
          <w:trHeight w:val="1125"/>
          <w:jc w:val="center"/>
        </w:trPr>
        <w:tc>
          <w:tcPr>
            <w:tcW w:w="2572" w:type="dxa"/>
            <w:vAlign w:val="center"/>
          </w:tcPr>
          <w:p w14:paraId="28065D61" w14:textId="5DE4E92E" w:rsidR="001E71B9" w:rsidRPr="00124984" w:rsidRDefault="001E71B9" w:rsidP="00124984">
            <w:pPr>
              <w:jc w:val="center"/>
              <w:rPr>
                <w:rFonts w:ascii="Times" w:eastAsia="Times New Roman" w:hAnsi="Times" w:cs="Arial"/>
                <w:color w:val="000000" w:themeColor="text1"/>
                <w:szCs w:val="20"/>
              </w:rPr>
            </w:pPr>
            <w:r w:rsidRPr="00124984">
              <w:rPr>
                <w:rFonts w:ascii="Times" w:eastAsia="Times New Roman" w:hAnsi="Times" w:cs="Arial"/>
                <w:color w:val="000000" w:themeColor="text1"/>
                <w:szCs w:val="20"/>
              </w:rPr>
              <w:t>Transport functions</w:t>
            </w:r>
          </w:p>
        </w:tc>
        <w:tc>
          <w:tcPr>
            <w:tcW w:w="1568" w:type="dxa"/>
            <w:vAlign w:val="center"/>
          </w:tcPr>
          <w:p w14:paraId="1739142E" w14:textId="0BC448BD" w:rsidR="001E71B9" w:rsidRPr="00124984" w:rsidRDefault="00912282" w:rsidP="002B27E4">
            <w:pPr>
              <w:jc w:val="center"/>
              <w:rPr>
                <w:rFonts w:ascii="Times" w:hAnsi="Times" w:cs="Arial"/>
                <w:color w:val="000000" w:themeColor="text1"/>
                <w:szCs w:val="20"/>
              </w:rPr>
            </w:pPr>
            <w:r w:rsidRPr="00124984">
              <w:rPr>
                <w:rFonts w:ascii="Times" w:hAnsi="Times" w:cs="Arial"/>
                <w:color w:val="000000" w:themeColor="text1"/>
                <w:szCs w:val="20"/>
              </w:rPr>
              <w:t>E,G,P,R</w:t>
            </w:r>
          </w:p>
        </w:tc>
        <w:tc>
          <w:tcPr>
            <w:tcW w:w="8422" w:type="dxa"/>
            <w:vAlign w:val="center"/>
          </w:tcPr>
          <w:p w14:paraId="03C7D632" w14:textId="7B730170" w:rsidR="001E71B9" w:rsidRPr="00124984" w:rsidRDefault="00912282" w:rsidP="002B27E4">
            <w:pPr>
              <w:jc w:val="center"/>
              <w:rPr>
                <w:rFonts w:ascii="Times" w:eastAsia="Times New Roman" w:hAnsi="Times" w:cs="Arial"/>
                <w:color w:val="000000" w:themeColor="text1"/>
                <w:szCs w:val="20"/>
              </w:rPr>
            </w:pPr>
            <w:r w:rsidRPr="00124984">
              <w:rPr>
                <w:rFonts w:ascii="Times" w:hAnsi="Times" w:cs="Times New Roman"/>
                <w:szCs w:val="20"/>
              </w:rPr>
              <w:t>phosphate (</w:t>
            </w:r>
            <w:r w:rsidRPr="00124984">
              <w:rPr>
                <w:rFonts w:ascii="Times" w:hAnsi="Times" w:cs="Times New Roman"/>
                <w:i/>
                <w:szCs w:val="20"/>
              </w:rPr>
              <w:t>pstABCS</w:t>
            </w:r>
            <w:r w:rsidRPr="00124984">
              <w:rPr>
                <w:rFonts w:ascii="Times" w:hAnsi="Times" w:cs="Times New Roman"/>
                <w:szCs w:val="20"/>
              </w:rPr>
              <w:t>), sodium (</w:t>
            </w:r>
            <w:r w:rsidRPr="00124984">
              <w:rPr>
                <w:rFonts w:ascii="Times" w:hAnsi="Times" w:cs="Times New Roman"/>
                <w:i/>
                <w:szCs w:val="20"/>
              </w:rPr>
              <w:t>yfkE</w:t>
            </w:r>
            <w:r w:rsidRPr="00124984">
              <w:rPr>
                <w:rFonts w:ascii="Times" w:hAnsi="Times" w:cs="Times New Roman"/>
                <w:szCs w:val="20"/>
              </w:rPr>
              <w:t>), potassium (</w:t>
            </w:r>
            <w:r w:rsidRPr="00124984">
              <w:rPr>
                <w:rFonts w:ascii="Times" w:hAnsi="Times" w:cs="Times New Roman"/>
                <w:i/>
                <w:szCs w:val="20"/>
              </w:rPr>
              <w:t>trkAG</w:t>
            </w:r>
            <w:r w:rsidRPr="00124984">
              <w:rPr>
                <w:rFonts w:ascii="Times" w:hAnsi="Times" w:cs="Times New Roman"/>
                <w:szCs w:val="20"/>
              </w:rPr>
              <w:t>),</w:t>
            </w:r>
            <w:r w:rsidRPr="00124984">
              <w:rPr>
                <w:rFonts w:ascii="Times" w:hAnsi="Times" w:cs="Times New Roman"/>
                <w:i/>
                <w:szCs w:val="20"/>
              </w:rPr>
              <w:t xml:space="preserve"> </w:t>
            </w:r>
            <w:r w:rsidRPr="00124984">
              <w:rPr>
                <w:rFonts w:ascii="Times" w:hAnsi="Times" w:cs="Times New Roman"/>
                <w:szCs w:val="20"/>
              </w:rPr>
              <w:t>ferrous iron (</w:t>
            </w:r>
            <w:r w:rsidRPr="00124984">
              <w:rPr>
                <w:rFonts w:ascii="Times" w:hAnsi="Times" w:cs="Times New Roman"/>
                <w:i/>
                <w:szCs w:val="20"/>
              </w:rPr>
              <w:t>feoAB</w:t>
            </w:r>
            <w:r w:rsidRPr="00124984">
              <w:rPr>
                <w:rFonts w:ascii="Times" w:hAnsi="Times" w:cs="Times New Roman"/>
                <w:szCs w:val="20"/>
              </w:rPr>
              <w:t>), cobalt (</w:t>
            </w:r>
            <w:r w:rsidRPr="00124984">
              <w:rPr>
                <w:rFonts w:ascii="Times" w:hAnsi="Times" w:cs="Times New Roman"/>
                <w:i/>
                <w:szCs w:val="20"/>
              </w:rPr>
              <w:t>cbiMOQ</w:t>
            </w:r>
            <w:r w:rsidRPr="00124984">
              <w:rPr>
                <w:rFonts w:ascii="Times" w:hAnsi="Times" w:cs="Times New Roman"/>
                <w:szCs w:val="20"/>
              </w:rPr>
              <w:t>), magnesium/nickel (</w:t>
            </w:r>
            <w:r w:rsidRPr="00124984">
              <w:rPr>
                <w:rFonts w:ascii="Times" w:hAnsi="Times" w:cs="Times New Roman"/>
                <w:i/>
                <w:szCs w:val="20"/>
              </w:rPr>
              <w:t>mgtAE</w:t>
            </w:r>
            <w:r w:rsidRPr="00124984">
              <w:rPr>
                <w:rFonts w:ascii="Times" w:hAnsi="Times" w:cs="Times New Roman"/>
                <w:szCs w:val="20"/>
              </w:rPr>
              <w:t>), zinc/manganese (</w:t>
            </w:r>
            <w:r w:rsidRPr="00124984">
              <w:rPr>
                <w:rFonts w:ascii="Times" w:hAnsi="Times" w:cs="Times New Roman"/>
                <w:i/>
                <w:szCs w:val="20"/>
              </w:rPr>
              <w:t>znuBC</w:t>
            </w:r>
            <w:r w:rsidRPr="00124984">
              <w:rPr>
                <w:rFonts w:ascii="Times" w:hAnsi="Times" w:cs="Times New Roman"/>
                <w:szCs w:val="20"/>
              </w:rPr>
              <w:t>), branched-chain amino acids (</w:t>
            </w:r>
            <w:r w:rsidRPr="00124984">
              <w:rPr>
                <w:rFonts w:ascii="Times" w:hAnsi="Times" w:cs="Times New Roman"/>
                <w:i/>
                <w:szCs w:val="20"/>
              </w:rPr>
              <w:t>livFGHKM</w:t>
            </w:r>
            <w:r w:rsidRPr="00124984">
              <w:rPr>
                <w:rFonts w:ascii="Times" w:hAnsi="Times" w:cs="Times New Roman"/>
                <w:szCs w:val="20"/>
              </w:rPr>
              <w:t>), polar amino acids (</w:t>
            </w:r>
            <w:r w:rsidRPr="00124984">
              <w:rPr>
                <w:rFonts w:ascii="Times" w:hAnsi="Times" w:cs="Times New Roman"/>
                <w:i/>
                <w:szCs w:val="20"/>
              </w:rPr>
              <w:t>glnQ</w:t>
            </w:r>
            <w:r w:rsidRPr="00124984">
              <w:rPr>
                <w:rFonts w:ascii="Times" w:hAnsi="Times" w:cs="Times New Roman"/>
                <w:szCs w:val="20"/>
              </w:rPr>
              <w:t>), other amino acids (</w:t>
            </w:r>
            <w:r w:rsidRPr="00124984">
              <w:rPr>
                <w:rFonts w:ascii="Times" w:hAnsi="Times" w:cs="Times New Roman"/>
                <w:i/>
                <w:szCs w:val="20"/>
              </w:rPr>
              <w:t>hisJM</w:t>
            </w:r>
            <w:r w:rsidRPr="00124984">
              <w:rPr>
                <w:rFonts w:ascii="Times" w:hAnsi="Times" w:cs="Times New Roman"/>
                <w:szCs w:val="20"/>
              </w:rPr>
              <w:t>), dipeptides (</w:t>
            </w:r>
            <w:r w:rsidRPr="00124984">
              <w:rPr>
                <w:rFonts w:ascii="Times" w:hAnsi="Times" w:cs="Times New Roman"/>
                <w:i/>
                <w:szCs w:val="20"/>
              </w:rPr>
              <w:t>dpdA</w:t>
            </w:r>
            <w:r w:rsidRPr="00124984">
              <w:rPr>
                <w:rFonts w:ascii="Times" w:hAnsi="Times" w:cs="Times New Roman"/>
                <w:szCs w:val="20"/>
              </w:rPr>
              <w:t>/</w:t>
            </w:r>
            <w:r w:rsidRPr="00124984">
              <w:rPr>
                <w:rFonts w:ascii="Times" w:hAnsi="Times" w:cs="Times New Roman"/>
                <w:i/>
                <w:szCs w:val="20"/>
              </w:rPr>
              <w:t>ddpA</w:t>
            </w:r>
            <w:r w:rsidRPr="00124984">
              <w:rPr>
                <w:rFonts w:ascii="Times" w:hAnsi="Times" w:cs="Times New Roman"/>
                <w:szCs w:val="20"/>
              </w:rPr>
              <w:t>), sugars (</w:t>
            </w:r>
            <w:r w:rsidRPr="00124984">
              <w:rPr>
                <w:rFonts w:ascii="Times" w:hAnsi="Times" w:cs="Times New Roman"/>
                <w:i/>
                <w:szCs w:val="20"/>
              </w:rPr>
              <w:t>rbsB</w:t>
            </w:r>
            <w:r w:rsidR="00B300B0" w:rsidRPr="00124984">
              <w:rPr>
                <w:rFonts w:ascii="Times" w:hAnsi="Times" w:cs="Times New Roman"/>
                <w:szCs w:val="20"/>
              </w:rPr>
              <w:t xml:space="preserve">), </w:t>
            </w:r>
            <w:r w:rsidRPr="00124984">
              <w:rPr>
                <w:rFonts w:ascii="Times" w:hAnsi="Times" w:cs="Times New Roman"/>
                <w:szCs w:val="20"/>
              </w:rPr>
              <w:t>biotin (</w:t>
            </w:r>
            <w:r w:rsidRPr="00124984">
              <w:rPr>
                <w:rFonts w:ascii="Times" w:hAnsi="Times" w:cs="Times New Roman"/>
                <w:i/>
                <w:szCs w:val="20"/>
              </w:rPr>
              <w:t>bioY</w:t>
            </w:r>
            <w:r w:rsidRPr="00124984">
              <w:rPr>
                <w:rFonts w:ascii="Times" w:hAnsi="Times" w:cs="Times New Roman"/>
                <w:szCs w:val="20"/>
              </w:rPr>
              <w:t>)</w:t>
            </w:r>
          </w:p>
        </w:tc>
      </w:tr>
      <w:tr w:rsidR="00B300B0" w:rsidRPr="00124984" w14:paraId="302CEEC9" w14:textId="77777777" w:rsidTr="00B300B0">
        <w:trPr>
          <w:trHeight w:val="1125"/>
          <w:jc w:val="center"/>
        </w:trPr>
        <w:tc>
          <w:tcPr>
            <w:tcW w:w="2572" w:type="dxa"/>
            <w:tcBorders>
              <w:bottom w:val="nil"/>
            </w:tcBorders>
            <w:vAlign w:val="center"/>
          </w:tcPr>
          <w:p w14:paraId="5BC124ED" w14:textId="406DAA47" w:rsidR="001E71B9" w:rsidRPr="00124984" w:rsidRDefault="001E71B9" w:rsidP="00124984">
            <w:pPr>
              <w:jc w:val="center"/>
              <w:rPr>
                <w:rFonts w:ascii="Times" w:eastAsia="Times New Roman" w:hAnsi="Times" w:cs="Arial"/>
                <w:color w:val="000000" w:themeColor="text1"/>
                <w:szCs w:val="20"/>
              </w:rPr>
            </w:pPr>
            <w:r w:rsidRPr="00124984">
              <w:rPr>
                <w:rFonts w:ascii="Times" w:eastAsia="Times New Roman" w:hAnsi="Times" w:cs="Arial"/>
                <w:color w:val="000000" w:themeColor="text1"/>
                <w:szCs w:val="20"/>
              </w:rPr>
              <w:t>Amino acid synthesis</w:t>
            </w:r>
          </w:p>
        </w:tc>
        <w:tc>
          <w:tcPr>
            <w:tcW w:w="1568" w:type="dxa"/>
            <w:tcBorders>
              <w:bottom w:val="nil"/>
            </w:tcBorders>
            <w:vAlign w:val="center"/>
          </w:tcPr>
          <w:p w14:paraId="1BB27C94" w14:textId="1DE541B3" w:rsidR="001E71B9" w:rsidRPr="00124984" w:rsidRDefault="00912282" w:rsidP="002B27E4">
            <w:pPr>
              <w:jc w:val="center"/>
              <w:rPr>
                <w:rFonts w:ascii="Times" w:hAnsi="Times" w:cs="Arial"/>
                <w:color w:val="000000" w:themeColor="text1"/>
                <w:szCs w:val="20"/>
              </w:rPr>
            </w:pPr>
            <w:r w:rsidRPr="00124984">
              <w:rPr>
                <w:rFonts w:ascii="Times" w:hAnsi="Times" w:cs="Arial"/>
                <w:color w:val="000000" w:themeColor="text1"/>
                <w:szCs w:val="20"/>
              </w:rPr>
              <w:t>E, M</w:t>
            </w:r>
          </w:p>
        </w:tc>
        <w:tc>
          <w:tcPr>
            <w:tcW w:w="8422" w:type="dxa"/>
            <w:tcBorders>
              <w:bottom w:val="nil"/>
            </w:tcBorders>
            <w:vAlign w:val="center"/>
          </w:tcPr>
          <w:p w14:paraId="2962037F" w14:textId="7FCE06BB" w:rsidR="001E71B9" w:rsidRPr="00124984" w:rsidRDefault="00912282" w:rsidP="002B27E4">
            <w:pPr>
              <w:jc w:val="center"/>
              <w:rPr>
                <w:rFonts w:ascii="Times" w:eastAsia="Times New Roman" w:hAnsi="Times" w:cs="Arial"/>
                <w:color w:val="000000" w:themeColor="text1"/>
                <w:szCs w:val="20"/>
              </w:rPr>
            </w:pPr>
            <w:r w:rsidRPr="00124984">
              <w:rPr>
                <w:rFonts w:ascii="Times" w:hAnsi="Times" w:cs="Times New Roman"/>
                <w:szCs w:val="20"/>
              </w:rPr>
              <w:t>alanine (</w:t>
            </w:r>
            <w:r w:rsidRPr="00124984">
              <w:rPr>
                <w:rFonts w:ascii="Times" w:hAnsi="Times" w:cs="Times New Roman"/>
                <w:i/>
                <w:szCs w:val="20"/>
              </w:rPr>
              <w:t>alr</w:t>
            </w:r>
            <w:r w:rsidRPr="00124984">
              <w:rPr>
                <w:rFonts w:ascii="Times" w:hAnsi="Times" w:cs="Times New Roman"/>
                <w:szCs w:val="20"/>
              </w:rPr>
              <w:t>), arginine (</w:t>
            </w:r>
            <w:r w:rsidRPr="00124984">
              <w:rPr>
                <w:rFonts w:ascii="Times" w:hAnsi="Times" w:cs="Times New Roman"/>
                <w:i/>
                <w:szCs w:val="20"/>
              </w:rPr>
              <w:t>argBCDFGHJ</w:t>
            </w:r>
            <w:r w:rsidRPr="00124984">
              <w:rPr>
                <w:rFonts w:ascii="Times" w:hAnsi="Times" w:cs="Times New Roman"/>
                <w:szCs w:val="20"/>
              </w:rPr>
              <w:t>), asparagine (</w:t>
            </w:r>
            <w:r w:rsidRPr="00124984">
              <w:rPr>
                <w:rFonts w:ascii="Times" w:hAnsi="Times" w:cs="Times New Roman"/>
                <w:i/>
                <w:szCs w:val="20"/>
              </w:rPr>
              <w:t>asnB</w:t>
            </w:r>
            <w:r w:rsidRPr="00124984">
              <w:rPr>
                <w:rFonts w:ascii="Times" w:hAnsi="Times" w:cs="Times New Roman"/>
                <w:szCs w:val="20"/>
              </w:rPr>
              <w:t>), cysteine (</w:t>
            </w:r>
            <w:r w:rsidRPr="00124984">
              <w:rPr>
                <w:rFonts w:ascii="Times" w:hAnsi="Times" w:cs="Times New Roman"/>
                <w:i/>
                <w:szCs w:val="20"/>
              </w:rPr>
              <w:t>cysEK</w:t>
            </w:r>
            <w:r w:rsidRPr="00124984">
              <w:rPr>
                <w:rFonts w:ascii="Times" w:hAnsi="Times" w:cs="Times New Roman"/>
                <w:szCs w:val="20"/>
              </w:rPr>
              <w:t>), glutamate (</w:t>
            </w:r>
            <w:r w:rsidRPr="00124984">
              <w:rPr>
                <w:rFonts w:ascii="Times" w:hAnsi="Times" w:cs="Times New Roman"/>
                <w:i/>
                <w:szCs w:val="20"/>
              </w:rPr>
              <w:t>gltB</w:t>
            </w:r>
            <w:r w:rsidRPr="00124984">
              <w:rPr>
                <w:rFonts w:ascii="Times" w:hAnsi="Times" w:cs="Times New Roman"/>
                <w:szCs w:val="20"/>
              </w:rPr>
              <w:t>), glutamine (</w:t>
            </w:r>
            <w:r w:rsidRPr="00124984">
              <w:rPr>
                <w:rFonts w:ascii="Times" w:hAnsi="Times" w:cs="Times New Roman"/>
                <w:i/>
                <w:szCs w:val="20"/>
              </w:rPr>
              <w:t>glnAD</w:t>
            </w:r>
            <w:r w:rsidRPr="00124984">
              <w:rPr>
                <w:rFonts w:ascii="Times" w:hAnsi="Times" w:cs="Times New Roman"/>
                <w:szCs w:val="20"/>
              </w:rPr>
              <w:t>), glycine (</w:t>
            </w:r>
            <w:r w:rsidRPr="00124984">
              <w:rPr>
                <w:rFonts w:ascii="Times" w:hAnsi="Times" w:cs="Times New Roman"/>
                <w:i/>
                <w:szCs w:val="20"/>
              </w:rPr>
              <w:t>glyA</w:t>
            </w:r>
            <w:r w:rsidRPr="00124984">
              <w:rPr>
                <w:rFonts w:ascii="Times" w:hAnsi="Times" w:cs="Times New Roman"/>
                <w:szCs w:val="20"/>
              </w:rPr>
              <w:t>), histidine (</w:t>
            </w:r>
            <w:r w:rsidRPr="00124984">
              <w:rPr>
                <w:rFonts w:ascii="Times" w:hAnsi="Times" w:cs="Times New Roman"/>
                <w:i/>
                <w:szCs w:val="20"/>
              </w:rPr>
              <w:t>hisABCDFGI</w:t>
            </w:r>
            <w:r w:rsidRPr="00124984">
              <w:rPr>
                <w:rFonts w:ascii="Times" w:hAnsi="Times" w:cs="Times New Roman"/>
                <w:szCs w:val="20"/>
              </w:rPr>
              <w:t>), lysine (</w:t>
            </w:r>
            <w:r w:rsidRPr="00124984">
              <w:rPr>
                <w:rFonts w:ascii="Times" w:hAnsi="Times" w:cs="Times New Roman"/>
                <w:i/>
                <w:szCs w:val="20"/>
              </w:rPr>
              <w:t>lysA</w:t>
            </w:r>
            <w:r w:rsidRPr="00124984">
              <w:rPr>
                <w:rFonts w:ascii="Times" w:hAnsi="Times" w:cs="Times New Roman"/>
                <w:szCs w:val="20"/>
              </w:rPr>
              <w:t>), phenylalanine/tyrosine/tryptophan (</w:t>
            </w:r>
            <w:r w:rsidRPr="00124984">
              <w:rPr>
                <w:rFonts w:ascii="Times" w:hAnsi="Times" w:cs="Times New Roman"/>
                <w:i/>
                <w:szCs w:val="20"/>
              </w:rPr>
              <w:t>aroABCEHKQ</w:t>
            </w:r>
            <w:r w:rsidRPr="00124984">
              <w:rPr>
                <w:rFonts w:ascii="Times" w:hAnsi="Times" w:cs="Times New Roman"/>
                <w:szCs w:val="20"/>
              </w:rPr>
              <w:t xml:space="preserve">, </w:t>
            </w:r>
            <w:r w:rsidRPr="00124984">
              <w:rPr>
                <w:rFonts w:ascii="Times" w:hAnsi="Times" w:cs="Times New Roman"/>
                <w:i/>
                <w:szCs w:val="20"/>
              </w:rPr>
              <w:t>pheA</w:t>
            </w:r>
            <w:r w:rsidRPr="00124984">
              <w:rPr>
                <w:rFonts w:ascii="Times" w:hAnsi="Times" w:cs="Times New Roman"/>
                <w:szCs w:val="20"/>
              </w:rPr>
              <w:t xml:space="preserve">, </w:t>
            </w:r>
            <w:r w:rsidRPr="00124984">
              <w:rPr>
                <w:rFonts w:ascii="Times" w:hAnsi="Times" w:cs="Times New Roman"/>
                <w:i/>
                <w:szCs w:val="20"/>
              </w:rPr>
              <w:t>trpABCDEF</w:t>
            </w:r>
            <w:r w:rsidRPr="00124984">
              <w:rPr>
                <w:rFonts w:ascii="Times" w:hAnsi="Times" w:cs="Times New Roman"/>
                <w:szCs w:val="20"/>
              </w:rPr>
              <w:t xml:space="preserve">, </w:t>
            </w:r>
            <w:r w:rsidRPr="00124984">
              <w:rPr>
                <w:rFonts w:ascii="Times" w:hAnsi="Times" w:cs="Times New Roman"/>
                <w:i/>
                <w:szCs w:val="20"/>
              </w:rPr>
              <w:t>tyrA</w:t>
            </w:r>
            <w:r w:rsidRPr="00124984">
              <w:rPr>
                <w:rFonts w:ascii="Times" w:hAnsi="Times" w:cs="Times New Roman"/>
                <w:szCs w:val="20"/>
              </w:rPr>
              <w:t>), proline (</w:t>
            </w:r>
            <w:r w:rsidRPr="00124984">
              <w:rPr>
                <w:rFonts w:ascii="Times" w:hAnsi="Times" w:cs="Times New Roman"/>
                <w:i/>
                <w:szCs w:val="20"/>
              </w:rPr>
              <w:t>proABC</w:t>
            </w:r>
            <w:r w:rsidRPr="00124984">
              <w:rPr>
                <w:rFonts w:ascii="Times" w:hAnsi="Times" w:cs="Times New Roman"/>
                <w:szCs w:val="20"/>
              </w:rPr>
              <w:t>), serine (</w:t>
            </w:r>
            <w:r w:rsidRPr="00124984">
              <w:rPr>
                <w:rFonts w:ascii="Times" w:hAnsi="Times" w:cs="Times New Roman"/>
                <w:i/>
                <w:szCs w:val="20"/>
              </w:rPr>
              <w:t>serAB</w:t>
            </w:r>
            <w:r w:rsidRPr="00124984">
              <w:rPr>
                <w:rFonts w:ascii="Times" w:hAnsi="Times" w:cs="Times New Roman"/>
                <w:szCs w:val="20"/>
              </w:rPr>
              <w:t>), threonine (</w:t>
            </w:r>
            <w:r w:rsidRPr="00124984">
              <w:rPr>
                <w:rFonts w:ascii="Times" w:hAnsi="Times" w:cs="Times New Roman"/>
                <w:i/>
                <w:szCs w:val="20"/>
              </w:rPr>
              <w:t>thrAC</w:t>
            </w:r>
            <w:r w:rsidRPr="00124984">
              <w:rPr>
                <w:rFonts w:ascii="Times" w:hAnsi="Times" w:cs="Times New Roman"/>
                <w:szCs w:val="20"/>
              </w:rPr>
              <w:t>), valine/leucine/isoleucine (</w:t>
            </w:r>
            <w:r w:rsidRPr="00124984">
              <w:rPr>
                <w:rFonts w:ascii="Times" w:hAnsi="Times" w:cs="Times New Roman"/>
                <w:i/>
                <w:szCs w:val="20"/>
              </w:rPr>
              <w:t>leuABCD</w:t>
            </w:r>
            <w:r w:rsidRPr="00124984">
              <w:rPr>
                <w:rFonts w:ascii="Times" w:hAnsi="Times" w:cs="Times New Roman"/>
                <w:szCs w:val="20"/>
              </w:rPr>
              <w:t xml:space="preserve">, </w:t>
            </w:r>
            <w:r w:rsidRPr="00124984">
              <w:rPr>
                <w:rFonts w:ascii="Times" w:hAnsi="Times" w:cs="Times New Roman"/>
                <w:i/>
                <w:szCs w:val="20"/>
              </w:rPr>
              <w:t>ilvABCDEH</w:t>
            </w:r>
            <w:r w:rsidRPr="00124984">
              <w:rPr>
                <w:rFonts w:ascii="Times" w:hAnsi="Times" w:cs="Times New Roman"/>
                <w:szCs w:val="20"/>
              </w:rPr>
              <w:t>)</w:t>
            </w:r>
          </w:p>
        </w:tc>
      </w:tr>
      <w:tr w:rsidR="00B300B0" w:rsidRPr="00124984" w14:paraId="47F557F5" w14:textId="77777777" w:rsidTr="00B300B0">
        <w:trPr>
          <w:trHeight w:val="1125"/>
          <w:jc w:val="center"/>
        </w:trPr>
        <w:tc>
          <w:tcPr>
            <w:tcW w:w="2572" w:type="dxa"/>
            <w:tcBorders>
              <w:top w:val="nil"/>
              <w:bottom w:val="nil"/>
            </w:tcBorders>
            <w:vAlign w:val="center"/>
          </w:tcPr>
          <w:p w14:paraId="6B87CA9C" w14:textId="35115830" w:rsidR="001E71B9" w:rsidRPr="00124984" w:rsidRDefault="001E71B9" w:rsidP="00124984">
            <w:pPr>
              <w:jc w:val="center"/>
              <w:rPr>
                <w:rFonts w:ascii="Times" w:eastAsia="Times New Roman" w:hAnsi="Times" w:cs="Arial"/>
                <w:color w:val="000000" w:themeColor="text1"/>
                <w:szCs w:val="20"/>
              </w:rPr>
            </w:pPr>
            <w:r w:rsidRPr="00124984">
              <w:rPr>
                <w:rFonts w:ascii="Times" w:eastAsia="Times New Roman" w:hAnsi="Times" w:cs="Arial"/>
                <w:color w:val="000000" w:themeColor="text1"/>
                <w:szCs w:val="20"/>
              </w:rPr>
              <w:lastRenderedPageBreak/>
              <w:t>Motility</w:t>
            </w:r>
            <w:r w:rsidR="00F44988" w:rsidRPr="00124984">
              <w:rPr>
                <w:rFonts w:ascii="Times" w:eastAsia="Times New Roman" w:hAnsi="Times" w:cs="Arial"/>
                <w:color w:val="000000" w:themeColor="text1"/>
                <w:szCs w:val="20"/>
              </w:rPr>
              <w:t xml:space="preserve"> (flagella and chemotaxis)</w:t>
            </w:r>
          </w:p>
        </w:tc>
        <w:tc>
          <w:tcPr>
            <w:tcW w:w="1568" w:type="dxa"/>
            <w:tcBorders>
              <w:top w:val="nil"/>
              <w:bottom w:val="nil"/>
            </w:tcBorders>
            <w:vAlign w:val="center"/>
          </w:tcPr>
          <w:p w14:paraId="5374B9BB" w14:textId="7F163CFA" w:rsidR="001E71B9" w:rsidRPr="00124984" w:rsidRDefault="00912282" w:rsidP="002B27E4">
            <w:pPr>
              <w:jc w:val="center"/>
              <w:rPr>
                <w:rFonts w:ascii="Times" w:hAnsi="Times" w:cs="Arial"/>
                <w:color w:val="000000" w:themeColor="text1"/>
                <w:szCs w:val="20"/>
              </w:rPr>
            </w:pPr>
            <w:r w:rsidRPr="00124984">
              <w:rPr>
                <w:rFonts w:ascii="Times" w:hAnsi="Times" w:cs="Arial"/>
                <w:color w:val="000000" w:themeColor="text1"/>
                <w:szCs w:val="20"/>
              </w:rPr>
              <w:t>N</w:t>
            </w:r>
          </w:p>
        </w:tc>
        <w:tc>
          <w:tcPr>
            <w:tcW w:w="8422" w:type="dxa"/>
            <w:tcBorders>
              <w:top w:val="nil"/>
              <w:bottom w:val="nil"/>
            </w:tcBorders>
            <w:vAlign w:val="center"/>
          </w:tcPr>
          <w:p w14:paraId="40062CE6" w14:textId="4E0BF9CD" w:rsidR="001E71B9" w:rsidRPr="00124984" w:rsidRDefault="00912282" w:rsidP="002B27E4">
            <w:pPr>
              <w:jc w:val="center"/>
              <w:rPr>
                <w:rFonts w:ascii="Times" w:eastAsia="Times New Roman" w:hAnsi="Times" w:cs="Arial"/>
                <w:color w:val="000000" w:themeColor="text1"/>
                <w:szCs w:val="20"/>
              </w:rPr>
            </w:pPr>
            <w:r w:rsidRPr="00124984">
              <w:rPr>
                <w:rFonts w:ascii="Times" w:hAnsi="Times" w:cs="Times New Roman"/>
                <w:i/>
                <w:szCs w:val="20"/>
              </w:rPr>
              <w:t>fliCDEFGHIJMNOPQRS</w:t>
            </w:r>
            <w:r w:rsidRPr="00124984">
              <w:rPr>
                <w:rFonts w:ascii="Times" w:hAnsi="Times" w:cs="Times New Roman"/>
                <w:szCs w:val="20"/>
              </w:rPr>
              <w:t xml:space="preserve">, </w:t>
            </w:r>
            <w:r w:rsidRPr="00124984">
              <w:rPr>
                <w:rFonts w:ascii="Times" w:hAnsi="Times" w:cs="Times New Roman"/>
                <w:i/>
                <w:szCs w:val="20"/>
              </w:rPr>
              <w:t>flgBCDEGKLMN</w:t>
            </w:r>
            <w:r w:rsidRPr="00124984">
              <w:rPr>
                <w:rFonts w:ascii="Times" w:hAnsi="Times" w:cs="Times New Roman"/>
                <w:szCs w:val="20"/>
              </w:rPr>
              <w:t xml:space="preserve">, </w:t>
            </w:r>
            <w:r w:rsidRPr="00124984">
              <w:rPr>
                <w:rFonts w:ascii="Times" w:hAnsi="Times" w:cs="Times New Roman"/>
                <w:i/>
                <w:szCs w:val="20"/>
              </w:rPr>
              <w:t>flhAB</w:t>
            </w:r>
            <w:r w:rsidRPr="00124984">
              <w:rPr>
                <w:rFonts w:ascii="Times" w:hAnsi="Times" w:cs="Times New Roman"/>
                <w:szCs w:val="20"/>
              </w:rPr>
              <w:t xml:space="preserve">, </w:t>
            </w:r>
            <w:r w:rsidRPr="00124984">
              <w:rPr>
                <w:rFonts w:ascii="Times" w:hAnsi="Times" w:cs="Times New Roman"/>
                <w:i/>
                <w:szCs w:val="20"/>
              </w:rPr>
              <w:t>motAB</w:t>
            </w:r>
            <w:r w:rsidRPr="00124984">
              <w:rPr>
                <w:rFonts w:ascii="Times" w:hAnsi="Times" w:cs="Times New Roman"/>
                <w:szCs w:val="20"/>
              </w:rPr>
              <w:t xml:space="preserve">, and </w:t>
            </w:r>
            <w:r w:rsidRPr="00124984">
              <w:rPr>
                <w:rFonts w:ascii="Times" w:hAnsi="Times" w:cs="Times New Roman"/>
                <w:i/>
                <w:szCs w:val="20"/>
              </w:rPr>
              <w:t>cheABCDRWY</w:t>
            </w:r>
          </w:p>
        </w:tc>
      </w:tr>
      <w:tr w:rsidR="00B300B0" w:rsidRPr="00124984" w14:paraId="2B13EFDA" w14:textId="77777777" w:rsidTr="00B300B0">
        <w:trPr>
          <w:trHeight w:val="1125"/>
          <w:jc w:val="center"/>
        </w:trPr>
        <w:tc>
          <w:tcPr>
            <w:tcW w:w="2572" w:type="dxa"/>
            <w:tcBorders>
              <w:top w:val="nil"/>
            </w:tcBorders>
            <w:vAlign w:val="center"/>
          </w:tcPr>
          <w:p w14:paraId="0F72C030" w14:textId="130295E6" w:rsidR="001E71B9" w:rsidRPr="00124984" w:rsidRDefault="001E71B9" w:rsidP="00124984">
            <w:pPr>
              <w:jc w:val="center"/>
              <w:rPr>
                <w:rFonts w:ascii="Times" w:eastAsia="Times New Roman" w:hAnsi="Times" w:cs="Arial"/>
                <w:color w:val="000000" w:themeColor="text1"/>
                <w:szCs w:val="20"/>
              </w:rPr>
            </w:pPr>
            <w:r w:rsidRPr="00124984">
              <w:rPr>
                <w:rFonts w:ascii="Times" w:eastAsia="Times New Roman" w:hAnsi="Times" w:cs="Arial"/>
                <w:color w:val="000000" w:themeColor="text1"/>
                <w:szCs w:val="20"/>
              </w:rPr>
              <w:t>Sporulation</w:t>
            </w:r>
          </w:p>
        </w:tc>
        <w:tc>
          <w:tcPr>
            <w:tcW w:w="1568" w:type="dxa"/>
            <w:tcBorders>
              <w:top w:val="nil"/>
            </w:tcBorders>
            <w:vAlign w:val="center"/>
          </w:tcPr>
          <w:p w14:paraId="4043A151" w14:textId="5D6A1320" w:rsidR="001E71B9" w:rsidRPr="00124984" w:rsidRDefault="00086461" w:rsidP="002B27E4">
            <w:pPr>
              <w:jc w:val="center"/>
              <w:rPr>
                <w:rFonts w:ascii="Times" w:hAnsi="Times" w:cs="Arial"/>
                <w:color w:val="000000" w:themeColor="text1"/>
                <w:szCs w:val="20"/>
              </w:rPr>
            </w:pPr>
            <w:r w:rsidRPr="00124984">
              <w:rPr>
                <w:rFonts w:ascii="Times" w:hAnsi="Times" w:cs="Arial"/>
                <w:color w:val="000000" w:themeColor="text1"/>
                <w:szCs w:val="20"/>
              </w:rPr>
              <w:t>--</w:t>
            </w:r>
          </w:p>
        </w:tc>
        <w:tc>
          <w:tcPr>
            <w:tcW w:w="8422" w:type="dxa"/>
            <w:tcBorders>
              <w:top w:val="nil"/>
            </w:tcBorders>
            <w:vAlign w:val="center"/>
          </w:tcPr>
          <w:p w14:paraId="7D907CE2" w14:textId="3FA03A5E" w:rsidR="001E71B9" w:rsidRPr="00124984" w:rsidRDefault="00F44988" w:rsidP="002B27E4">
            <w:pPr>
              <w:jc w:val="center"/>
              <w:rPr>
                <w:rFonts w:ascii="Times" w:eastAsia="Times New Roman" w:hAnsi="Times" w:cs="Arial"/>
                <w:color w:val="000000" w:themeColor="text1"/>
                <w:szCs w:val="20"/>
              </w:rPr>
            </w:pPr>
            <w:r w:rsidRPr="00124984">
              <w:rPr>
                <w:rFonts w:ascii="Times" w:hAnsi="Times" w:cs="Times New Roman"/>
                <w:szCs w:val="20"/>
              </w:rPr>
              <w:t>spore coat/cortex (</w:t>
            </w:r>
            <w:r w:rsidRPr="00124984">
              <w:rPr>
                <w:rFonts w:ascii="Times" w:hAnsi="Times" w:cs="Times New Roman"/>
                <w:i/>
                <w:szCs w:val="20"/>
              </w:rPr>
              <w:t>spsFG</w:t>
            </w:r>
            <w:r w:rsidRPr="00124984">
              <w:rPr>
                <w:rFonts w:ascii="Times" w:hAnsi="Times" w:cs="Times New Roman"/>
                <w:szCs w:val="20"/>
              </w:rPr>
              <w:t xml:space="preserve">, </w:t>
            </w:r>
            <w:r w:rsidRPr="00124984">
              <w:rPr>
                <w:rFonts w:ascii="Times" w:hAnsi="Times" w:cs="Times New Roman"/>
                <w:i/>
                <w:szCs w:val="20"/>
              </w:rPr>
              <w:t>yabGQ</w:t>
            </w:r>
            <w:r w:rsidRPr="00124984">
              <w:rPr>
                <w:rFonts w:ascii="Times" w:hAnsi="Times" w:cs="Times New Roman"/>
                <w:szCs w:val="20"/>
              </w:rPr>
              <w:t>) and maturation (</w:t>
            </w:r>
            <w:r w:rsidRPr="00124984">
              <w:rPr>
                <w:rFonts w:ascii="Times" w:hAnsi="Times" w:cs="Times New Roman"/>
                <w:i/>
                <w:szCs w:val="20"/>
              </w:rPr>
              <w:t>spmAB</w:t>
            </w:r>
            <w:r w:rsidRPr="00124984">
              <w:rPr>
                <w:rFonts w:ascii="Times" w:hAnsi="Times" w:cs="Times New Roman"/>
                <w:szCs w:val="20"/>
              </w:rPr>
              <w:t>)</w:t>
            </w:r>
          </w:p>
        </w:tc>
      </w:tr>
    </w:tbl>
    <w:p w14:paraId="09CB0869" w14:textId="77777777" w:rsidR="00D051B7" w:rsidRPr="00124984" w:rsidRDefault="00D051B7" w:rsidP="00D051B7">
      <w:pPr>
        <w:rPr>
          <w:rFonts w:ascii="Times" w:hAnsi="Times" w:cs="Arial"/>
          <w:color w:val="000000" w:themeColor="text1"/>
          <w:sz w:val="22"/>
        </w:rPr>
      </w:pPr>
    </w:p>
    <w:p w14:paraId="3D801B30" w14:textId="77777777" w:rsidR="00D051B7" w:rsidRPr="00124984" w:rsidRDefault="00D051B7" w:rsidP="00D051B7">
      <w:pPr>
        <w:rPr>
          <w:rFonts w:ascii="Times" w:hAnsi="Times" w:cs="Arial"/>
          <w:color w:val="000000" w:themeColor="text1"/>
        </w:rPr>
      </w:pPr>
    </w:p>
    <w:p w14:paraId="769FDC39" w14:textId="77777777" w:rsidR="006273D9" w:rsidRPr="00124984" w:rsidRDefault="00F4708A">
      <w:pPr>
        <w:rPr>
          <w:rFonts w:ascii="Times" w:hAnsi="Times" w:cs="Arial"/>
        </w:rPr>
      </w:pPr>
    </w:p>
    <w:sectPr w:rsidR="006273D9" w:rsidRPr="00124984" w:rsidSect="00D051B7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B7"/>
    <w:rsid w:val="00086461"/>
    <w:rsid w:val="00124984"/>
    <w:rsid w:val="001E71B9"/>
    <w:rsid w:val="00287557"/>
    <w:rsid w:val="00306DBC"/>
    <w:rsid w:val="00361B9D"/>
    <w:rsid w:val="00464BD9"/>
    <w:rsid w:val="00535B7B"/>
    <w:rsid w:val="00561F6F"/>
    <w:rsid w:val="007808B7"/>
    <w:rsid w:val="007E76A6"/>
    <w:rsid w:val="00912282"/>
    <w:rsid w:val="00AC36AE"/>
    <w:rsid w:val="00AE3EB8"/>
    <w:rsid w:val="00B300B0"/>
    <w:rsid w:val="00C75803"/>
    <w:rsid w:val="00D051B7"/>
    <w:rsid w:val="00E4404F"/>
    <w:rsid w:val="00ED193F"/>
    <w:rsid w:val="00F44988"/>
    <w:rsid w:val="00F470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E9D1A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1B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44C67"/>
    <w:rPr>
      <w:rFonts w:ascii="Lucida Grande" w:hAnsi="Lucida Grande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D051B7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324</Words>
  <Characters>1851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Hawaii Institute of Marine Biology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Rappe</dc:creator>
  <cp:keywords/>
  <dc:description/>
  <cp:lastModifiedBy>Sean Jungbluth</cp:lastModifiedBy>
  <cp:revision>10</cp:revision>
  <dcterms:created xsi:type="dcterms:W3CDTF">2016-06-06T23:59:00Z</dcterms:created>
  <dcterms:modified xsi:type="dcterms:W3CDTF">2016-11-07T07:35:00Z</dcterms:modified>
</cp:coreProperties>
</file>