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965562" w:rsidRDefault="0062708C" w:rsidP="00123F86">
      <w:pPr>
        <w:rPr>
          <w:rFonts w:ascii="Times New Roman" w:hAnsi="Times New Roman"/>
          <w:b/>
        </w:rPr>
      </w:pPr>
      <w:r>
        <w:rPr>
          <w:rFonts w:ascii="Times New Roman" w:hAnsi="Times New Roman"/>
          <w:b/>
        </w:rPr>
        <w:t>Supplemental Information</w:t>
      </w:r>
    </w:p>
    <w:p w:rsidR="00965562" w:rsidRDefault="00965562" w:rsidP="00123F86">
      <w:pPr>
        <w:rPr>
          <w:rFonts w:ascii="Times New Roman" w:hAnsi="Times New Roman"/>
          <w:b/>
        </w:rPr>
      </w:pPr>
    </w:p>
    <w:p w:rsidR="00965562" w:rsidRPr="00965562" w:rsidRDefault="00965562" w:rsidP="00195FE1">
      <w:pPr>
        <w:spacing w:line="480" w:lineRule="auto"/>
        <w:ind w:firstLine="720"/>
        <w:rPr>
          <w:rFonts w:ascii="Times" w:hAnsi="Times"/>
        </w:rPr>
      </w:pPr>
      <w:r>
        <w:rPr>
          <w:rFonts w:ascii="Times" w:hAnsi="Times"/>
        </w:rPr>
        <w:t>Figure S1 shows the distributions of the differences in binding tendency scores (post-test – pre-test) for all six experiments.  As can be seen in the plot, Experiments 1-4</w:t>
      </w:r>
      <w:r w:rsidRPr="00793FF7">
        <w:rPr>
          <w:rFonts w:ascii="Times" w:hAnsi="Times"/>
        </w:rPr>
        <w:t xml:space="preserve"> </w:t>
      </w:r>
      <w:r>
        <w:rPr>
          <w:rFonts w:ascii="Times" w:hAnsi="Times"/>
        </w:rPr>
        <w:t>exhibited relatively small differences in the average binding tendency between sessions</w:t>
      </w:r>
      <w:r w:rsidRPr="00793FF7">
        <w:rPr>
          <w:rFonts w:ascii="Times" w:hAnsi="Times"/>
        </w:rPr>
        <w:t xml:space="preserve">. </w:t>
      </w:r>
      <w:r>
        <w:rPr>
          <w:rFonts w:ascii="Times" w:hAnsi="Times"/>
        </w:rPr>
        <w:t xml:space="preserve"> The </w:t>
      </w:r>
      <w:r w:rsidRPr="00793FF7">
        <w:rPr>
          <w:rFonts w:ascii="Times" w:hAnsi="Times"/>
        </w:rPr>
        <w:t xml:space="preserve">exposure conditions that produced </w:t>
      </w:r>
      <w:r>
        <w:rPr>
          <w:rFonts w:ascii="Times" w:hAnsi="Times"/>
        </w:rPr>
        <w:t xml:space="preserve">the largest </w:t>
      </w:r>
      <w:r w:rsidRPr="00793FF7">
        <w:rPr>
          <w:rFonts w:ascii="Times" w:hAnsi="Times"/>
        </w:rPr>
        <w:t xml:space="preserve">changes in the binding tendency were </w:t>
      </w:r>
      <w:r>
        <w:rPr>
          <w:rFonts w:ascii="Times" w:hAnsi="Times"/>
        </w:rPr>
        <w:t xml:space="preserve">Experiments 5 and 6 </w:t>
      </w:r>
      <w:r w:rsidRPr="00793FF7">
        <w:rPr>
          <w:rFonts w:ascii="Times" w:hAnsi="Times"/>
        </w:rPr>
        <w:t>in which the visual and auditory</w:t>
      </w:r>
      <w:r>
        <w:rPr>
          <w:rFonts w:ascii="Times" w:hAnsi="Times"/>
        </w:rPr>
        <w:t xml:space="preserve"> exposure</w:t>
      </w:r>
      <w:r w:rsidRPr="00793FF7">
        <w:rPr>
          <w:rFonts w:ascii="Times" w:hAnsi="Times"/>
        </w:rPr>
        <w:t xml:space="preserve"> stimuli were spatially separated by </w:t>
      </w:r>
      <w:r w:rsidRPr="00793FF7">
        <w:rPr>
          <w:rFonts w:ascii="Times" w:eastAsia="ＭＳ ゴシック" w:hAnsi="Times"/>
          <w:color w:val="000000"/>
        </w:rPr>
        <w:t>±</w:t>
      </w:r>
      <w:r w:rsidRPr="00793FF7">
        <w:rPr>
          <w:rFonts w:ascii="Times" w:hAnsi="Times"/>
        </w:rPr>
        <w:t>39 degrees (alternating their spatial positions during the exposure task, Figure 1B) and presented with a fixed temporal relationship (stimuli were presented either simultaneously or consistently staggered by 400ms).  These exposures resulted in a substantial amount of increase, with an average increase of 18% in Experiment 5 and 11% in Experiment 6, despite the brief duration of exposure.  (To see the behavioral correlate of these changes in the binding tendency, pl</w:t>
      </w:r>
      <w:r>
        <w:rPr>
          <w:rFonts w:ascii="Times" w:hAnsi="Times"/>
        </w:rPr>
        <w:t>ease see Supplementary Figure S2</w:t>
      </w:r>
      <w:r w:rsidRPr="00793FF7">
        <w:rPr>
          <w:rFonts w:ascii="Times" w:hAnsi="Times"/>
        </w:rPr>
        <w:t>.)</w:t>
      </w:r>
      <w:r w:rsidR="00195FE1">
        <w:rPr>
          <w:rFonts w:ascii="Times" w:hAnsi="Times"/>
          <w:noProof/>
        </w:rPr>
        <w:drawing>
          <wp:inline distT="0" distB="0" distL="0" distR="0">
            <wp:extent cx="5486400" cy="2661449"/>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2661449"/>
                    </a:xfrm>
                    <a:prstGeom prst="rect">
                      <a:avLst/>
                    </a:prstGeom>
                    <a:noFill/>
                    <a:ln w="9525">
                      <a:noFill/>
                      <a:miter lim="800000"/>
                      <a:headEnd/>
                      <a:tailEnd/>
                    </a:ln>
                  </pic:spPr>
                </pic:pic>
              </a:graphicData>
            </a:graphic>
          </wp:inline>
        </w:drawing>
      </w:r>
      <w:r w:rsidRPr="00793FF7">
        <w:rPr>
          <w:rFonts w:ascii="Times" w:hAnsi="Times"/>
        </w:rPr>
        <w:t xml:space="preserve"> </w:t>
      </w:r>
    </w:p>
    <w:p w:rsidR="00965562" w:rsidRPr="00965562" w:rsidRDefault="00965562" w:rsidP="00965562">
      <w:pPr>
        <w:pStyle w:val="Caption"/>
        <w:rPr>
          <w:rFonts w:ascii="Times" w:hAnsi="Times"/>
          <w:b w:val="0"/>
          <w:color w:val="auto"/>
          <w:sz w:val="20"/>
        </w:rPr>
      </w:pPr>
      <w:bookmarkStart w:id="0" w:name="_Ref261707305"/>
      <w:r w:rsidRPr="00965562">
        <w:rPr>
          <w:rFonts w:ascii="Times" w:hAnsi="Times"/>
          <w:color w:val="auto"/>
          <w:sz w:val="20"/>
        </w:rPr>
        <w:t>Fig</w:t>
      </w:r>
      <w:bookmarkEnd w:id="0"/>
      <w:r w:rsidRPr="00965562">
        <w:rPr>
          <w:rFonts w:ascii="Times" w:hAnsi="Times"/>
          <w:color w:val="auto"/>
          <w:sz w:val="20"/>
        </w:rPr>
        <w:t xml:space="preserve">ure S1. </w:t>
      </w:r>
      <w:proofErr w:type="gramStart"/>
      <w:r w:rsidRPr="00965562">
        <w:rPr>
          <w:rFonts w:ascii="Times" w:hAnsi="Times"/>
          <w:color w:val="auto"/>
          <w:sz w:val="20"/>
        </w:rPr>
        <w:t>The changes in binding tendencies from the pre-test to the post-test localization phase for each experiment.</w:t>
      </w:r>
      <w:proofErr w:type="gramEnd"/>
      <w:r w:rsidRPr="00965562">
        <w:rPr>
          <w:rFonts w:ascii="Times" w:hAnsi="Times"/>
          <w:color w:val="auto"/>
          <w:sz w:val="20"/>
        </w:rPr>
        <w:t xml:space="preserve">  </w:t>
      </w:r>
      <w:r w:rsidRPr="00965562">
        <w:rPr>
          <w:rFonts w:ascii="Times" w:hAnsi="Times"/>
          <w:b w:val="0"/>
          <w:color w:val="auto"/>
          <w:sz w:val="20"/>
        </w:rPr>
        <w:t>This violin plot displays the distribution of binding tendency difference scores (post-test – pre-test) for all six experiments.  For each experiment, the solid circle represents the median change, the star represents the mean change, and the solid line is the inter-quartile range. The width of each violin plot represents the distribution of the individual difference scores.  The dotted black line represents no change in the binding tendency, while the red dotted line reflects a 10% increase in the binding tendency.</w:t>
      </w:r>
      <w:r w:rsidR="00B56D9F">
        <w:rPr>
          <w:rFonts w:ascii="Times" w:hAnsi="Times"/>
          <w:b w:val="0"/>
          <w:color w:val="auto"/>
          <w:sz w:val="20"/>
        </w:rPr>
        <w:t xml:space="preserve">  Significance was determined by </w:t>
      </w:r>
      <w:proofErr w:type="spellStart"/>
      <w:r w:rsidR="00B56D9F">
        <w:rPr>
          <w:rFonts w:ascii="Times" w:hAnsi="Times"/>
          <w:b w:val="0"/>
          <w:color w:val="auto"/>
          <w:sz w:val="20"/>
        </w:rPr>
        <w:t>Wilcoxon</w:t>
      </w:r>
      <w:proofErr w:type="spellEnd"/>
      <w:r w:rsidR="00B56D9F">
        <w:rPr>
          <w:rFonts w:ascii="Times" w:hAnsi="Times"/>
          <w:b w:val="0"/>
          <w:color w:val="auto"/>
          <w:sz w:val="20"/>
        </w:rPr>
        <w:t xml:space="preserve"> </w:t>
      </w:r>
      <w:r w:rsidR="006E2BC2">
        <w:rPr>
          <w:rFonts w:ascii="Times" w:hAnsi="Times"/>
          <w:b w:val="0"/>
          <w:color w:val="auto"/>
          <w:sz w:val="20"/>
        </w:rPr>
        <w:t>signed-rank tests</w:t>
      </w:r>
      <w:r w:rsidR="00B56D9F">
        <w:rPr>
          <w:rFonts w:ascii="Times" w:hAnsi="Times"/>
          <w:b w:val="0"/>
          <w:color w:val="auto"/>
          <w:sz w:val="20"/>
        </w:rPr>
        <w:t xml:space="preserve">, comparing pre-test and post-test binding tendency values; please note that the determination of significance in the main manuscript involved a bootstrap sampling approach, but both of these analyses yielded the same </w:t>
      </w:r>
      <w:r w:rsidR="006E2BC2">
        <w:rPr>
          <w:rFonts w:ascii="Times" w:hAnsi="Times"/>
          <w:b w:val="0"/>
          <w:color w:val="auto"/>
          <w:sz w:val="20"/>
        </w:rPr>
        <w:t>conclusions</w:t>
      </w:r>
      <w:r w:rsidR="00B56D9F">
        <w:rPr>
          <w:rFonts w:ascii="Times" w:hAnsi="Times"/>
          <w:b w:val="0"/>
          <w:color w:val="auto"/>
          <w:sz w:val="20"/>
        </w:rPr>
        <w:t>.</w:t>
      </w:r>
    </w:p>
    <w:p w:rsidR="00965562" w:rsidRDefault="00965562">
      <w:pPr>
        <w:rPr>
          <w:rFonts w:ascii="Times" w:hAnsi="Times"/>
          <w:bCs/>
          <w:sz w:val="20"/>
          <w:szCs w:val="18"/>
          <w:highlight w:val="yellow"/>
        </w:rPr>
      </w:pPr>
      <w:r>
        <w:rPr>
          <w:rFonts w:ascii="Times" w:hAnsi="Times"/>
          <w:b/>
          <w:sz w:val="20"/>
          <w:highlight w:val="yellow"/>
        </w:rPr>
        <w:br w:type="page"/>
      </w:r>
    </w:p>
    <w:p w:rsidR="00965562" w:rsidRPr="00965562" w:rsidRDefault="00965562" w:rsidP="00965562">
      <w:pPr>
        <w:jc w:val="center"/>
        <w:rPr>
          <w:rFonts w:ascii="Times New Roman" w:hAnsi="Times New Roman"/>
          <w:b/>
          <w:u w:val="single"/>
        </w:rPr>
      </w:pPr>
      <w:r w:rsidRPr="00965562">
        <w:rPr>
          <w:rFonts w:ascii="Times New Roman" w:hAnsi="Times New Roman"/>
          <w:b/>
          <w:u w:val="single"/>
        </w:rPr>
        <w:t>Behavioral Results from Experiments 1-6</w:t>
      </w:r>
    </w:p>
    <w:p w:rsidR="00965562" w:rsidRDefault="00965562" w:rsidP="00965562">
      <w:pPr>
        <w:rPr>
          <w:rFonts w:ascii="Times New Roman" w:hAnsi="Times New Roman"/>
          <w:b/>
        </w:rPr>
      </w:pPr>
    </w:p>
    <w:p w:rsidR="00965562" w:rsidRDefault="00965562" w:rsidP="00965562">
      <w:pPr>
        <w:rPr>
          <w:rFonts w:ascii="Times New Roman" w:hAnsi="Times New Roman"/>
          <w:b/>
        </w:rPr>
      </w:pPr>
      <w:r>
        <w:rPr>
          <w:rFonts w:ascii="Times New Roman" w:hAnsi="Times New Roman"/>
          <w:b/>
          <w:noProof/>
        </w:rPr>
        <w:drawing>
          <wp:inline distT="0" distB="0" distL="0" distR="0">
            <wp:extent cx="5486400" cy="4179570"/>
            <wp:effectExtent l="25400" t="0" r="0" b="0"/>
            <wp:docPr id="1" name="Picture 3" descr="FinalFigureforAppendic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FigureforAppendices (1).png"/>
                    <pic:cNvPicPr/>
                  </pic:nvPicPr>
                  <pic:blipFill>
                    <a:blip r:embed="rId5"/>
                    <a:stretch>
                      <a:fillRect/>
                    </a:stretch>
                  </pic:blipFill>
                  <pic:spPr>
                    <a:xfrm>
                      <a:off x="0" y="0"/>
                      <a:ext cx="5486400" cy="4179570"/>
                    </a:xfrm>
                    <a:prstGeom prst="rect">
                      <a:avLst/>
                    </a:prstGeom>
                  </pic:spPr>
                </pic:pic>
              </a:graphicData>
            </a:graphic>
          </wp:inline>
        </w:drawing>
      </w:r>
    </w:p>
    <w:p w:rsidR="00965562" w:rsidRPr="00EE678F" w:rsidRDefault="00965562" w:rsidP="00965562">
      <w:pPr>
        <w:pStyle w:val="Caption"/>
        <w:spacing w:after="0"/>
        <w:ind w:left="720" w:right="720"/>
        <w:rPr>
          <w:rFonts w:ascii="Times New Roman" w:hAnsi="Times New Roman"/>
          <w:b w:val="0"/>
          <w:color w:val="000000" w:themeColor="text1"/>
          <w:sz w:val="20"/>
        </w:rPr>
      </w:pPr>
      <w:r w:rsidRPr="00EE678F">
        <w:rPr>
          <w:rFonts w:ascii="Times New Roman" w:hAnsi="Times New Roman"/>
          <w:color w:val="000000" w:themeColor="text1"/>
          <w:sz w:val="20"/>
        </w:rPr>
        <w:t>Fig</w:t>
      </w:r>
      <w:r>
        <w:rPr>
          <w:rFonts w:ascii="Times New Roman" w:hAnsi="Times New Roman"/>
          <w:color w:val="000000" w:themeColor="text1"/>
          <w:sz w:val="20"/>
        </w:rPr>
        <w:t>ure S</w:t>
      </w:r>
      <w:bookmarkStart w:id="1" w:name="_GoBack"/>
      <w:bookmarkEnd w:id="1"/>
      <w:r>
        <w:rPr>
          <w:rFonts w:ascii="Times New Roman" w:hAnsi="Times New Roman"/>
          <w:color w:val="000000" w:themeColor="text1"/>
          <w:sz w:val="20"/>
        </w:rPr>
        <w:t>2</w:t>
      </w:r>
      <w:r w:rsidRPr="00EE678F">
        <w:rPr>
          <w:rFonts w:ascii="Times New Roman" w:hAnsi="Times New Roman"/>
          <w:color w:val="000000" w:themeColor="text1"/>
          <w:sz w:val="20"/>
        </w:rPr>
        <w:t xml:space="preserve">.  </w:t>
      </w:r>
      <w:proofErr w:type="gramStart"/>
      <w:r>
        <w:rPr>
          <w:rFonts w:ascii="Times New Roman" w:hAnsi="Times New Roman"/>
          <w:color w:val="000000" w:themeColor="text1"/>
          <w:sz w:val="20"/>
        </w:rPr>
        <w:t>Auditory bias as a measure of auditory-visual interactions.</w:t>
      </w:r>
      <w:proofErr w:type="gramEnd"/>
      <w:r>
        <w:rPr>
          <w:rFonts w:ascii="Times New Roman" w:hAnsi="Times New Roman"/>
          <w:color w:val="000000" w:themeColor="text1"/>
          <w:sz w:val="20"/>
        </w:rPr>
        <w:t xml:space="preserve"> </w:t>
      </w:r>
      <w:r>
        <w:rPr>
          <w:rFonts w:ascii="Times New Roman" w:hAnsi="Times New Roman"/>
          <w:b w:val="0"/>
          <w:color w:val="000000" w:themeColor="text1"/>
          <w:sz w:val="20"/>
        </w:rPr>
        <w:t xml:space="preserve">The average auditory bias (as computed in </w:t>
      </w:r>
      <w:proofErr w:type="spellStart"/>
      <w:r>
        <w:rPr>
          <w:rFonts w:ascii="Times New Roman" w:hAnsi="Times New Roman"/>
          <w:b w:val="0"/>
          <w:color w:val="000000" w:themeColor="text1"/>
          <w:sz w:val="20"/>
        </w:rPr>
        <w:t>Kording</w:t>
      </w:r>
      <w:proofErr w:type="spellEnd"/>
      <w:r>
        <w:rPr>
          <w:rFonts w:ascii="Times New Roman" w:hAnsi="Times New Roman"/>
          <w:b w:val="0"/>
          <w:color w:val="000000" w:themeColor="text1"/>
          <w:sz w:val="20"/>
        </w:rPr>
        <w:t xml:space="preserve"> et al., 2007: </w:t>
      </w:r>
      <w:proofErr w:type="spellStart"/>
      <w:r>
        <w:rPr>
          <w:rFonts w:ascii="Times New Roman" w:hAnsi="Times New Roman"/>
          <w:b w:val="0"/>
          <w:color w:val="000000" w:themeColor="text1"/>
          <w:sz w:val="20"/>
        </w:rPr>
        <w:t>A</w:t>
      </w:r>
      <w:r>
        <w:rPr>
          <w:rFonts w:ascii="Times New Roman" w:hAnsi="Times New Roman"/>
          <w:b w:val="0"/>
          <w:color w:val="000000" w:themeColor="text1"/>
          <w:sz w:val="20"/>
          <w:vertAlign w:val="subscript"/>
        </w:rPr>
        <w:t>response</w:t>
      </w:r>
      <w:proofErr w:type="spellEnd"/>
      <w:r>
        <w:rPr>
          <w:rFonts w:ascii="Times New Roman" w:hAnsi="Times New Roman"/>
          <w:b w:val="0"/>
          <w:color w:val="000000" w:themeColor="text1"/>
          <w:sz w:val="20"/>
        </w:rPr>
        <w:t xml:space="preserve"> – </w:t>
      </w:r>
      <w:proofErr w:type="spellStart"/>
      <w:r>
        <w:rPr>
          <w:rFonts w:ascii="Times New Roman" w:hAnsi="Times New Roman"/>
          <w:b w:val="0"/>
          <w:color w:val="000000" w:themeColor="text1"/>
          <w:sz w:val="20"/>
        </w:rPr>
        <w:t>A</w:t>
      </w:r>
      <w:r>
        <w:rPr>
          <w:rFonts w:ascii="Times New Roman" w:hAnsi="Times New Roman"/>
          <w:b w:val="0"/>
          <w:color w:val="000000" w:themeColor="text1"/>
          <w:sz w:val="20"/>
          <w:vertAlign w:val="subscript"/>
        </w:rPr>
        <w:t>location</w:t>
      </w:r>
      <w:r>
        <w:rPr>
          <w:rFonts w:ascii="Times New Roman" w:hAnsi="Times New Roman"/>
          <w:b w:val="0"/>
          <w:color w:val="000000" w:themeColor="text1"/>
          <w:sz w:val="20"/>
        </w:rPr>
        <w:t>/V</w:t>
      </w:r>
      <w:r>
        <w:rPr>
          <w:rFonts w:ascii="Times New Roman" w:hAnsi="Times New Roman"/>
          <w:b w:val="0"/>
          <w:color w:val="000000" w:themeColor="text1"/>
          <w:sz w:val="20"/>
          <w:vertAlign w:val="subscript"/>
        </w:rPr>
        <w:t>location</w:t>
      </w:r>
      <w:proofErr w:type="spellEnd"/>
      <w:r>
        <w:rPr>
          <w:rFonts w:ascii="Times New Roman" w:hAnsi="Times New Roman"/>
          <w:b w:val="0"/>
          <w:color w:val="000000" w:themeColor="text1"/>
          <w:sz w:val="20"/>
        </w:rPr>
        <w:t xml:space="preserve"> - </w:t>
      </w:r>
      <w:proofErr w:type="spellStart"/>
      <w:r>
        <w:rPr>
          <w:rFonts w:ascii="Times New Roman" w:hAnsi="Times New Roman"/>
          <w:b w:val="0"/>
          <w:color w:val="000000" w:themeColor="text1"/>
          <w:sz w:val="20"/>
        </w:rPr>
        <w:t>A</w:t>
      </w:r>
      <w:r>
        <w:rPr>
          <w:rFonts w:ascii="Times New Roman" w:hAnsi="Times New Roman"/>
          <w:b w:val="0"/>
          <w:color w:val="000000" w:themeColor="text1"/>
          <w:sz w:val="20"/>
          <w:vertAlign w:val="subscript"/>
        </w:rPr>
        <w:t>location</w:t>
      </w:r>
      <w:proofErr w:type="spellEnd"/>
      <w:r>
        <w:rPr>
          <w:rFonts w:ascii="Times New Roman" w:hAnsi="Times New Roman"/>
          <w:b w:val="0"/>
          <w:color w:val="000000" w:themeColor="text1"/>
          <w:sz w:val="20"/>
        </w:rPr>
        <w:t xml:space="preserve">), across all twenty </w:t>
      </w:r>
      <w:proofErr w:type="gramStart"/>
      <w:r>
        <w:rPr>
          <w:rFonts w:ascii="Times New Roman" w:hAnsi="Times New Roman"/>
          <w:b w:val="0"/>
          <w:color w:val="000000" w:themeColor="text1"/>
          <w:sz w:val="20"/>
        </w:rPr>
        <w:t>spatially-discrepant</w:t>
      </w:r>
      <w:proofErr w:type="gramEnd"/>
      <w:r>
        <w:rPr>
          <w:rFonts w:ascii="Times New Roman" w:hAnsi="Times New Roman"/>
          <w:b w:val="0"/>
          <w:color w:val="000000" w:themeColor="text1"/>
          <w:sz w:val="20"/>
        </w:rPr>
        <w:t xml:space="preserve"> conditions in pre-test and post-test phases is shown for each Experiment. Errors bars indicate SEM.  The difference between average auditory bias in the pre-test and the post-test phase was significant in Experiment 5 (</w:t>
      </w:r>
      <w:proofErr w:type="spellStart"/>
      <w:r w:rsidRPr="009A7519">
        <w:rPr>
          <w:rFonts w:ascii="Times New Roman" w:hAnsi="Times New Roman"/>
          <w:b w:val="0"/>
          <w:color w:val="000000" w:themeColor="text1"/>
          <w:sz w:val="20"/>
        </w:rPr>
        <w:t>Wilcoxon</w:t>
      </w:r>
      <w:proofErr w:type="spellEnd"/>
      <w:r w:rsidRPr="009A7519">
        <w:rPr>
          <w:rFonts w:ascii="Times New Roman" w:hAnsi="Times New Roman"/>
          <w:b w:val="0"/>
          <w:color w:val="000000" w:themeColor="text1"/>
          <w:sz w:val="20"/>
        </w:rPr>
        <w:t xml:space="preserve"> signed rank test: z = 2.77, p &lt; .01)</w:t>
      </w:r>
      <w:r>
        <w:rPr>
          <w:rFonts w:ascii="Times New Roman" w:hAnsi="Times New Roman"/>
          <w:b w:val="0"/>
          <w:color w:val="000000" w:themeColor="text1"/>
          <w:sz w:val="20"/>
        </w:rPr>
        <w:t>.  There was also a trend for increase in bias in Experiment 6; however, this trend was not statistically significant using this nonparametric test (</w:t>
      </w:r>
      <w:proofErr w:type="spellStart"/>
      <w:r>
        <w:rPr>
          <w:rFonts w:ascii="Times New Roman" w:hAnsi="Times New Roman"/>
          <w:b w:val="0"/>
          <w:color w:val="000000" w:themeColor="text1"/>
          <w:sz w:val="20"/>
        </w:rPr>
        <w:t>Wilcoxon</w:t>
      </w:r>
      <w:proofErr w:type="spellEnd"/>
      <w:r>
        <w:rPr>
          <w:rFonts w:ascii="Times New Roman" w:hAnsi="Times New Roman"/>
          <w:b w:val="0"/>
          <w:color w:val="000000" w:themeColor="text1"/>
          <w:sz w:val="20"/>
        </w:rPr>
        <w:t xml:space="preserve"> signed rank test: z = 0.63, p = 0.53). Examination of model parameters for Experiment 6 (see Table 6), suggests that the effect of increase in binding tendency is somewhat offset by a small increase in auditory precision in the post-test phase, reducing the overall degree of average auditory bias.</w:t>
      </w:r>
    </w:p>
    <w:p w:rsidR="00965562" w:rsidRDefault="00965562" w:rsidP="00965562">
      <w:pPr>
        <w:pStyle w:val="Caption"/>
        <w:rPr>
          <w:rFonts w:ascii="Times" w:hAnsi="Times"/>
          <w:b w:val="0"/>
          <w:color w:val="auto"/>
          <w:sz w:val="20"/>
          <w:highlight w:val="yellow"/>
        </w:rPr>
      </w:pPr>
    </w:p>
    <w:p w:rsidR="005014E0" w:rsidRDefault="00965562" w:rsidP="005014E0">
      <w:pPr>
        <w:jc w:val="center"/>
        <w:rPr>
          <w:rFonts w:ascii="Times New Roman" w:hAnsi="Times New Roman"/>
          <w:b/>
          <w:color w:val="000000" w:themeColor="text1"/>
          <w:u w:val="single"/>
        </w:rPr>
      </w:pPr>
      <w:r>
        <w:rPr>
          <w:rFonts w:ascii="Times New Roman" w:hAnsi="Times New Roman"/>
          <w:b/>
          <w:color w:val="000000" w:themeColor="text1"/>
          <w:u w:val="single"/>
        </w:rPr>
        <w:br w:type="page"/>
      </w:r>
      <w:r w:rsidR="00FB2952" w:rsidRPr="00FB2952">
        <w:rPr>
          <w:rFonts w:ascii="Times New Roman" w:hAnsi="Times New Roman"/>
          <w:b/>
          <w:color w:val="000000" w:themeColor="text1"/>
          <w:u w:val="single"/>
        </w:rPr>
        <w:t>Additional Results</w:t>
      </w:r>
    </w:p>
    <w:p w:rsidR="00FB2952" w:rsidRPr="00FB2952" w:rsidRDefault="00FB2952" w:rsidP="005014E0">
      <w:pPr>
        <w:jc w:val="center"/>
        <w:rPr>
          <w:rFonts w:ascii="Times New Roman" w:hAnsi="Times New Roman"/>
          <w:b/>
          <w:color w:val="000000" w:themeColor="text1"/>
          <w:u w:val="single"/>
        </w:rPr>
      </w:pPr>
    </w:p>
    <w:p w:rsidR="001C2906" w:rsidRPr="00075FFF" w:rsidRDefault="001C2906" w:rsidP="001C2906">
      <w:pPr>
        <w:spacing w:line="480" w:lineRule="auto"/>
        <w:rPr>
          <w:rFonts w:ascii="Times New Roman" w:hAnsi="Times New Roman"/>
          <w:b/>
          <w:color w:val="000000" w:themeColor="text1"/>
        </w:rPr>
      </w:pPr>
      <w:r>
        <w:rPr>
          <w:rFonts w:ascii="Times New Roman" w:hAnsi="Times New Roman"/>
          <w:b/>
          <w:color w:val="000000" w:themeColor="text1"/>
        </w:rPr>
        <w:t>Average Optimized Parameter Values for the Best-Fitting Models</w:t>
      </w:r>
    </w:p>
    <w:p w:rsidR="001C2906" w:rsidRPr="00EE678F" w:rsidRDefault="001C2906" w:rsidP="001C2906">
      <w:pPr>
        <w:rPr>
          <w:rFonts w:ascii="Times New Roman" w:hAnsi="Times New Roman"/>
          <w:i/>
          <w:color w:val="000000" w:themeColor="text1"/>
        </w:rPr>
      </w:pPr>
      <w:r w:rsidRPr="00EE678F">
        <w:rPr>
          <w:rFonts w:ascii="Times New Roman" w:hAnsi="Times New Roman"/>
          <w:i/>
          <w:color w:val="000000" w:themeColor="text1"/>
        </w:rPr>
        <w:t>Experiment #1</w:t>
      </w:r>
      <w:r>
        <w:rPr>
          <w:rFonts w:ascii="Times New Roman" w:hAnsi="Times New Roman"/>
          <w:i/>
          <w:color w:val="000000" w:themeColor="text1"/>
        </w:rPr>
        <w:t xml:space="preserve"> (N = 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8"/>
        <w:gridCol w:w="990"/>
        <w:gridCol w:w="1080"/>
        <w:gridCol w:w="990"/>
        <w:gridCol w:w="900"/>
        <w:gridCol w:w="900"/>
        <w:gridCol w:w="900"/>
        <w:gridCol w:w="990"/>
        <w:gridCol w:w="930"/>
      </w:tblGrid>
      <w:tr w:rsidR="001C2906" w:rsidRPr="00EE678F">
        <w:tc>
          <w:tcPr>
            <w:tcW w:w="1278" w:type="dxa"/>
            <w:vMerge w:val="restart"/>
          </w:tcPr>
          <w:p w:rsidR="001C2906" w:rsidRPr="00EE678F" w:rsidRDefault="001C2906" w:rsidP="00072ECB">
            <w:pPr>
              <w:rPr>
                <w:rFonts w:ascii="Times New Roman" w:hAnsi="Times New Roman"/>
                <w:color w:val="000000" w:themeColor="text1"/>
              </w:rPr>
            </w:pPr>
          </w:p>
        </w:tc>
        <w:tc>
          <w:tcPr>
            <w:tcW w:w="3060" w:type="dxa"/>
            <w:gridSpan w:val="3"/>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Prior Parameters</w:t>
            </w:r>
          </w:p>
        </w:tc>
        <w:tc>
          <w:tcPr>
            <w:tcW w:w="4620" w:type="dxa"/>
            <w:gridSpan w:val="5"/>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Likelihood Parameters</w:t>
            </w:r>
          </w:p>
        </w:tc>
      </w:tr>
      <w:tr w:rsidR="001C2906" w:rsidRPr="00EE678F">
        <w:tc>
          <w:tcPr>
            <w:tcW w:w="1278" w:type="dxa"/>
            <w:vMerge/>
          </w:tcPr>
          <w:p w:rsidR="001C2906" w:rsidRPr="00EE678F" w:rsidRDefault="001C2906" w:rsidP="00072ECB">
            <w:pPr>
              <w:rPr>
                <w:rFonts w:ascii="Times New Roman" w:hAnsi="Times New Roman"/>
                <w:color w:val="000000" w:themeColor="text1"/>
              </w:rPr>
            </w:pPr>
          </w:p>
        </w:tc>
        <w:tc>
          <w:tcPr>
            <w:tcW w:w="99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vertAlign w:val="subscript"/>
              </w:rPr>
              <w:t>t</w:t>
            </w:r>
          </w:p>
        </w:tc>
        <w:tc>
          <w:tcPr>
            <w:tcW w:w="108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p</w:t>
            </w:r>
            <w:proofErr w:type="spellEnd"/>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x</w:t>
            </w:r>
            <w:r w:rsidRPr="00EE678F">
              <w:rPr>
                <w:rFonts w:ascii="Times New Roman" w:hAnsi="Times New Roman"/>
                <w:color w:val="000000" w:themeColor="text1"/>
                <w:vertAlign w:val="subscript"/>
              </w:rPr>
              <w:t>p</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v</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Δσ</w:t>
            </w:r>
            <w:r w:rsidRPr="00EE678F">
              <w:rPr>
                <w:rFonts w:ascii="Times New Roman" w:hAnsi="Times New Roman"/>
                <w:color w:val="000000" w:themeColor="text1"/>
                <w:vertAlign w:val="subscript"/>
              </w:rPr>
              <w:t>v</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v</w:t>
            </w:r>
            <w:proofErr w:type="spellEnd"/>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a</w:t>
            </w:r>
            <w:proofErr w:type="spellEnd"/>
          </w:p>
        </w:tc>
        <w:tc>
          <w:tcPr>
            <w:tcW w:w="93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a</w:t>
            </w:r>
            <w:proofErr w:type="spellEnd"/>
          </w:p>
        </w:tc>
      </w:tr>
      <w:tr w:rsidR="001C2906" w:rsidRPr="00EE678F">
        <w:tc>
          <w:tcPr>
            <w:tcW w:w="127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Pre-Test</w:t>
            </w:r>
          </w:p>
        </w:tc>
        <w:tc>
          <w:tcPr>
            <w:tcW w:w="99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0.46</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.06</w:t>
            </w:r>
            <w:r w:rsidRPr="00EE678F">
              <w:rPr>
                <w:rFonts w:ascii="Times New Roman" w:hAnsi="Times New Roman"/>
                <w:color w:val="000000" w:themeColor="text1"/>
              </w:rPr>
              <w:t>)</w:t>
            </w:r>
          </w:p>
        </w:tc>
        <w:tc>
          <w:tcPr>
            <w:tcW w:w="108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21.57</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xml:space="preserve">(± </w:t>
            </w:r>
            <w:r w:rsidR="009A042D">
              <w:rPr>
                <w:rFonts w:ascii="Times New Roman" w:hAnsi="Times New Roman"/>
                <w:color w:val="000000" w:themeColor="text1"/>
              </w:rPr>
              <w:t>2.79</w:t>
            </w:r>
            <w:r w:rsidRPr="00EE678F">
              <w:rPr>
                <w:rFonts w:ascii="Times New Roman" w:hAnsi="Times New Roman"/>
                <w:color w:val="000000" w:themeColor="text1"/>
              </w:rPr>
              <w:t>)</w:t>
            </w:r>
          </w:p>
        </w:tc>
        <w:tc>
          <w:tcPr>
            <w:tcW w:w="990" w:type="dxa"/>
          </w:tcPr>
          <w:p w:rsidR="001C2906" w:rsidRPr="00EE678F" w:rsidRDefault="00DF4055" w:rsidP="00072ECB">
            <w:pPr>
              <w:jc w:val="center"/>
              <w:rPr>
                <w:rFonts w:ascii="Times New Roman" w:hAnsi="Times New Roman"/>
                <w:color w:val="000000" w:themeColor="text1"/>
              </w:rPr>
            </w:pPr>
            <w:r>
              <w:rPr>
                <w:rFonts w:ascii="Times New Roman" w:hAnsi="Times New Roman"/>
                <w:color w:val="000000" w:themeColor="text1"/>
              </w:rPr>
              <w:t>-0.07</w:t>
            </w:r>
            <w:r w:rsidR="001C2906" w:rsidRPr="00EE678F">
              <w:rPr>
                <w:rFonts w:ascii="Times New Roman" w:hAnsi="Times New Roman"/>
                <w:color w:val="000000" w:themeColor="text1"/>
              </w:rPr>
              <w:t xml:space="preserve"> </w:t>
            </w:r>
          </w:p>
          <w:p w:rsidR="001C2906" w:rsidRPr="00EE678F" w:rsidRDefault="009A042D" w:rsidP="00072ECB">
            <w:pPr>
              <w:jc w:val="center"/>
              <w:rPr>
                <w:rFonts w:ascii="Times New Roman" w:hAnsi="Times New Roman"/>
                <w:color w:val="000000" w:themeColor="text1"/>
              </w:rPr>
            </w:pPr>
            <w:r>
              <w:rPr>
                <w:rFonts w:ascii="Times New Roman" w:hAnsi="Times New Roman"/>
                <w:color w:val="000000" w:themeColor="text1"/>
              </w:rPr>
              <w:t>(± 1.71</w:t>
            </w:r>
            <w:r w:rsidR="001C2906" w:rsidRPr="00EE678F">
              <w:rPr>
                <w:rFonts w:ascii="Times New Roman" w:hAnsi="Times New Roman"/>
                <w:color w:val="000000" w:themeColor="text1"/>
              </w:rPr>
              <w:t>)</w:t>
            </w: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1.38</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.12)</w:t>
            </w: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0.44</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.05)</w:t>
            </w: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-0.64</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.08</w:t>
            </w:r>
            <w:r w:rsidRPr="00EE678F">
              <w:rPr>
                <w:rFonts w:ascii="Times New Roman" w:hAnsi="Times New Roman"/>
                <w:color w:val="000000" w:themeColor="text1"/>
              </w:rPr>
              <w:t>)</w:t>
            </w:r>
          </w:p>
        </w:tc>
        <w:tc>
          <w:tcPr>
            <w:tcW w:w="99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15.37</w:t>
            </w:r>
          </w:p>
          <w:p w:rsidR="001C2906" w:rsidRPr="00EE678F" w:rsidRDefault="001C2906" w:rsidP="00072ECB">
            <w:pPr>
              <w:rPr>
                <w:rFonts w:ascii="Times New Roman" w:hAnsi="Times New Roman"/>
                <w:color w:val="000000" w:themeColor="text1"/>
              </w:rPr>
            </w:pPr>
            <w:r>
              <w:rPr>
                <w:rFonts w:ascii="Times New Roman" w:hAnsi="Times New Roman"/>
                <w:color w:val="000000" w:themeColor="text1"/>
              </w:rPr>
              <w:t>(± 1.76</w:t>
            </w:r>
            <w:r w:rsidRPr="00EE678F">
              <w:rPr>
                <w:rFonts w:ascii="Times New Roman" w:hAnsi="Times New Roman"/>
                <w:color w:val="000000" w:themeColor="text1"/>
              </w:rPr>
              <w:t>)</w:t>
            </w:r>
          </w:p>
        </w:tc>
        <w:tc>
          <w:tcPr>
            <w:tcW w:w="93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4.58</w:t>
            </w:r>
            <w:r w:rsidRPr="00EE678F">
              <w:rPr>
                <w:rFonts w:ascii="Times New Roman" w:hAnsi="Times New Roman"/>
                <w:color w:val="000000" w:themeColor="text1"/>
              </w:rPr>
              <w:t xml:space="preserve"> </w:t>
            </w:r>
          </w:p>
          <w:p w:rsidR="001C2906" w:rsidRPr="00EE678F" w:rsidRDefault="009A042D" w:rsidP="00072ECB">
            <w:pPr>
              <w:jc w:val="center"/>
              <w:rPr>
                <w:rFonts w:ascii="Times New Roman" w:hAnsi="Times New Roman"/>
                <w:color w:val="000000" w:themeColor="text1"/>
              </w:rPr>
            </w:pPr>
            <w:r>
              <w:rPr>
                <w:rFonts w:ascii="Times New Roman" w:hAnsi="Times New Roman"/>
                <w:color w:val="000000" w:themeColor="text1"/>
              </w:rPr>
              <w:t>(± .87</w:t>
            </w:r>
            <w:r w:rsidR="001C2906" w:rsidRPr="00EE678F">
              <w:rPr>
                <w:rFonts w:ascii="Times New Roman" w:hAnsi="Times New Roman"/>
                <w:color w:val="000000" w:themeColor="text1"/>
              </w:rPr>
              <w:t>)</w:t>
            </w:r>
          </w:p>
        </w:tc>
      </w:tr>
      <w:tr w:rsidR="001C2906" w:rsidRPr="00EE678F">
        <w:tc>
          <w:tcPr>
            <w:tcW w:w="127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Post-Test</w:t>
            </w:r>
          </w:p>
        </w:tc>
        <w:tc>
          <w:tcPr>
            <w:tcW w:w="99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0.51</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.06</w:t>
            </w:r>
            <w:r w:rsidRPr="00EE678F">
              <w:rPr>
                <w:rFonts w:ascii="Times New Roman" w:hAnsi="Times New Roman"/>
                <w:color w:val="000000" w:themeColor="text1"/>
              </w:rPr>
              <w:t>)</w:t>
            </w:r>
          </w:p>
        </w:tc>
        <w:tc>
          <w:tcPr>
            <w:tcW w:w="108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21.26</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3.38</w:t>
            </w:r>
            <w:r w:rsidRPr="00EE678F">
              <w:rPr>
                <w:rFonts w:ascii="Times New Roman" w:hAnsi="Times New Roman"/>
                <w:color w:val="000000" w:themeColor="text1"/>
              </w:rPr>
              <w:t>)</w:t>
            </w:r>
          </w:p>
        </w:tc>
        <w:tc>
          <w:tcPr>
            <w:tcW w:w="99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2.37</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1.41</w:t>
            </w:r>
            <w:r w:rsidRPr="00EE678F">
              <w:rPr>
                <w:rFonts w:ascii="Times New Roman" w:hAnsi="Times New Roman"/>
                <w:color w:val="000000" w:themeColor="text1"/>
              </w:rPr>
              <w:t>)</w:t>
            </w: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1.50</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.13</w:t>
            </w:r>
            <w:r w:rsidRPr="00EE678F">
              <w:rPr>
                <w:rFonts w:ascii="Times New Roman" w:hAnsi="Times New Roman"/>
                <w:color w:val="000000" w:themeColor="text1"/>
              </w:rPr>
              <w:t>)</w:t>
            </w: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0.45</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.04</w:t>
            </w:r>
            <w:r w:rsidRPr="00EE678F">
              <w:rPr>
                <w:rFonts w:ascii="Times New Roman" w:hAnsi="Times New Roman"/>
                <w:color w:val="000000" w:themeColor="text1"/>
              </w:rPr>
              <w:t>)</w:t>
            </w: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-0.67</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.08</w:t>
            </w:r>
            <w:r w:rsidRPr="00EE678F">
              <w:rPr>
                <w:rFonts w:ascii="Times New Roman" w:hAnsi="Times New Roman"/>
                <w:color w:val="000000" w:themeColor="text1"/>
              </w:rPr>
              <w:t>)</w:t>
            </w:r>
          </w:p>
        </w:tc>
        <w:tc>
          <w:tcPr>
            <w:tcW w:w="990" w:type="dxa"/>
          </w:tcPr>
          <w:p w:rsidR="001C2906" w:rsidRPr="00EE678F" w:rsidRDefault="00DF4055" w:rsidP="00072ECB">
            <w:pPr>
              <w:jc w:val="center"/>
              <w:rPr>
                <w:rFonts w:ascii="Times New Roman" w:hAnsi="Times New Roman"/>
                <w:color w:val="000000" w:themeColor="text1"/>
              </w:rPr>
            </w:pPr>
            <w:r>
              <w:rPr>
                <w:rFonts w:ascii="Times New Roman" w:hAnsi="Times New Roman"/>
                <w:color w:val="000000" w:themeColor="text1"/>
              </w:rPr>
              <w:t>17.35</w:t>
            </w:r>
          </w:p>
          <w:p w:rsidR="001C2906" w:rsidRPr="00EE678F" w:rsidRDefault="009A042D" w:rsidP="00072ECB">
            <w:pPr>
              <w:rPr>
                <w:rFonts w:ascii="Times New Roman" w:hAnsi="Times New Roman"/>
                <w:color w:val="000000" w:themeColor="text1"/>
              </w:rPr>
            </w:pPr>
            <w:r>
              <w:rPr>
                <w:rFonts w:ascii="Times New Roman" w:hAnsi="Times New Roman"/>
                <w:color w:val="000000" w:themeColor="text1"/>
              </w:rPr>
              <w:t>(± 2.09</w:t>
            </w:r>
            <w:r w:rsidR="001C2906" w:rsidRPr="00EE678F">
              <w:rPr>
                <w:rFonts w:ascii="Times New Roman" w:hAnsi="Times New Roman"/>
                <w:color w:val="000000" w:themeColor="text1"/>
              </w:rPr>
              <w:t>)</w:t>
            </w:r>
          </w:p>
        </w:tc>
        <w:tc>
          <w:tcPr>
            <w:tcW w:w="930" w:type="dxa"/>
          </w:tcPr>
          <w:p w:rsidR="001C2906" w:rsidRPr="00EE678F" w:rsidRDefault="001C2906" w:rsidP="00072ECB">
            <w:pPr>
              <w:keepNext/>
              <w:jc w:val="center"/>
              <w:rPr>
                <w:rFonts w:ascii="Times New Roman" w:hAnsi="Times New Roman"/>
                <w:color w:val="000000" w:themeColor="text1"/>
              </w:rPr>
            </w:pPr>
            <w:r>
              <w:rPr>
                <w:rFonts w:ascii="Times New Roman" w:hAnsi="Times New Roman"/>
                <w:color w:val="000000" w:themeColor="text1"/>
              </w:rPr>
              <w:t>5.61</w:t>
            </w:r>
            <w:r w:rsidRPr="00EE678F">
              <w:rPr>
                <w:rFonts w:ascii="Times New Roman" w:hAnsi="Times New Roman"/>
                <w:color w:val="000000" w:themeColor="text1"/>
              </w:rPr>
              <w:t xml:space="preserve"> </w:t>
            </w:r>
          </w:p>
          <w:p w:rsidR="001C2906" w:rsidRPr="00EE678F" w:rsidRDefault="001C2906" w:rsidP="00072ECB">
            <w:pPr>
              <w:keepNext/>
              <w:jc w:val="center"/>
              <w:rPr>
                <w:rFonts w:ascii="Times New Roman" w:hAnsi="Times New Roman"/>
                <w:color w:val="000000" w:themeColor="text1"/>
              </w:rPr>
            </w:pPr>
            <w:r>
              <w:rPr>
                <w:rFonts w:ascii="Times New Roman" w:hAnsi="Times New Roman"/>
                <w:color w:val="000000" w:themeColor="text1"/>
              </w:rPr>
              <w:t>(± .82</w:t>
            </w:r>
            <w:r w:rsidRPr="00EE678F">
              <w:rPr>
                <w:rFonts w:ascii="Times New Roman" w:hAnsi="Times New Roman"/>
                <w:color w:val="000000" w:themeColor="text1"/>
              </w:rPr>
              <w:t>)</w:t>
            </w:r>
          </w:p>
        </w:tc>
      </w:tr>
    </w:tbl>
    <w:p w:rsidR="00A760BD" w:rsidRDefault="001C2906" w:rsidP="001C2906">
      <w:pPr>
        <w:rPr>
          <w:rFonts w:ascii="Times New Roman" w:hAnsi="Times New Roman"/>
          <w:color w:val="000000" w:themeColor="text1"/>
          <w:sz w:val="20"/>
        </w:rPr>
      </w:pPr>
      <w:r w:rsidRPr="00CD01C3">
        <w:rPr>
          <w:rFonts w:ascii="Times New Roman" w:hAnsi="Times New Roman"/>
          <w:b/>
          <w:sz w:val="20"/>
        </w:rPr>
        <w:t>Table 1.</w:t>
      </w:r>
      <w:r w:rsidRPr="00EE678F">
        <w:rPr>
          <w:rFonts w:ascii="Times New Roman" w:hAnsi="Times New Roman"/>
          <w:sz w:val="20"/>
        </w:rPr>
        <w:t xml:space="preserve"> Optimized Parameter values ± standard error parameter estimates from experiment 1.</w:t>
      </w:r>
      <w:r>
        <w:rPr>
          <w:rFonts w:ascii="Times New Roman" w:hAnsi="Times New Roman"/>
          <w:b/>
          <w:sz w:val="20"/>
        </w:rPr>
        <w:t xml:space="preserve"> </w:t>
      </w:r>
      <w:r>
        <w:rPr>
          <w:rFonts w:ascii="Times New Roman" w:hAnsi="Times New Roman"/>
          <w:color w:val="000000" w:themeColor="text1"/>
          <w:sz w:val="20"/>
        </w:rPr>
        <w:t>None of the parameters changed significantly from the pre-test to the post-test localization session (p &gt; .05 for all Wilcoxon signed rank tests).</w:t>
      </w:r>
    </w:p>
    <w:p w:rsidR="001C2906" w:rsidRDefault="001C2906" w:rsidP="001C2906">
      <w:pPr>
        <w:rPr>
          <w:rFonts w:ascii="Times New Roman" w:hAnsi="Times New Roman"/>
          <w:color w:val="000000" w:themeColor="text1"/>
          <w:sz w:val="20"/>
        </w:rPr>
      </w:pPr>
    </w:p>
    <w:p w:rsidR="001C2906" w:rsidRPr="002F5A6A" w:rsidRDefault="001C2906" w:rsidP="001C2906">
      <w:pPr>
        <w:rPr>
          <w:rFonts w:ascii="Times New Roman" w:hAnsi="Times New Roman"/>
          <w:color w:val="000000" w:themeColor="text1"/>
          <w:sz w:val="20"/>
        </w:rPr>
      </w:pPr>
    </w:p>
    <w:p w:rsidR="001C2906" w:rsidRPr="00EE678F" w:rsidRDefault="001C2906" w:rsidP="001C2906">
      <w:pPr>
        <w:rPr>
          <w:rFonts w:ascii="Times New Roman" w:hAnsi="Times New Roman"/>
          <w:i/>
        </w:rPr>
      </w:pPr>
      <w:r w:rsidRPr="00EE678F">
        <w:rPr>
          <w:rFonts w:ascii="Times New Roman" w:hAnsi="Times New Roman"/>
          <w:i/>
        </w:rPr>
        <w:t>Experiment #2</w:t>
      </w:r>
      <w:r>
        <w:rPr>
          <w:rFonts w:ascii="Times New Roman" w:hAnsi="Times New Roman"/>
          <w:i/>
        </w:rPr>
        <w:t xml:space="preserve"> (N = 22)</w:t>
      </w:r>
    </w:p>
    <w:tbl>
      <w:tblPr>
        <w:tblpPr w:leftFromText="180" w:rightFromText="180" w:vertAnchor="text" w:tblpY="1"/>
        <w:tblOverlap w:val="never"/>
        <w:tblW w:w="8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8"/>
        <w:gridCol w:w="990"/>
        <w:gridCol w:w="990"/>
        <w:gridCol w:w="990"/>
        <w:gridCol w:w="900"/>
        <w:gridCol w:w="900"/>
        <w:gridCol w:w="900"/>
        <w:gridCol w:w="990"/>
        <w:gridCol w:w="1020"/>
      </w:tblGrid>
      <w:tr w:rsidR="001C2906" w:rsidRPr="00EE678F">
        <w:tc>
          <w:tcPr>
            <w:tcW w:w="1278" w:type="dxa"/>
            <w:vMerge w:val="restart"/>
          </w:tcPr>
          <w:p w:rsidR="001C2906" w:rsidRPr="00EE678F" w:rsidRDefault="001C2906" w:rsidP="00072ECB">
            <w:pPr>
              <w:rPr>
                <w:rFonts w:ascii="Times New Roman" w:hAnsi="Times New Roman"/>
                <w:color w:val="000000" w:themeColor="text1"/>
              </w:rPr>
            </w:pPr>
          </w:p>
        </w:tc>
        <w:tc>
          <w:tcPr>
            <w:tcW w:w="2970" w:type="dxa"/>
            <w:gridSpan w:val="3"/>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Prior Parameters</w:t>
            </w:r>
          </w:p>
        </w:tc>
        <w:tc>
          <w:tcPr>
            <w:tcW w:w="4710" w:type="dxa"/>
            <w:gridSpan w:val="5"/>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Likelihood Parameters</w:t>
            </w:r>
          </w:p>
        </w:tc>
      </w:tr>
      <w:tr w:rsidR="001C2906" w:rsidRPr="00EE678F">
        <w:tc>
          <w:tcPr>
            <w:tcW w:w="1278" w:type="dxa"/>
            <w:vMerge/>
          </w:tcPr>
          <w:p w:rsidR="001C2906" w:rsidRPr="00EE678F" w:rsidRDefault="001C2906" w:rsidP="00072ECB">
            <w:pPr>
              <w:rPr>
                <w:rFonts w:ascii="Times New Roman" w:hAnsi="Times New Roman"/>
                <w:color w:val="000000" w:themeColor="text1"/>
              </w:rPr>
            </w:pPr>
          </w:p>
        </w:tc>
        <w:tc>
          <w:tcPr>
            <w:tcW w:w="99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vertAlign w:val="subscript"/>
              </w:rPr>
              <w:t>t</w:t>
            </w:r>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p</w:t>
            </w:r>
            <w:proofErr w:type="spellEnd"/>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x</w:t>
            </w:r>
            <w:r w:rsidRPr="00EE678F">
              <w:rPr>
                <w:rFonts w:ascii="Times New Roman" w:hAnsi="Times New Roman"/>
                <w:color w:val="000000" w:themeColor="text1"/>
                <w:vertAlign w:val="subscript"/>
              </w:rPr>
              <w:t>p</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v</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Δσ</w:t>
            </w:r>
            <w:r w:rsidRPr="00EE678F">
              <w:rPr>
                <w:rFonts w:ascii="Times New Roman" w:hAnsi="Times New Roman"/>
                <w:color w:val="000000" w:themeColor="text1"/>
                <w:vertAlign w:val="subscript"/>
              </w:rPr>
              <w:t>v</w:t>
            </w:r>
            <w:proofErr w:type="spellEnd"/>
          </w:p>
        </w:tc>
        <w:tc>
          <w:tcPr>
            <w:tcW w:w="900" w:type="dxa"/>
          </w:tcPr>
          <w:p w:rsidR="001C2906" w:rsidRPr="002F5A6A" w:rsidRDefault="001C2906" w:rsidP="00072ECB">
            <w:pPr>
              <w:jc w:val="center"/>
              <w:rPr>
                <w:rFonts w:ascii="Times New Roman" w:hAnsi="Times New Roman"/>
                <w:color w:val="000000" w:themeColor="text1"/>
                <w:vertAlign w:val="superscript"/>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v</w:t>
            </w:r>
            <w:proofErr w:type="spellEnd"/>
            <w:r>
              <w:rPr>
                <w:rFonts w:ascii="Times New Roman" w:hAnsi="Times New Roman"/>
                <w:color w:val="000000" w:themeColor="text1"/>
                <w:vertAlign w:val="superscript"/>
              </w:rPr>
              <w:t>*</w:t>
            </w:r>
          </w:p>
        </w:tc>
        <w:tc>
          <w:tcPr>
            <w:tcW w:w="990" w:type="dxa"/>
          </w:tcPr>
          <w:p w:rsidR="001C2906" w:rsidRPr="00051C97"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a</w:t>
            </w:r>
            <w:proofErr w:type="spellEnd"/>
            <w:r w:rsidR="00051C97">
              <w:rPr>
                <w:rFonts w:ascii="Times New Roman" w:hAnsi="Times New Roman"/>
                <w:color w:val="000000" w:themeColor="text1"/>
                <w:vertAlign w:val="superscript"/>
              </w:rPr>
              <w:t>*</w:t>
            </w:r>
          </w:p>
        </w:tc>
        <w:tc>
          <w:tcPr>
            <w:tcW w:w="102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a</w:t>
            </w:r>
            <w:proofErr w:type="spellEnd"/>
          </w:p>
        </w:tc>
      </w:tr>
      <w:tr w:rsidR="001C2906" w:rsidRPr="00EE678F">
        <w:tc>
          <w:tcPr>
            <w:tcW w:w="127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Pre-Test</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0.52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.07)</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24.64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4.23)</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0.69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2.14)</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1.40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.13)</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0.59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.06)</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-0.32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.12)</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13.38 (± 1.5</w:t>
            </w:r>
            <w:r w:rsidR="00600DA8">
              <w:rPr>
                <w:rFonts w:ascii="Times New Roman" w:hAnsi="Times New Roman"/>
                <w:color w:val="000000" w:themeColor="text1"/>
              </w:rPr>
              <w:t>0</w:t>
            </w:r>
            <w:r w:rsidRPr="00EE678F">
              <w:rPr>
                <w:rFonts w:ascii="Times New Roman" w:hAnsi="Times New Roman"/>
                <w:color w:val="000000" w:themeColor="text1"/>
              </w:rPr>
              <w:t>)</w:t>
            </w:r>
          </w:p>
        </w:tc>
        <w:tc>
          <w:tcPr>
            <w:tcW w:w="102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2.71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.86)</w:t>
            </w:r>
          </w:p>
        </w:tc>
      </w:tr>
      <w:tr w:rsidR="001C2906" w:rsidRPr="00EE678F">
        <w:tc>
          <w:tcPr>
            <w:tcW w:w="127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Post-Test</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0.51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.07)</w:t>
            </w:r>
          </w:p>
        </w:tc>
        <w:tc>
          <w:tcPr>
            <w:tcW w:w="990" w:type="dxa"/>
          </w:tcPr>
          <w:p w:rsidR="001C2906" w:rsidRPr="00EE678F" w:rsidRDefault="00600DA8" w:rsidP="00072ECB">
            <w:pPr>
              <w:jc w:val="center"/>
              <w:rPr>
                <w:rFonts w:ascii="Times New Roman" w:hAnsi="Times New Roman"/>
                <w:color w:val="000000" w:themeColor="text1"/>
              </w:rPr>
            </w:pPr>
            <w:r>
              <w:rPr>
                <w:rFonts w:ascii="Times New Roman" w:hAnsi="Times New Roman"/>
                <w:color w:val="000000" w:themeColor="text1"/>
              </w:rPr>
              <w:t>25.62</w:t>
            </w:r>
            <w:r w:rsidR="001C2906"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4.07)</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1.60</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2.02)</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1.70 (± .20)</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0.49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.03)</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-0.61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.14)</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16.66 (± 1.5</w:t>
            </w:r>
            <w:r w:rsidR="00600DA8">
              <w:rPr>
                <w:rFonts w:ascii="Times New Roman" w:hAnsi="Times New Roman"/>
                <w:color w:val="000000" w:themeColor="text1"/>
              </w:rPr>
              <w:t>4</w:t>
            </w:r>
            <w:r w:rsidRPr="00EE678F">
              <w:rPr>
                <w:rFonts w:ascii="Times New Roman" w:hAnsi="Times New Roman"/>
                <w:color w:val="000000" w:themeColor="text1"/>
              </w:rPr>
              <w:t>)</w:t>
            </w:r>
          </w:p>
        </w:tc>
        <w:tc>
          <w:tcPr>
            <w:tcW w:w="1020" w:type="dxa"/>
          </w:tcPr>
          <w:p w:rsidR="001C2906" w:rsidRPr="00EE678F" w:rsidRDefault="001C2906" w:rsidP="00072ECB">
            <w:pPr>
              <w:keepNext/>
              <w:jc w:val="center"/>
              <w:rPr>
                <w:rFonts w:ascii="Times New Roman" w:hAnsi="Times New Roman"/>
                <w:color w:val="000000" w:themeColor="text1"/>
              </w:rPr>
            </w:pPr>
            <w:r w:rsidRPr="00EE678F">
              <w:rPr>
                <w:rFonts w:ascii="Times New Roman" w:hAnsi="Times New Roman"/>
                <w:color w:val="000000" w:themeColor="text1"/>
              </w:rPr>
              <w:t xml:space="preserve">1.59 </w:t>
            </w:r>
          </w:p>
          <w:p w:rsidR="001C2906" w:rsidRPr="00EE678F" w:rsidRDefault="001C2906" w:rsidP="00072ECB">
            <w:pPr>
              <w:keepNext/>
              <w:jc w:val="center"/>
              <w:rPr>
                <w:rFonts w:ascii="Times New Roman" w:hAnsi="Times New Roman"/>
                <w:color w:val="000000" w:themeColor="text1"/>
              </w:rPr>
            </w:pPr>
            <w:r w:rsidRPr="00EE678F">
              <w:rPr>
                <w:rFonts w:ascii="Times New Roman" w:hAnsi="Times New Roman"/>
                <w:color w:val="000000" w:themeColor="text1"/>
              </w:rPr>
              <w:t>(± 1.0)</w:t>
            </w:r>
          </w:p>
        </w:tc>
      </w:tr>
    </w:tbl>
    <w:p w:rsidR="00A760BD" w:rsidRDefault="001C2906" w:rsidP="001C2906">
      <w:pPr>
        <w:rPr>
          <w:rFonts w:ascii="Times New Roman" w:hAnsi="Times New Roman"/>
          <w:color w:val="000000" w:themeColor="text1"/>
          <w:sz w:val="20"/>
        </w:rPr>
      </w:pPr>
      <w:r>
        <w:rPr>
          <w:rFonts w:ascii="Times New Roman" w:hAnsi="Times New Roman"/>
          <w:b/>
          <w:sz w:val="20"/>
        </w:rPr>
        <w:t xml:space="preserve">Table </w:t>
      </w:r>
      <w:r w:rsidRPr="00EE678F">
        <w:rPr>
          <w:rFonts w:ascii="Times New Roman" w:hAnsi="Times New Roman"/>
          <w:b/>
          <w:sz w:val="20"/>
        </w:rPr>
        <w:t>2</w:t>
      </w:r>
      <w:r w:rsidRPr="00EE678F">
        <w:rPr>
          <w:rFonts w:ascii="Times New Roman" w:hAnsi="Times New Roman"/>
          <w:sz w:val="20"/>
        </w:rPr>
        <w:t xml:space="preserve">. </w:t>
      </w:r>
      <w:r w:rsidRPr="00EE678F">
        <w:rPr>
          <w:rFonts w:ascii="Times New Roman" w:hAnsi="Times New Roman"/>
          <w:color w:val="000000" w:themeColor="text1"/>
          <w:sz w:val="20"/>
        </w:rPr>
        <w:t>Optimized parameter values ± standard error paramet</w:t>
      </w:r>
      <w:r>
        <w:rPr>
          <w:rFonts w:ascii="Times New Roman" w:hAnsi="Times New Roman"/>
          <w:color w:val="000000" w:themeColor="text1"/>
          <w:sz w:val="20"/>
        </w:rPr>
        <w:t>er estimates from experiment 2.</w:t>
      </w:r>
      <w:r w:rsidRPr="00D15798">
        <w:rPr>
          <w:rFonts w:ascii="Times New Roman" w:hAnsi="Times New Roman"/>
          <w:color w:val="000000" w:themeColor="text1"/>
          <w:sz w:val="20"/>
        </w:rPr>
        <w:t xml:space="preserve"> </w:t>
      </w:r>
      <w:r>
        <w:rPr>
          <w:rFonts w:ascii="Times New Roman" w:hAnsi="Times New Roman"/>
          <w:color w:val="000000" w:themeColor="text1"/>
          <w:sz w:val="20"/>
        </w:rPr>
        <w:t>The only parameter</w:t>
      </w:r>
      <w:r w:rsidR="00FC51E6">
        <w:rPr>
          <w:rFonts w:ascii="Times New Roman" w:hAnsi="Times New Roman"/>
          <w:color w:val="000000" w:themeColor="text1"/>
          <w:sz w:val="20"/>
        </w:rPr>
        <w:t>s</w:t>
      </w:r>
      <w:r>
        <w:rPr>
          <w:rFonts w:ascii="Times New Roman" w:hAnsi="Times New Roman"/>
          <w:color w:val="000000" w:themeColor="text1"/>
          <w:sz w:val="20"/>
        </w:rPr>
        <w:t xml:space="preserve"> that changed significantly from the pre-test to the po</w:t>
      </w:r>
      <w:r w:rsidR="00FC51E6">
        <w:rPr>
          <w:rFonts w:ascii="Times New Roman" w:hAnsi="Times New Roman"/>
          <w:color w:val="000000" w:themeColor="text1"/>
          <w:sz w:val="20"/>
        </w:rPr>
        <w:t>st-test localization session were</w:t>
      </w:r>
      <w:r>
        <w:rPr>
          <w:rFonts w:ascii="Times New Roman" w:hAnsi="Times New Roman"/>
          <w:color w:val="000000" w:themeColor="text1"/>
          <w:sz w:val="20"/>
        </w:rPr>
        <w:t xml:space="preserve"> the vi</w:t>
      </w:r>
      <w:r w:rsidR="00FC51E6">
        <w:rPr>
          <w:rFonts w:ascii="Times New Roman" w:hAnsi="Times New Roman"/>
          <w:color w:val="000000" w:themeColor="text1"/>
          <w:sz w:val="20"/>
        </w:rPr>
        <w:t xml:space="preserve">sual likelihood delta parameter, which exhibited a slight change of a few tenths </w:t>
      </w:r>
      <w:r>
        <w:rPr>
          <w:rFonts w:ascii="Times New Roman" w:hAnsi="Times New Roman"/>
          <w:color w:val="000000" w:themeColor="text1"/>
          <w:sz w:val="20"/>
        </w:rPr>
        <w:t>(</w:t>
      </w:r>
      <w:proofErr w:type="spellStart"/>
      <w:r>
        <w:rPr>
          <w:rFonts w:ascii="Times New Roman" w:hAnsi="Times New Roman"/>
          <w:color w:val="000000" w:themeColor="text1"/>
          <w:sz w:val="20"/>
        </w:rPr>
        <w:t>Wilcoxon</w:t>
      </w:r>
      <w:proofErr w:type="spellEnd"/>
      <w:r>
        <w:rPr>
          <w:rFonts w:ascii="Times New Roman" w:hAnsi="Times New Roman"/>
          <w:color w:val="000000" w:themeColor="text1"/>
          <w:sz w:val="20"/>
        </w:rPr>
        <w:t xml:space="preserve"> signed rank test: z = 3.52, p &lt; .00</w:t>
      </w:r>
      <w:r w:rsidR="00FC51E6">
        <w:rPr>
          <w:rFonts w:ascii="Times New Roman" w:hAnsi="Times New Roman"/>
          <w:color w:val="000000" w:themeColor="text1"/>
          <w:sz w:val="20"/>
        </w:rPr>
        <w:t>01), and a slight increase in the auditory likelihood parameter (z = 2.52, p = 0.01).</w:t>
      </w:r>
    </w:p>
    <w:p w:rsidR="001C2906" w:rsidRDefault="001C2906" w:rsidP="001C2906">
      <w:pPr>
        <w:rPr>
          <w:rFonts w:ascii="Times New Roman" w:hAnsi="Times New Roman"/>
          <w:color w:val="000000" w:themeColor="text1"/>
          <w:sz w:val="20"/>
        </w:rPr>
      </w:pPr>
    </w:p>
    <w:p w:rsidR="001C2906" w:rsidRPr="00FB2952" w:rsidRDefault="001C2906" w:rsidP="001C2906">
      <w:pPr>
        <w:rPr>
          <w:rFonts w:ascii="Times New Roman" w:hAnsi="Times New Roman"/>
          <w:color w:val="000000" w:themeColor="text1"/>
          <w:sz w:val="20"/>
        </w:rPr>
      </w:pPr>
      <w:r>
        <w:rPr>
          <w:rFonts w:ascii="Times New Roman" w:hAnsi="Times New Roman"/>
          <w:color w:val="000000" w:themeColor="text1"/>
          <w:sz w:val="20"/>
        </w:rPr>
        <w:t xml:space="preserve"> </w:t>
      </w:r>
    </w:p>
    <w:p w:rsidR="001C2906" w:rsidRPr="00EE678F" w:rsidRDefault="001C2906" w:rsidP="001C2906">
      <w:pPr>
        <w:rPr>
          <w:rFonts w:ascii="Times New Roman" w:hAnsi="Times New Roman"/>
          <w:i/>
        </w:rPr>
      </w:pPr>
      <w:r w:rsidRPr="00EE678F">
        <w:rPr>
          <w:rFonts w:ascii="Times New Roman" w:hAnsi="Times New Roman"/>
          <w:i/>
        </w:rPr>
        <w:t>Experiment #3</w:t>
      </w:r>
      <w:r>
        <w:rPr>
          <w:rFonts w:ascii="Times New Roman" w:hAnsi="Times New Roman"/>
          <w:i/>
        </w:rPr>
        <w:t xml:space="preserve"> (N = 29)</w:t>
      </w:r>
    </w:p>
    <w:tbl>
      <w:tblPr>
        <w:tblW w:w="8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8"/>
        <w:gridCol w:w="900"/>
        <w:gridCol w:w="990"/>
        <w:gridCol w:w="1080"/>
        <w:gridCol w:w="900"/>
        <w:gridCol w:w="900"/>
        <w:gridCol w:w="900"/>
        <w:gridCol w:w="990"/>
        <w:gridCol w:w="1020"/>
      </w:tblGrid>
      <w:tr w:rsidR="001C2906" w:rsidRPr="00EE678F">
        <w:tc>
          <w:tcPr>
            <w:tcW w:w="1278" w:type="dxa"/>
            <w:vMerge w:val="restart"/>
          </w:tcPr>
          <w:p w:rsidR="001C2906" w:rsidRPr="00EE678F" w:rsidRDefault="001C2906" w:rsidP="00072ECB">
            <w:pPr>
              <w:rPr>
                <w:rFonts w:ascii="Times New Roman" w:hAnsi="Times New Roman"/>
                <w:color w:val="000000" w:themeColor="text1"/>
              </w:rPr>
            </w:pPr>
          </w:p>
        </w:tc>
        <w:tc>
          <w:tcPr>
            <w:tcW w:w="2970" w:type="dxa"/>
            <w:gridSpan w:val="3"/>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Prior Parameters</w:t>
            </w:r>
          </w:p>
        </w:tc>
        <w:tc>
          <w:tcPr>
            <w:tcW w:w="4710" w:type="dxa"/>
            <w:gridSpan w:val="5"/>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Likelihood Parameters</w:t>
            </w:r>
          </w:p>
        </w:tc>
      </w:tr>
      <w:tr w:rsidR="001C2906" w:rsidRPr="00EE678F">
        <w:tc>
          <w:tcPr>
            <w:tcW w:w="1278" w:type="dxa"/>
            <w:vMerge/>
          </w:tcPr>
          <w:p w:rsidR="001C2906" w:rsidRPr="00EE678F" w:rsidRDefault="001C2906" w:rsidP="00072ECB">
            <w:pPr>
              <w:rPr>
                <w:rFonts w:ascii="Times New Roman" w:hAnsi="Times New Roman"/>
                <w:color w:val="000000" w:themeColor="text1"/>
              </w:rPr>
            </w:pP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vertAlign w:val="subscript"/>
              </w:rPr>
              <w:t>t</w:t>
            </w:r>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p</w:t>
            </w:r>
            <w:proofErr w:type="spellEnd"/>
          </w:p>
        </w:tc>
        <w:tc>
          <w:tcPr>
            <w:tcW w:w="108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x</w:t>
            </w:r>
            <w:r w:rsidRPr="00EE678F">
              <w:rPr>
                <w:rFonts w:ascii="Times New Roman" w:hAnsi="Times New Roman"/>
                <w:color w:val="000000" w:themeColor="text1"/>
                <w:vertAlign w:val="subscript"/>
              </w:rPr>
              <w:t>p</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v</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Δσ</w:t>
            </w:r>
            <w:r w:rsidRPr="00EE678F">
              <w:rPr>
                <w:rFonts w:ascii="Times New Roman" w:hAnsi="Times New Roman"/>
                <w:color w:val="000000" w:themeColor="text1"/>
                <w:vertAlign w:val="subscript"/>
              </w:rPr>
              <w:t>v</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v</w:t>
            </w:r>
            <w:proofErr w:type="spellEnd"/>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a</w:t>
            </w:r>
            <w:proofErr w:type="spellEnd"/>
          </w:p>
        </w:tc>
        <w:tc>
          <w:tcPr>
            <w:tcW w:w="102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a</w:t>
            </w:r>
            <w:proofErr w:type="spellEnd"/>
          </w:p>
        </w:tc>
      </w:tr>
      <w:tr w:rsidR="001C2906" w:rsidRPr="00EE678F">
        <w:tc>
          <w:tcPr>
            <w:tcW w:w="127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Pre-Test</w:t>
            </w: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0.47</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.06)</w:t>
            </w:r>
          </w:p>
        </w:tc>
        <w:tc>
          <w:tcPr>
            <w:tcW w:w="99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20.75</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3.36</w:t>
            </w:r>
            <w:r w:rsidRPr="00EE678F">
              <w:rPr>
                <w:rFonts w:ascii="Times New Roman" w:hAnsi="Times New Roman"/>
                <w:color w:val="000000" w:themeColor="text1"/>
              </w:rPr>
              <w:t>)</w:t>
            </w:r>
          </w:p>
        </w:tc>
        <w:tc>
          <w:tcPr>
            <w:tcW w:w="108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0.52</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1.29</w:t>
            </w:r>
            <w:r w:rsidRPr="00EE678F">
              <w:rPr>
                <w:rFonts w:ascii="Times New Roman" w:hAnsi="Times New Roman"/>
                <w:color w:val="000000" w:themeColor="text1"/>
              </w:rPr>
              <w:t>)</w:t>
            </w: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1.17</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.10)</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0.64 </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.09</w:t>
            </w:r>
            <w:r w:rsidRPr="00EE678F">
              <w:rPr>
                <w:rFonts w:ascii="Times New Roman" w:hAnsi="Times New Roman"/>
                <w:color w:val="000000" w:themeColor="text1"/>
              </w:rPr>
              <w:t>)</w:t>
            </w:r>
          </w:p>
        </w:tc>
        <w:tc>
          <w:tcPr>
            <w:tcW w:w="900" w:type="dxa"/>
          </w:tcPr>
          <w:p w:rsidR="001C2906" w:rsidRPr="00EE678F" w:rsidRDefault="001C2906" w:rsidP="00072ECB">
            <w:pPr>
              <w:rPr>
                <w:rFonts w:ascii="Times New Roman" w:hAnsi="Times New Roman"/>
                <w:color w:val="000000" w:themeColor="text1"/>
              </w:rPr>
            </w:pPr>
            <w:r>
              <w:rPr>
                <w:rFonts w:ascii="Times New Roman" w:hAnsi="Times New Roman"/>
                <w:color w:val="000000" w:themeColor="text1"/>
              </w:rPr>
              <w:t xml:space="preserve"> -0.70</w:t>
            </w:r>
          </w:p>
          <w:p w:rsidR="001C2906" w:rsidRPr="00EE678F" w:rsidRDefault="001C2906" w:rsidP="00072ECB">
            <w:pPr>
              <w:rPr>
                <w:rFonts w:ascii="Times New Roman" w:hAnsi="Times New Roman"/>
                <w:color w:val="000000" w:themeColor="text1"/>
              </w:rPr>
            </w:pPr>
            <w:r>
              <w:rPr>
                <w:rFonts w:ascii="Times New Roman" w:hAnsi="Times New Roman"/>
                <w:color w:val="000000" w:themeColor="text1"/>
              </w:rPr>
              <w:t>(± .12</w:t>
            </w:r>
            <w:r w:rsidRPr="00EE678F">
              <w:rPr>
                <w:rFonts w:ascii="Times New Roman" w:hAnsi="Times New Roman"/>
                <w:color w:val="000000" w:themeColor="text1"/>
              </w:rPr>
              <w:t>)</w:t>
            </w:r>
          </w:p>
        </w:tc>
        <w:tc>
          <w:tcPr>
            <w:tcW w:w="99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18.39</w:t>
            </w:r>
          </w:p>
          <w:p w:rsidR="001C2906" w:rsidRPr="00EE678F" w:rsidRDefault="001C2906" w:rsidP="00072ECB">
            <w:pPr>
              <w:rPr>
                <w:rFonts w:ascii="Times New Roman" w:hAnsi="Times New Roman"/>
                <w:color w:val="000000" w:themeColor="text1"/>
              </w:rPr>
            </w:pPr>
            <w:r>
              <w:rPr>
                <w:rFonts w:ascii="Times New Roman" w:hAnsi="Times New Roman"/>
                <w:color w:val="000000" w:themeColor="text1"/>
              </w:rPr>
              <w:t>(± 1.82</w:t>
            </w:r>
            <w:r w:rsidRPr="00EE678F">
              <w:rPr>
                <w:rFonts w:ascii="Times New Roman" w:hAnsi="Times New Roman"/>
                <w:color w:val="000000" w:themeColor="text1"/>
              </w:rPr>
              <w:t>)</w:t>
            </w:r>
          </w:p>
        </w:tc>
        <w:tc>
          <w:tcPr>
            <w:tcW w:w="1020" w:type="dxa"/>
          </w:tcPr>
          <w:p w:rsidR="001C2906" w:rsidRPr="00EE678F" w:rsidRDefault="00B83323" w:rsidP="00072ECB">
            <w:pPr>
              <w:jc w:val="center"/>
              <w:rPr>
                <w:rFonts w:ascii="Times New Roman" w:hAnsi="Times New Roman"/>
                <w:color w:val="000000" w:themeColor="text1"/>
              </w:rPr>
            </w:pPr>
            <w:r>
              <w:rPr>
                <w:rFonts w:ascii="Times New Roman" w:hAnsi="Times New Roman"/>
                <w:color w:val="000000" w:themeColor="text1"/>
              </w:rPr>
              <w:t>4.97</w:t>
            </w:r>
            <w:r w:rsidR="001C2906" w:rsidRPr="00EE678F">
              <w:rPr>
                <w:rFonts w:ascii="Times New Roman" w:hAnsi="Times New Roman"/>
                <w:color w:val="000000" w:themeColor="text1"/>
              </w:rPr>
              <w:t xml:space="preserve"> </w:t>
            </w:r>
          </w:p>
          <w:p w:rsidR="001C2906" w:rsidRPr="00EE678F" w:rsidRDefault="004411F9" w:rsidP="00072ECB">
            <w:pPr>
              <w:jc w:val="center"/>
              <w:rPr>
                <w:rFonts w:ascii="Times New Roman" w:hAnsi="Times New Roman"/>
                <w:color w:val="000000" w:themeColor="text1"/>
              </w:rPr>
            </w:pPr>
            <w:r>
              <w:rPr>
                <w:rFonts w:ascii="Times New Roman" w:hAnsi="Times New Roman"/>
                <w:color w:val="000000" w:themeColor="text1"/>
              </w:rPr>
              <w:t>(± .75</w:t>
            </w:r>
            <w:r w:rsidR="001C2906" w:rsidRPr="00EE678F">
              <w:rPr>
                <w:rFonts w:ascii="Times New Roman" w:hAnsi="Times New Roman"/>
                <w:color w:val="000000" w:themeColor="text1"/>
              </w:rPr>
              <w:t>)</w:t>
            </w:r>
          </w:p>
        </w:tc>
      </w:tr>
      <w:tr w:rsidR="001C2906" w:rsidRPr="00EE678F">
        <w:tc>
          <w:tcPr>
            <w:tcW w:w="127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Post-Test</w:t>
            </w: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0.49</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.07)</w:t>
            </w:r>
          </w:p>
        </w:tc>
        <w:tc>
          <w:tcPr>
            <w:tcW w:w="99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26.97</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4.31</w:t>
            </w:r>
            <w:r w:rsidRPr="00EE678F">
              <w:rPr>
                <w:rFonts w:ascii="Times New Roman" w:hAnsi="Times New Roman"/>
                <w:color w:val="000000" w:themeColor="text1"/>
              </w:rPr>
              <w:t>)</w:t>
            </w:r>
          </w:p>
        </w:tc>
        <w:tc>
          <w:tcPr>
            <w:tcW w:w="108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0.64</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1.39</w:t>
            </w:r>
            <w:r w:rsidRPr="00EE678F">
              <w:rPr>
                <w:rFonts w:ascii="Times New Roman" w:hAnsi="Times New Roman"/>
                <w:color w:val="000000" w:themeColor="text1"/>
              </w:rPr>
              <w:t>)</w:t>
            </w: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1.18</w:t>
            </w:r>
          </w:p>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.13</w:t>
            </w:r>
            <w:r w:rsidRPr="00EE678F">
              <w:rPr>
                <w:rFonts w:ascii="Times New Roman" w:hAnsi="Times New Roman"/>
                <w:color w:val="000000" w:themeColor="text1"/>
              </w:rPr>
              <w:t>)</w:t>
            </w:r>
          </w:p>
        </w:tc>
        <w:tc>
          <w:tcPr>
            <w:tcW w:w="90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 xml:space="preserve"> 0.57</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.07)</w:t>
            </w:r>
          </w:p>
        </w:tc>
        <w:tc>
          <w:tcPr>
            <w:tcW w:w="900" w:type="dxa"/>
          </w:tcPr>
          <w:p w:rsidR="001C2906" w:rsidRPr="00EE678F" w:rsidRDefault="00B83323" w:rsidP="00072ECB">
            <w:pPr>
              <w:jc w:val="center"/>
              <w:rPr>
                <w:rFonts w:ascii="Times New Roman" w:hAnsi="Times New Roman"/>
                <w:color w:val="000000" w:themeColor="text1"/>
              </w:rPr>
            </w:pPr>
            <w:r>
              <w:rPr>
                <w:rFonts w:ascii="Times New Roman" w:hAnsi="Times New Roman"/>
                <w:color w:val="000000" w:themeColor="text1"/>
              </w:rPr>
              <w:t xml:space="preserve"> -0.74</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.12)</w:t>
            </w:r>
          </w:p>
        </w:tc>
        <w:tc>
          <w:tcPr>
            <w:tcW w:w="99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17.0</w:t>
            </w:r>
            <w:r w:rsidR="00B83323">
              <w:rPr>
                <w:rFonts w:ascii="Times New Roman" w:hAnsi="Times New Roman"/>
                <w:color w:val="000000" w:themeColor="text1"/>
              </w:rPr>
              <w:t>5</w:t>
            </w:r>
          </w:p>
          <w:p w:rsidR="001C2906" w:rsidRPr="00EE678F" w:rsidRDefault="001C2906" w:rsidP="00072ECB">
            <w:pPr>
              <w:rPr>
                <w:rFonts w:ascii="Times New Roman" w:hAnsi="Times New Roman"/>
                <w:color w:val="000000" w:themeColor="text1"/>
              </w:rPr>
            </w:pPr>
            <w:r>
              <w:rPr>
                <w:rFonts w:ascii="Times New Roman" w:hAnsi="Times New Roman"/>
                <w:color w:val="000000" w:themeColor="text1"/>
              </w:rPr>
              <w:t>(± 1.82</w:t>
            </w:r>
            <w:r w:rsidRPr="00EE678F">
              <w:rPr>
                <w:rFonts w:ascii="Times New Roman" w:hAnsi="Times New Roman"/>
                <w:color w:val="000000" w:themeColor="text1"/>
              </w:rPr>
              <w:t>)</w:t>
            </w:r>
          </w:p>
        </w:tc>
        <w:tc>
          <w:tcPr>
            <w:tcW w:w="1020" w:type="dxa"/>
          </w:tcPr>
          <w:p w:rsidR="001C2906" w:rsidRPr="00EE678F" w:rsidRDefault="001C2906" w:rsidP="00072ECB">
            <w:pPr>
              <w:keepNext/>
              <w:jc w:val="center"/>
              <w:rPr>
                <w:rFonts w:ascii="Times New Roman" w:hAnsi="Times New Roman"/>
                <w:color w:val="000000" w:themeColor="text1"/>
              </w:rPr>
            </w:pPr>
            <w:r>
              <w:rPr>
                <w:rFonts w:ascii="Times New Roman" w:hAnsi="Times New Roman"/>
                <w:color w:val="000000" w:themeColor="text1"/>
              </w:rPr>
              <w:t xml:space="preserve"> 4.35</w:t>
            </w:r>
          </w:p>
          <w:p w:rsidR="001C2906" w:rsidRPr="00EE678F" w:rsidRDefault="004411F9" w:rsidP="00072ECB">
            <w:pPr>
              <w:keepNext/>
              <w:jc w:val="center"/>
              <w:rPr>
                <w:rFonts w:ascii="Times New Roman" w:hAnsi="Times New Roman"/>
                <w:color w:val="000000" w:themeColor="text1"/>
              </w:rPr>
            </w:pPr>
            <w:r>
              <w:rPr>
                <w:rFonts w:ascii="Times New Roman" w:hAnsi="Times New Roman"/>
                <w:color w:val="000000" w:themeColor="text1"/>
              </w:rPr>
              <w:t>(± 1.02</w:t>
            </w:r>
            <w:r w:rsidR="001C2906" w:rsidRPr="00EE678F">
              <w:rPr>
                <w:rFonts w:ascii="Times New Roman" w:hAnsi="Times New Roman"/>
                <w:color w:val="000000" w:themeColor="text1"/>
              </w:rPr>
              <w:t>)</w:t>
            </w:r>
          </w:p>
        </w:tc>
      </w:tr>
    </w:tbl>
    <w:p w:rsidR="00A760BD" w:rsidRDefault="001C2906" w:rsidP="00FB2952">
      <w:pPr>
        <w:pStyle w:val="Caption"/>
        <w:rPr>
          <w:rFonts w:ascii="Times New Roman" w:hAnsi="Times New Roman"/>
          <w:b w:val="0"/>
          <w:color w:val="000000" w:themeColor="text1"/>
          <w:sz w:val="20"/>
        </w:rPr>
      </w:pPr>
      <w:r>
        <w:rPr>
          <w:rFonts w:ascii="Times New Roman" w:hAnsi="Times New Roman"/>
          <w:color w:val="auto"/>
          <w:sz w:val="20"/>
        </w:rPr>
        <w:t xml:space="preserve">Table </w:t>
      </w:r>
      <w:r w:rsidRPr="00EE678F">
        <w:rPr>
          <w:rFonts w:ascii="Times New Roman" w:hAnsi="Times New Roman"/>
          <w:color w:val="auto"/>
          <w:sz w:val="20"/>
        </w:rPr>
        <w:t>3.</w:t>
      </w:r>
      <w:r w:rsidRPr="00EE678F">
        <w:rPr>
          <w:rFonts w:ascii="Times New Roman" w:hAnsi="Times New Roman"/>
          <w:sz w:val="20"/>
        </w:rPr>
        <w:t xml:space="preserve"> </w:t>
      </w:r>
      <w:r w:rsidRPr="00EE678F">
        <w:rPr>
          <w:rFonts w:ascii="Times New Roman" w:hAnsi="Times New Roman"/>
          <w:b w:val="0"/>
          <w:color w:val="000000" w:themeColor="text1"/>
          <w:sz w:val="20"/>
        </w:rPr>
        <w:t>Optimized parameter values ± standard error parameter estimates from experiment 3.</w:t>
      </w:r>
      <w:r>
        <w:rPr>
          <w:rFonts w:ascii="Times New Roman" w:hAnsi="Times New Roman"/>
          <w:b w:val="0"/>
          <w:color w:val="000000" w:themeColor="text1"/>
          <w:sz w:val="20"/>
        </w:rPr>
        <w:t xml:space="preserve"> </w:t>
      </w:r>
      <w:r w:rsidRPr="002F5A6A">
        <w:rPr>
          <w:rFonts w:ascii="Times New Roman" w:hAnsi="Times New Roman"/>
          <w:b w:val="0"/>
          <w:color w:val="000000" w:themeColor="text1"/>
          <w:sz w:val="20"/>
        </w:rPr>
        <w:t>None of the parameters changed significantly from the pre-test to the post-test localization session (p &gt; .05 for all Wilcoxon signed rank tests).</w:t>
      </w:r>
    </w:p>
    <w:p w:rsidR="001C2906" w:rsidRPr="00A760BD" w:rsidRDefault="001C2906" w:rsidP="00A760BD"/>
    <w:p w:rsidR="001C2906" w:rsidRPr="00EE678F" w:rsidRDefault="001C2906" w:rsidP="001C2906">
      <w:pPr>
        <w:rPr>
          <w:rFonts w:ascii="Times New Roman" w:hAnsi="Times New Roman"/>
          <w:i/>
        </w:rPr>
      </w:pPr>
      <w:r w:rsidRPr="00EE678F">
        <w:rPr>
          <w:rFonts w:ascii="Times New Roman" w:hAnsi="Times New Roman"/>
          <w:i/>
        </w:rPr>
        <w:t>Experiment #4</w:t>
      </w:r>
      <w:r>
        <w:rPr>
          <w:rFonts w:ascii="Times New Roman" w:hAnsi="Times New Roman"/>
          <w:i/>
        </w:rPr>
        <w:t xml:space="preserve"> (N = 30)</w:t>
      </w:r>
    </w:p>
    <w:tbl>
      <w:tblPr>
        <w:tblW w:w="8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8"/>
        <w:gridCol w:w="1080"/>
        <w:gridCol w:w="990"/>
        <w:gridCol w:w="990"/>
        <w:gridCol w:w="900"/>
        <w:gridCol w:w="900"/>
        <w:gridCol w:w="900"/>
        <w:gridCol w:w="990"/>
        <w:gridCol w:w="930"/>
      </w:tblGrid>
      <w:tr w:rsidR="001C2906" w:rsidRPr="00EE678F">
        <w:tc>
          <w:tcPr>
            <w:tcW w:w="1278" w:type="dxa"/>
            <w:vMerge w:val="restart"/>
          </w:tcPr>
          <w:p w:rsidR="001C2906" w:rsidRPr="00EE678F" w:rsidRDefault="001C2906" w:rsidP="00072ECB">
            <w:pPr>
              <w:rPr>
                <w:rFonts w:ascii="Times New Roman" w:hAnsi="Times New Roman"/>
                <w:color w:val="000000" w:themeColor="text1"/>
              </w:rPr>
            </w:pPr>
          </w:p>
        </w:tc>
        <w:tc>
          <w:tcPr>
            <w:tcW w:w="3060" w:type="dxa"/>
            <w:gridSpan w:val="3"/>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Prior Parameters</w:t>
            </w:r>
          </w:p>
        </w:tc>
        <w:tc>
          <w:tcPr>
            <w:tcW w:w="4620" w:type="dxa"/>
            <w:gridSpan w:val="5"/>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Likelihood Parameters</w:t>
            </w:r>
          </w:p>
        </w:tc>
      </w:tr>
      <w:tr w:rsidR="001C2906" w:rsidRPr="00EE678F">
        <w:tc>
          <w:tcPr>
            <w:tcW w:w="1278" w:type="dxa"/>
            <w:vMerge/>
          </w:tcPr>
          <w:p w:rsidR="001C2906" w:rsidRPr="00EE678F" w:rsidRDefault="001C2906" w:rsidP="00072ECB">
            <w:pPr>
              <w:rPr>
                <w:rFonts w:ascii="Times New Roman" w:hAnsi="Times New Roman"/>
                <w:color w:val="000000" w:themeColor="text1"/>
              </w:rPr>
            </w:pPr>
          </w:p>
        </w:tc>
        <w:tc>
          <w:tcPr>
            <w:tcW w:w="108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vertAlign w:val="subscript"/>
              </w:rPr>
              <w:t>t</w:t>
            </w:r>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p</w:t>
            </w:r>
            <w:proofErr w:type="spellEnd"/>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x</w:t>
            </w:r>
            <w:r w:rsidRPr="00EE678F">
              <w:rPr>
                <w:rFonts w:ascii="Times New Roman" w:hAnsi="Times New Roman"/>
                <w:color w:val="000000" w:themeColor="text1"/>
                <w:vertAlign w:val="subscript"/>
              </w:rPr>
              <w:t>p</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v</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Δσ</w:t>
            </w:r>
            <w:r w:rsidRPr="00EE678F">
              <w:rPr>
                <w:rFonts w:ascii="Times New Roman" w:hAnsi="Times New Roman"/>
                <w:color w:val="000000" w:themeColor="text1"/>
                <w:vertAlign w:val="subscript"/>
              </w:rPr>
              <w:t>v</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v</w:t>
            </w:r>
            <w:proofErr w:type="spellEnd"/>
            <w:r>
              <w:rPr>
                <w:rFonts w:ascii="Times New Roman" w:hAnsi="Times New Roman"/>
                <w:color w:val="000000" w:themeColor="text1"/>
                <w:vertAlign w:val="superscript"/>
              </w:rPr>
              <w:t>*</w:t>
            </w:r>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a</w:t>
            </w:r>
            <w:proofErr w:type="spellEnd"/>
          </w:p>
        </w:tc>
        <w:tc>
          <w:tcPr>
            <w:tcW w:w="93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a</w:t>
            </w:r>
            <w:proofErr w:type="spellEnd"/>
          </w:p>
        </w:tc>
      </w:tr>
      <w:tr w:rsidR="001C2906" w:rsidRPr="00EE678F">
        <w:tc>
          <w:tcPr>
            <w:tcW w:w="127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Pre-Test</w:t>
            </w:r>
          </w:p>
        </w:tc>
        <w:tc>
          <w:tcPr>
            <w:tcW w:w="108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0.46</w:t>
            </w:r>
            <w:r w:rsidR="001C2906"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.06)</w:t>
            </w:r>
          </w:p>
        </w:tc>
        <w:tc>
          <w:tcPr>
            <w:tcW w:w="99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29.68</w:t>
            </w:r>
            <w:r w:rsidR="001C2906" w:rsidRPr="00EE678F">
              <w:rPr>
                <w:rFonts w:ascii="Times New Roman" w:hAnsi="Times New Roman"/>
                <w:color w:val="000000" w:themeColor="text1"/>
              </w:rPr>
              <w:t xml:space="preserve"> </w:t>
            </w:r>
          </w:p>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 4.95</w:t>
            </w:r>
            <w:r w:rsidR="001C2906" w:rsidRPr="00EE678F">
              <w:rPr>
                <w:rFonts w:ascii="Times New Roman" w:hAnsi="Times New Roman"/>
                <w:color w:val="000000" w:themeColor="text1"/>
              </w:rPr>
              <w:t>)</w:t>
            </w:r>
          </w:p>
        </w:tc>
        <w:tc>
          <w:tcPr>
            <w:tcW w:w="99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1.42</w:t>
            </w:r>
            <w:r w:rsidR="001C2906" w:rsidRPr="00EE678F">
              <w:rPr>
                <w:rFonts w:ascii="Times New Roman" w:hAnsi="Times New Roman"/>
                <w:color w:val="000000" w:themeColor="text1"/>
              </w:rPr>
              <w:t xml:space="preserve"> </w:t>
            </w:r>
          </w:p>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 1.14</w:t>
            </w:r>
            <w:r w:rsidR="001C2906" w:rsidRPr="00EE678F">
              <w:rPr>
                <w:rFonts w:ascii="Times New Roman" w:hAnsi="Times New Roman"/>
                <w:color w:val="000000" w:themeColor="text1"/>
              </w:rPr>
              <w:t>)</w:t>
            </w:r>
          </w:p>
        </w:tc>
        <w:tc>
          <w:tcPr>
            <w:tcW w:w="90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1.33</w:t>
            </w:r>
          </w:p>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 .11</w:t>
            </w:r>
            <w:r w:rsidR="001C2906" w:rsidRPr="00EE678F">
              <w:rPr>
                <w:rFonts w:ascii="Times New Roman" w:hAnsi="Times New Roman"/>
                <w:color w:val="000000" w:themeColor="text1"/>
              </w:rPr>
              <w:t>)</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0.58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.04)</w:t>
            </w:r>
          </w:p>
        </w:tc>
        <w:tc>
          <w:tcPr>
            <w:tcW w:w="90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0.16</w:t>
            </w:r>
            <w:r w:rsidR="001C2906"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.08)</w:t>
            </w:r>
          </w:p>
        </w:tc>
        <w:tc>
          <w:tcPr>
            <w:tcW w:w="99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18.03</w:t>
            </w:r>
          </w:p>
          <w:p w:rsidR="001C2906" w:rsidRPr="00EE678F" w:rsidRDefault="001C2906" w:rsidP="00072ECB">
            <w:pPr>
              <w:rPr>
                <w:rFonts w:ascii="Times New Roman" w:hAnsi="Times New Roman"/>
                <w:color w:val="000000" w:themeColor="text1"/>
              </w:rPr>
            </w:pPr>
            <w:r w:rsidRPr="00EE678F">
              <w:rPr>
                <w:rFonts w:ascii="Times New Roman" w:hAnsi="Times New Roman"/>
                <w:color w:val="000000" w:themeColor="text1"/>
              </w:rPr>
              <w:t>(± 1.73)</w:t>
            </w:r>
          </w:p>
        </w:tc>
        <w:tc>
          <w:tcPr>
            <w:tcW w:w="93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5.81</w:t>
            </w:r>
            <w:r w:rsidR="001C2906" w:rsidRPr="00EE678F">
              <w:rPr>
                <w:rFonts w:ascii="Times New Roman" w:hAnsi="Times New Roman"/>
                <w:color w:val="000000" w:themeColor="text1"/>
              </w:rPr>
              <w:t xml:space="preserve"> </w:t>
            </w:r>
          </w:p>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 .73</w:t>
            </w:r>
            <w:r w:rsidR="001C2906" w:rsidRPr="00EE678F">
              <w:rPr>
                <w:rFonts w:ascii="Times New Roman" w:hAnsi="Times New Roman"/>
                <w:color w:val="000000" w:themeColor="text1"/>
              </w:rPr>
              <w:t>)</w:t>
            </w:r>
          </w:p>
        </w:tc>
      </w:tr>
      <w:tr w:rsidR="001C2906" w:rsidRPr="00EE678F">
        <w:tc>
          <w:tcPr>
            <w:tcW w:w="127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Post-Test</w:t>
            </w:r>
          </w:p>
        </w:tc>
        <w:tc>
          <w:tcPr>
            <w:tcW w:w="108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0.49</w:t>
            </w:r>
            <w:r w:rsidR="001C2906"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.07)</w:t>
            </w:r>
          </w:p>
        </w:tc>
        <w:tc>
          <w:tcPr>
            <w:tcW w:w="99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30.19</w:t>
            </w:r>
            <w:r w:rsidR="001C2906" w:rsidRPr="00EE678F">
              <w:rPr>
                <w:rFonts w:ascii="Times New Roman" w:hAnsi="Times New Roman"/>
                <w:color w:val="000000" w:themeColor="text1"/>
              </w:rPr>
              <w:t xml:space="preserve"> </w:t>
            </w:r>
          </w:p>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 5.25</w:t>
            </w:r>
            <w:r w:rsidR="001C2906" w:rsidRPr="00EE678F">
              <w:rPr>
                <w:rFonts w:ascii="Times New Roman" w:hAnsi="Times New Roman"/>
                <w:color w:val="000000" w:themeColor="text1"/>
              </w:rPr>
              <w:t>)</w:t>
            </w:r>
          </w:p>
        </w:tc>
        <w:tc>
          <w:tcPr>
            <w:tcW w:w="99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1.06</w:t>
            </w:r>
          </w:p>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 1.07</w:t>
            </w:r>
            <w:r w:rsidR="001C2906" w:rsidRPr="00EE678F">
              <w:rPr>
                <w:rFonts w:ascii="Times New Roman" w:hAnsi="Times New Roman"/>
                <w:color w:val="000000" w:themeColor="text1"/>
              </w:rPr>
              <w:t>)</w:t>
            </w:r>
          </w:p>
        </w:tc>
        <w:tc>
          <w:tcPr>
            <w:tcW w:w="90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1.40</w:t>
            </w:r>
          </w:p>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 .11</w:t>
            </w:r>
            <w:r w:rsidR="001C2906" w:rsidRPr="00EE678F">
              <w:rPr>
                <w:rFonts w:ascii="Times New Roman" w:hAnsi="Times New Roman"/>
                <w:color w:val="000000" w:themeColor="text1"/>
              </w:rPr>
              <w:t>)</w:t>
            </w:r>
          </w:p>
        </w:tc>
        <w:tc>
          <w:tcPr>
            <w:tcW w:w="90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0.54</w:t>
            </w:r>
            <w:r w:rsidR="001C2906" w:rsidRPr="00EE678F">
              <w:rPr>
                <w:rFonts w:ascii="Times New Roman" w:hAnsi="Times New Roman"/>
                <w:color w:val="000000" w:themeColor="text1"/>
              </w:rPr>
              <w:t xml:space="preserve"> </w:t>
            </w:r>
          </w:p>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 .04</w:t>
            </w:r>
            <w:r w:rsidR="001C2906" w:rsidRPr="00EE678F">
              <w:rPr>
                <w:rFonts w:ascii="Times New Roman" w:hAnsi="Times New Roman"/>
                <w:color w:val="000000" w:themeColor="text1"/>
              </w:rPr>
              <w:t>)</w:t>
            </w:r>
          </w:p>
        </w:tc>
        <w:tc>
          <w:tcPr>
            <w:tcW w:w="90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-0.04</w:t>
            </w:r>
            <w:r w:rsidR="001C2906" w:rsidRPr="00EE678F">
              <w:rPr>
                <w:rFonts w:ascii="Times New Roman" w:hAnsi="Times New Roman"/>
                <w:color w:val="000000" w:themeColor="text1"/>
              </w:rPr>
              <w:t xml:space="preserve"> </w:t>
            </w:r>
          </w:p>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 .08</w:t>
            </w:r>
            <w:r w:rsidR="001C2906" w:rsidRPr="00EE678F">
              <w:rPr>
                <w:rFonts w:ascii="Times New Roman" w:hAnsi="Times New Roman"/>
                <w:color w:val="000000" w:themeColor="text1"/>
              </w:rPr>
              <w:t>)</w:t>
            </w:r>
          </w:p>
        </w:tc>
        <w:tc>
          <w:tcPr>
            <w:tcW w:w="990" w:type="dxa"/>
          </w:tcPr>
          <w:p w:rsidR="001C2906" w:rsidRPr="00EE678F" w:rsidRDefault="008D1380" w:rsidP="00072ECB">
            <w:pPr>
              <w:jc w:val="center"/>
              <w:rPr>
                <w:rFonts w:ascii="Times New Roman" w:hAnsi="Times New Roman"/>
                <w:color w:val="000000" w:themeColor="text1"/>
              </w:rPr>
            </w:pPr>
            <w:r>
              <w:rPr>
                <w:rFonts w:ascii="Times New Roman" w:hAnsi="Times New Roman"/>
                <w:color w:val="000000" w:themeColor="text1"/>
              </w:rPr>
              <w:t>16.95</w:t>
            </w:r>
          </w:p>
          <w:p w:rsidR="001C2906" w:rsidRPr="00EE678F" w:rsidRDefault="008D1380" w:rsidP="00072ECB">
            <w:pPr>
              <w:rPr>
                <w:rFonts w:ascii="Times New Roman" w:hAnsi="Times New Roman"/>
                <w:color w:val="000000" w:themeColor="text1"/>
              </w:rPr>
            </w:pPr>
            <w:r>
              <w:rPr>
                <w:rFonts w:ascii="Times New Roman" w:hAnsi="Times New Roman"/>
                <w:color w:val="000000" w:themeColor="text1"/>
              </w:rPr>
              <w:t>(± 1.79</w:t>
            </w:r>
            <w:r w:rsidR="001C2906" w:rsidRPr="00EE678F">
              <w:rPr>
                <w:rFonts w:ascii="Times New Roman" w:hAnsi="Times New Roman"/>
                <w:color w:val="000000" w:themeColor="text1"/>
              </w:rPr>
              <w:t>)</w:t>
            </w:r>
          </w:p>
        </w:tc>
        <w:tc>
          <w:tcPr>
            <w:tcW w:w="930" w:type="dxa"/>
          </w:tcPr>
          <w:p w:rsidR="001C2906" w:rsidRPr="00EE678F" w:rsidRDefault="008D1380" w:rsidP="00072ECB">
            <w:pPr>
              <w:keepNext/>
              <w:jc w:val="center"/>
              <w:rPr>
                <w:rFonts w:ascii="Times New Roman" w:hAnsi="Times New Roman"/>
                <w:color w:val="000000" w:themeColor="text1"/>
              </w:rPr>
            </w:pPr>
            <w:r>
              <w:rPr>
                <w:rFonts w:ascii="Times New Roman" w:hAnsi="Times New Roman"/>
                <w:color w:val="000000" w:themeColor="text1"/>
              </w:rPr>
              <w:t>5.38</w:t>
            </w:r>
            <w:r w:rsidR="001C2906" w:rsidRPr="00EE678F">
              <w:rPr>
                <w:rFonts w:ascii="Times New Roman" w:hAnsi="Times New Roman"/>
                <w:color w:val="000000" w:themeColor="text1"/>
              </w:rPr>
              <w:t xml:space="preserve"> </w:t>
            </w:r>
          </w:p>
          <w:p w:rsidR="001C2906" w:rsidRPr="00EE678F" w:rsidRDefault="001C2906" w:rsidP="00072ECB">
            <w:pPr>
              <w:keepNext/>
              <w:jc w:val="center"/>
              <w:rPr>
                <w:rFonts w:ascii="Times New Roman" w:hAnsi="Times New Roman"/>
                <w:color w:val="000000" w:themeColor="text1"/>
              </w:rPr>
            </w:pPr>
            <w:r w:rsidRPr="00EE678F">
              <w:rPr>
                <w:rFonts w:ascii="Times New Roman" w:hAnsi="Times New Roman"/>
                <w:color w:val="000000" w:themeColor="text1"/>
              </w:rPr>
              <w:t>(± .72)</w:t>
            </w:r>
          </w:p>
        </w:tc>
      </w:tr>
    </w:tbl>
    <w:p w:rsidR="00A760BD" w:rsidRDefault="001C2906" w:rsidP="001C2906">
      <w:pPr>
        <w:rPr>
          <w:rFonts w:ascii="Times New Roman" w:hAnsi="Times New Roman"/>
          <w:color w:val="000000" w:themeColor="text1"/>
          <w:sz w:val="20"/>
        </w:rPr>
      </w:pPr>
      <w:r>
        <w:rPr>
          <w:rFonts w:ascii="Times New Roman" w:hAnsi="Times New Roman"/>
          <w:b/>
          <w:sz w:val="20"/>
        </w:rPr>
        <w:t xml:space="preserve">Table </w:t>
      </w:r>
      <w:r w:rsidRPr="00ED6E29">
        <w:rPr>
          <w:rFonts w:ascii="Times New Roman" w:hAnsi="Times New Roman"/>
          <w:b/>
          <w:sz w:val="20"/>
        </w:rPr>
        <w:t>4.</w:t>
      </w:r>
      <w:r w:rsidRPr="00EE678F">
        <w:rPr>
          <w:rFonts w:ascii="Times New Roman" w:hAnsi="Times New Roman"/>
          <w:sz w:val="20"/>
        </w:rPr>
        <w:t xml:space="preserve"> </w:t>
      </w:r>
      <w:r w:rsidRPr="00EE678F">
        <w:rPr>
          <w:rFonts w:ascii="Times New Roman" w:hAnsi="Times New Roman"/>
          <w:color w:val="000000" w:themeColor="text1"/>
          <w:sz w:val="20"/>
        </w:rPr>
        <w:t xml:space="preserve">Optimized parameter values ± standard error parameter estimates from experiment 4. </w:t>
      </w:r>
      <w:r>
        <w:rPr>
          <w:rFonts w:ascii="Times New Roman" w:hAnsi="Times New Roman"/>
          <w:color w:val="000000" w:themeColor="text1"/>
          <w:sz w:val="20"/>
        </w:rPr>
        <w:t>The only parameter that changed significantly from the pre-test to the post-test localization session was a slight change in the visual likelihood delta parameter (Wilcoxon</w:t>
      </w:r>
      <w:r w:rsidR="00720326">
        <w:rPr>
          <w:rFonts w:ascii="Times New Roman" w:hAnsi="Times New Roman"/>
          <w:color w:val="000000" w:themeColor="text1"/>
          <w:sz w:val="20"/>
        </w:rPr>
        <w:t xml:space="preserve"> signed rank test: z = 3.12, p = .002</w:t>
      </w:r>
      <w:r>
        <w:rPr>
          <w:rFonts w:ascii="Times New Roman" w:hAnsi="Times New Roman"/>
          <w:color w:val="000000" w:themeColor="text1"/>
          <w:sz w:val="20"/>
        </w:rPr>
        <w:t>).</w:t>
      </w:r>
    </w:p>
    <w:p w:rsidR="00A760BD" w:rsidRDefault="00A760BD">
      <w:pPr>
        <w:rPr>
          <w:rFonts w:ascii="Times New Roman" w:hAnsi="Times New Roman"/>
          <w:color w:val="000000" w:themeColor="text1"/>
          <w:sz w:val="20"/>
        </w:rPr>
      </w:pPr>
      <w:r>
        <w:rPr>
          <w:rFonts w:ascii="Times New Roman" w:hAnsi="Times New Roman"/>
          <w:color w:val="000000" w:themeColor="text1"/>
          <w:sz w:val="20"/>
        </w:rPr>
        <w:br w:type="page"/>
      </w:r>
    </w:p>
    <w:p w:rsidR="001C2906" w:rsidRPr="00EE678F" w:rsidRDefault="001C2906" w:rsidP="001C2906">
      <w:pPr>
        <w:rPr>
          <w:rFonts w:ascii="Times New Roman" w:hAnsi="Times New Roman"/>
          <w:color w:val="000000" w:themeColor="text1"/>
          <w:sz w:val="20"/>
        </w:rPr>
      </w:pPr>
    </w:p>
    <w:p w:rsidR="001C2906" w:rsidRDefault="001C2906" w:rsidP="001C2906"/>
    <w:p w:rsidR="001C2906" w:rsidRPr="00E43900" w:rsidRDefault="001C2906" w:rsidP="001C2906">
      <w:pPr>
        <w:rPr>
          <w:rFonts w:ascii="Times New Roman" w:hAnsi="Times New Roman"/>
        </w:rPr>
      </w:pPr>
      <w:r w:rsidRPr="00EE678F">
        <w:rPr>
          <w:rFonts w:ascii="Times New Roman" w:hAnsi="Times New Roman"/>
          <w:i/>
        </w:rPr>
        <w:t>Experiment #5</w:t>
      </w:r>
      <w:r>
        <w:rPr>
          <w:rFonts w:ascii="Times New Roman" w:hAnsi="Times New Roman"/>
          <w:i/>
        </w:rPr>
        <w:t xml:space="preserve"> (N = 29)</w:t>
      </w:r>
    </w:p>
    <w:tbl>
      <w:tblPr>
        <w:tblW w:w="8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08"/>
        <w:gridCol w:w="1260"/>
        <w:gridCol w:w="990"/>
        <w:gridCol w:w="990"/>
        <w:gridCol w:w="900"/>
        <w:gridCol w:w="900"/>
        <w:gridCol w:w="900"/>
        <w:gridCol w:w="990"/>
        <w:gridCol w:w="1020"/>
      </w:tblGrid>
      <w:tr w:rsidR="001C2906" w:rsidRPr="00EE678F">
        <w:tc>
          <w:tcPr>
            <w:tcW w:w="1008" w:type="dxa"/>
            <w:vMerge w:val="restart"/>
          </w:tcPr>
          <w:p w:rsidR="001C2906" w:rsidRPr="00EE678F" w:rsidRDefault="001C2906" w:rsidP="00072ECB">
            <w:pPr>
              <w:rPr>
                <w:rFonts w:ascii="Times New Roman" w:hAnsi="Times New Roman"/>
                <w:color w:val="000000" w:themeColor="text1"/>
              </w:rPr>
            </w:pPr>
          </w:p>
        </w:tc>
        <w:tc>
          <w:tcPr>
            <w:tcW w:w="3240" w:type="dxa"/>
            <w:gridSpan w:val="3"/>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Prior Parameters</w:t>
            </w:r>
          </w:p>
        </w:tc>
        <w:tc>
          <w:tcPr>
            <w:tcW w:w="4710" w:type="dxa"/>
            <w:gridSpan w:val="5"/>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Likelihood Parameters</w:t>
            </w:r>
          </w:p>
        </w:tc>
      </w:tr>
      <w:tr w:rsidR="001C2906" w:rsidRPr="00EE678F">
        <w:tc>
          <w:tcPr>
            <w:tcW w:w="1008" w:type="dxa"/>
            <w:vMerge/>
          </w:tcPr>
          <w:p w:rsidR="001C2906" w:rsidRPr="00EE678F" w:rsidRDefault="001C2906" w:rsidP="00072ECB">
            <w:pPr>
              <w:rPr>
                <w:rFonts w:ascii="Times New Roman" w:hAnsi="Times New Roman"/>
                <w:color w:val="000000" w:themeColor="text1"/>
              </w:rPr>
            </w:pPr>
          </w:p>
        </w:tc>
        <w:tc>
          <w:tcPr>
            <w:tcW w:w="126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vertAlign w:val="subscript"/>
              </w:rPr>
              <w:t>t</w:t>
            </w:r>
            <w:r>
              <w:rPr>
                <w:rFonts w:ascii="Times New Roman" w:hAnsi="Times New Roman"/>
                <w:color w:val="000000" w:themeColor="text1"/>
                <w:vertAlign w:val="superscript"/>
              </w:rPr>
              <w:t>*</w:t>
            </w:r>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p</w:t>
            </w:r>
            <w:proofErr w:type="spellEnd"/>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x</w:t>
            </w:r>
            <w:r w:rsidRPr="00EE678F">
              <w:rPr>
                <w:rFonts w:ascii="Times New Roman" w:hAnsi="Times New Roman"/>
                <w:color w:val="000000" w:themeColor="text1"/>
                <w:vertAlign w:val="subscript"/>
              </w:rPr>
              <w:t>p</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v</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Δσ</w:t>
            </w:r>
            <w:r w:rsidRPr="00EE678F">
              <w:rPr>
                <w:rFonts w:ascii="Times New Roman" w:hAnsi="Times New Roman"/>
                <w:color w:val="000000" w:themeColor="text1"/>
                <w:vertAlign w:val="subscript"/>
              </w:rPr>
              <w:t>v</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v</w:t>
            </w:r>
            <w:proofErr w:type="spellEnd"/>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a</w:t>
            </w:r>
            <w:proofErr w:type="spellEnd"/>
          </w:p>
        </w:tc>
        <w:tc>
          <w:tcPr>
            <w:tcW w:w="102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a</w:t>
            </w:r>
            <w:proofErr w:type="spellEnd"/>
          </w:p>
        </w:tc>
      </w:tr>
      <w:tr w:rsidR="001C2906" w:rsidRPr="00EE678F">
        <w:tc>
          <w:tcPr>
            <w:tcW w:w="100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Pre-Test</w:t>
            </w:r>
          </w:p>
        </w:tc>
        <w:tc>
          <w:tcPr>
            <w:tcW w:w="126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0.3</w:t>
            </w:r>
            <w:r>
              <w:rPr>
                <w:rFonts w:ascii="Times New Roman" w:hAnsi="Times New Roman"/>
                <w:color w:val="000000" w:themeColor="text1"/>
              </w:rPr>
              <w:t>4</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.04)</w:t>
            </w:r>
          </w:p>
        </w:tc>
        <w:tc>
          <w:tcPr>
            <w:tcW w:w="99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19.76</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 </w:t>
            </w:r>
            <w:r>
              <w:rPr>
                <w:rFonts w:ascii="Times New Roman" w:hAnsi="Times New Roman"/>
                <w:color w:val="000000" w:themeColor="text1"/>
              </w:rPr>
              <w:t>2</w:t>
            </w:r>
            <w:r w:rsidRPr="00EE678F">
              <w:rPr>
                <w:rFonts w:ascii="Times New Roman" w:hAnsi="Times New Roman"/>
                <w:color w:val="000000" w:themeColor="text1"/>
              </w:rPr>
              <w:t>.</w:t>
            </w:r>
            <w:r>
              <w:rPr>
                <w:rFonts w:ascii="Times New Roman" w:hAnsi="Times New Roman"/>
                <w:color w:val="000000" w:themeColor="text1"/>
              </w:rPr>
              <w:t>93</w:t>
            </w:r>
            <w:r w:rsidRPr="00EE678F">
              <w:rPr>
                <w:rFonts w:ascii="Times New Roman" w:hAnsi="Times New Roman"/>
                <w:color w:val="000000" w:themeColor="text1"/>
              </w:rPr>
              <w:t>)</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w:t>
            </w:r>
            <w:r>
              <w:rPr>
                <w:rFonts w:ascii="Times New Roman" w:hAnsi="Times New Roman"/>
                <w:color w:val="000000" w:themeColor="text1"/>
              </w:rPr>
              <w:t>30</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w:t>
            </w:r>
            <w:r>
              <w:rPr>
                <w:rFonts w:ascii="Times New Roman" w:hAnsi="Times New Roman"/>
                <w:color w:val="000000" w:themeColor="text1"/>
              </w:rPr>
              <w:t>23</w:t>
            </w:r>
            <w:r w:rsidRPr="00EE678F">
              <w:rPr>
                <w:rFonts w:ascii="Times New Roman" w:hAnsi="Times New Roman"/>
                <w:color w:val="000000" w:themeColor="text1"/>
              </w:rPr>
              <w:t>)</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1.2</w:t>
            </w:r>
            <w:r>
              <w:rPr>
                <w:rFonts w:ascii="Times New Roman" w:hAnsi="Times New Roman"/>
                <w:color w:val="000000" w:themeColor="text1"/>
              </w:rPr>
              <w:t>0</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.08)</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 0.5</w:t>
            </w:r>
            <w:r>
              <w:rPr>
                <w:rFonts w:ascii="Times New Roman" w:hAnsi="Times New Roman"/>
                <w:color w:val="000000" w:themeColor="text1"/>
              </w:rPr>
              <w:t>1</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.05)</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-0.4</w:t>
            </w:r>
            <w:r>
              <w:rPr>
                <w:rFonts w:ascii="Times New Roman" w:hAnsi="Times New Roman"/>
                <w:color w:val="000000" w:themeColor="text1"/>
              </w:rPr>
              <w:t>4</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w:t>
            </w:r>
            <w:r w:rsidR="001253A2">
              <w:rPr>
                <w:rFonts w:ascii="Times New Roman" w:hAnsi="Times New Roman"/>
                <w:color w:val="000000" w:themeColor="text1"/>
              </w:rPr>
              <w:t>8</w:t>
            </w:r>
            <w:r w:rsidRPr="00EE678F">
              <w:rPr>
                <w:rFonts w:ascii="Times New Roman" w:hAnsi="Times New Roman"/>
                <w:color w:val="000000" w:themeColor="text1"/>
              </w:rPr>
              <w:t>)</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w:t>
            </w:r>
            <w:r>
              <w:rPr>
                <w:rFonts w:ascii="Times New Roman" w:hAnsi="Times New Roman"/>
                <w:color w:val="000000" w:themeColor="text1"/>
              </w:rPr>
              <w:t>5</w:t>
            </w:r>
            <w:r w:rsidRPr="00EE678F">
              <w:rPr>
                <w:rFonts w:ascii="Times New Roman" w:hAnsi="Times New Roman"/>
                <w:color w:val="000000" w:themeColor="text1"/>
              </w:rPr>
              <w:t>.</w:t>
            </w:r>
            <w:r>
              <w:rPr>
                <w:rFonts w:ascii="Times New Roman" w:hAnsi="Times New Roman"/>
                <w:color w:val="000000" w:themeColor="text1"/>
              </w:rPr>
              <w:t>88</w:t>
            </w:r>
          </w:p>
          <w:p w:rsidR="001C2906" w:rsidRPr="00EE678F" w:rsidRDefault="001C2906" w:rsidP="00072ECB">
            <w:pPr>
              <w:rPr>
                <w:rFonts w:ascii="Times New Roman" w:hAnsi="Times New Roman"/>
                <w:color w:val="000000" w:themeColor="text1"/>
              </w:rPr>
            </w:pPr>
            <w:r w:rsidRPr="00EE678F">
              <w:rPr>
                <w:rFonts w:ascii="Times New Roman" w:hAnsi="Times New Roman"/>
                <w:color w:val="000000" w:themeColor="text1"/>
              </w:rPr>
              <w:t>(± 1.7</w:t>
            </w:r>
            <w:r>
              <w:rPr>
                <w:rFonts w:ascii="Times New Roman" w:hAnsi="Times New Roman"/>
                <w:color w:val="000000" w:themeColor="text1"/>
              </w:rPr>
              <w:t>3</w:t>
            </w:r>
            <w:r w:rsidRPr="00EE678F">
              <w:rPr>
                <w:rFonts w:ascii="Times New Roman" w:hAnsi="Times New Roman"/>
                <w:color w:val="000000" w:themeColor="text1"/>
              </w:rPr>
              <w:t>)</w:t>
            </w:r>
          </w:p>
        </w:tc>
        <w:tc>
          <w:tcPr>
            <w:tcW w:w="102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4.</w:t>
            </w:r>
            <w:r>
              <w:rPr>
                <w:rFonts w:ascii="Times New Roman" w:hAnsi="Times New Roman"/>
                <w:color w:val="000000" w:themeColor="text1"/>
              </w:rPr>
              <w:t>61</w:t>
            </w:r>
            <w:r w:rsidRPr="00EE678F">
              <w:rPr>
                <w:rFonts w:ascii="Times New Roman" w:hAnsi="Times New Roman"/>
                <w:color w:val="000000" w:themeColor="text1"/>
              </w:rPr>
              <w:t xml:space="preserve"> </w:t>
            </w:r>
          </w:p>
          <w:p w:rsidR="001C2906" w:rsidRPr="00EE678F" w:rsidRDefault="001C2906" w:rsidP="00072ECB">
            <w:pPr>
              <w:rPr>
                <w:rFonts w:ascii="Times New Roman" w:hAnsi="Times New Roman"/>
                <w:color w:val="000000" w:themeColor="text1"/>
              </w:rPr>
            </w:pPr>
            <w:r w:rsidRPr="00EE678F">
              <w:rPr>
                <w:rFonts w:ascii="Times New Roman" w:hAnsi="Times New Roman"/>
                <w:color w:val="000000" w:themeColor="text1"/>
              </w:rPr>
              <w:t>(± 0.90)</w:t>
            </w:r>
          </w:p>
        </w:tc>
      </w:tr>
      <w:tr w:rsidR="001C2906" w:rsidRPr="00EE678F">
        <w:tc>
          <w:tcPr>
            <w:tcW w:w="100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Post-Test</w:t>
            </w:r>
          </w:p>
        </w:tc>
        <w:tc>
          <w:tcPr>
            <w:tcW w:w="126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0.5</w:t>
            </w:r>
            <w:r>
              <w:rPr>
                <w:rFonts w:ascii="Times New Roman" w:hAnsi="Times New Roman"/>
                <w:color w:val="000000" w:themeColor="text1"/>
              </w:rPr>
              <w:t>2</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w:t>
            </w:r>
            <w:r>
              <w:rPr>
                <w:rFonts w:ascii="Times New Roman" w:hAnsi="Times New Roman"/>
                <w:color w:val="000000" w:themeColor="text1"/>
              </w:rPr>
              <w:t>6</w:t>
            </w:r>
            <w:r w:rsidRPr="00EE678F">
              <w:rPr>
                <w:rFonts w:ascii="Times New Roman" w:hAnsi="Times New Roman"/>
                <w:color w:val="000000" w:themeColor="text1"/>
              </w:rPr>
              <w:t>)</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24.</w:t>
            </w:r>
            <w:r>
              <w:rPr>
                <w:rFonts w:ascii="Times New Roman" w:hAnsi="Times New Roman"/>
                <w:color w:val="000000" w:themeColor="text1"/>
              </w:rPr>
              <w:t>20</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4.</w:t>
            </w:r>
            <w:r>
              <w:rPr>
                <w:rFonts w:ascii="Times New Roman" w:hAnsi="Times New Roman"/>
                <w:color w:val="000000" w:themeColor="text1"/>
              </w:rPr>
              <w:t>20</w:t>
            </w:r>
            <w:r w:rsidRPr="00EE678F">
              <w:rPr>
                <w:rFonts w:ascii="Times New Roman" w:hAnsi="Times New Roman"/>
                <w:color w:val="000000" w:themeColor="text1"/>
              </w:rPr>
              <w:t>)</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w:t>
            </w:r>
            <w:r>
              <w:rPr>
                <w:rFonts w:ascii="Times New Roman" w:hAnsi="Times New Roman"/>
                <w:color w:val="000000" w:themeColor="text1"/>
              </w:rPr>
              <w:t>0</w:t>
            </w:r>
            <w:r w:rsidRPr="00EE678F">
              <w:rPr>
                <w:rFonts w:ascii="Times New Roman" w:hAnsi="Times New Roman"/>
                <w:color w:val="000000" w:themeColor="text1"/>
              </w:rPr>
              <w:t>.</w:t>
            </w:r>
            <w:r>
              <w:rPr>
                <w:rFonts w:ascii="Times New Roman" w:hAnsi="Times New Roman"/>
                <w:color w:val="000000" w:themeColor="text1"/>
              </w:rPr>
              <w:t>70</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w:t>
            </w:r>
            <w:r>
              <w:rPr>
                <w:rFonts w:ascii="Times New Roman" w:hAnsi="Times New Roman"/>
                <w:color w:val="000000" w:themeColor="text1"/>
              </w:rPr>
              <w:t>22</w:t>
            </w:r>
            <w:r w:rsidRPr="00EE678F">
              <w:rPr>
                <w:rFonts w:ascii="Times New Roman" w:hAnsi="Times New Roman"/>
                <w:color w:val="000000" w:themeColor="text1"/>
              </w:rPr>
              <w:t>)</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1.2</w:t>
            </w:r>
            <w:r>
              <w:rPr>
                <w:rFonts w:ascii="Times New Roman" w:hAnsi="Times New Roman"/>
                <w:color w:val="000000" w:themeColor="text1"/>
              </w:rPr>
              <w:t>3</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w:t>
            </w:r>
            <w:r>
              <w:rPr>
                <w:rFonts w:ascii="Times New Roman" w:hAnsi="Times New Roman"/>
                <w:color w:val="000000" w:themeColor="text1"/>
              </w:rPr>
              <w:t>09</w:t>
            </w:r>
            <w:r w:rsidRPr="00EE678F">
              <w:rPr>
                <w:rFonts w:ascii="Times New Roman" w:hAnsi="Times New Roman"/>
                <w:color w:val="000000" w:themeColor="text1"/>
              </w:rPr>
              <w:t>)</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0.</w:t>
            </w:r>
            <w:r>
              <w:rPr>
                <w:rFonts w:ascii="Times New Roman" w:hAnsi="Times New Roman"/>
                <w:color w:val="000000" w:themeColor="text1"/>
              </w:rPr>
              <w:t>47</w:t>
            </w:r>
            <w:r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.05)</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 -0.</w:t>
            </w:r>
            <w:r w:rsidR="001253A2">
              <w:rPr>
                <w:rFonts w:ascii="Times New Roman" w:hAnsi="Times New Roman"/>
                <w:color w:val="000000" w:themeColor="text1"/>
              </w:rPr>
              <w:t>61</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.08)</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w:t>
            </w:r>
            <w:r>
              <w:rPr>
                <w:rFonts w:ascii="Times New Roman" w:hAnsi="Times New Roman"/>
                <w:color w:val="000000" w:themeColor="text1"/>
              </w:rPr>
              <w:t>7</w:t>
            </w:r>
            <w:r w:rsidRPr="00EE678F">
              <w:rPr>
                <w:rFonts w:ascii="Times New Roman" w:hAnsi="Times New Roman"/>
                <w:color w:val="000000" w:themeColor="text1"/>
              </w:rPr>
              <w:t>.</w:t>
            </w:r>
            <w:r>
              <w:rPr>
                <w:rFonts w:ascii="Times New Roman" w:hAnsi="Times New Roman"/>
                <w:color w:val="000000" w:themeColor="text1"/>
              </w:rPr>
              <w:t>28</w:t>
            </w:r>
          </w:p>
          <w:p w:rsidR="001C2906" w:rsidRPr="00EE678F" w:rsidRDefault="001C2906" w:rsidP="00072ECB">
            <w:pPr>
              <w:rPr>
                <w:rFonts w:ascii="Times New Roman" w:hAnsi="Times New Roman"/>
                <w:color w:val="000000" w:themeColor="text1"/>
              </w:rPr>
            </w:pPr>
            <w:r w:rsidRPr="00EE678F">
              <w:rPr>
                <w:rFonts w:ascii="Times New Roman" w:hAnsi="Times New Roman"/>
                <w:color w:val="000000" w:themeColor="text1"/>
              </w:rPr>
              <w:t>(± 1.7</w:t>
            </w:r>
            <w:r w:rsidR="001253A2">
              <w:rPr>
                <w:rFonts w:ascii="Times New Roman" w:hAnsi="Times New Roman"/>
                <w:color w:val="000000" w:themeColor="text1"/>
              </w:rPr>
              <w:t>6</w:t>
            </w:r>
            <w:r w:rsidRPr="00EE678F">
              <w:rPr>
                <w:rFonts w:ascii="Times New Roman" w:hAnsi="Times New Roman"/>
                <w:color w:val="000000" w:themeColor="text1"/>
              </w:rPr>
              <w:t>)</w:t>
            </w:r>
          </w:p>
        </w:tc>
        <w:tc>
          <w:tcPr>
            <w:tcW w:w="1020" w:type="dxa"/>
          </w:tcPr>
          <w:p w:rsidR="001C2906" w:rsidRPr="00EE678F" w:rsidRDefault="001C2906" w:rsidP="00072ECB">
            <w:pPr>
              <w:keepNext/>
              <w:jc w:val="center"/>
              <w:rPr>
                <w:rFonts w:ascii="Times New Roman" w:hAnsi="Times New Roman"/>
                <w:color w:val="000000" w:themeColor="text1"/>
              </w:rPr>
            </w:pPr>
            <w:r>
              <w:rPr>
                <w:rFonts w:ascii="Times New Roman" w:hAnsi="Times New Roman"/>
                <w:color w:val="000000" w:themeColor="text1"/>
              </w:rPr>
              <w:t>2</w:t>
            </w:r>
            <w:r w:rsidRPr="00EE678F">
              <w:rPr>
                <w:rFonts w:ascii="Times New Roman" w:hAnsi="Times New Roman"/>
                <w:color w:val="000000" w:themeColor="text1"/>
              </w:rPr>
              <w:t>.</w:t>
            </w:r>
            <w:r>
              <w:rPr>
                <w:rFonts w:ascii="Times New Roman" w:hAnsi="Times New Roman"/>
                <w:color w:val="000000" w:themeColor="text1"/>
              </w:rPr>
              <w:t>95</w:t>
            </w:r>
            <w:r w:rsidRPr="00EE678F">
              <w:rPr>
                <w:rFonts w:ascii="Times New Roman" w:hAnsi="Times New Roman"/>
                <w:color w:val="000000" w:themeColor="text1"/>
              </w:rPr>
              <w:t xml:space="preserve"> </w:t>
            </w:r>
          </w:p>
          <w:p w:rsidR="001C2906" w:rsidRPr="00EE678F" w:rsidRDefault="001C2906" w:rsidP="00072ECB">
            <w:pPr>
              <w:keepNext/>
              <w:jc w:val="center"/>
              <w:rPr>
                <w:rFonts w:ascii="Times New Roman" w:hAnsi="Times New Roman"/>
                <w:color w:val="000000" w:themeColor="text1"/>
              </w:rPr>
            </w:pPr>
            <w:r w:rsidRPr="00EE678F">
              <w:rPr>
                <w:rFonts w:ascii="Times New Roman" w:hAnsi="Times New Roman"/>
                <w:color w:val="000000" w:themeColor="text1"/>
              </w:rPr>
              <w:t>(± 0.86)</w:t>
            </w:r>
          </w:p>
        </w:tc>
      </w:tr>
    </w:tbl>
    <w:p w:rsidR="001C2906" w:rsidRDefault="001C2906" w:rsidP="001C2906">
      <w:pPr>
        <w:rPr>
          <w:rFonts w:ascii="Times New Roman" w:hAnsi="Times New Roman"/>
          <w:color w:val="000000" w:themeColor="text1"/>
          <w:sz w:val="20"/>
        </w:rPr>
      </w:pPr>
      <w:r>
        <w:rPr>
          <w:rFonts w:ascii="Times New Roman" w:hAnsi="Times New Roman"/>
          <w:b/>
          <w:sz w:val="20"/>
        </w:rPr>
        <w:t xml:space="preserve">Table </w:t>
      </w:r>
      <w:r w:rsidRPr="00EE678F">
        <w:rPr>
          <w:rFonts w:ascii="Times New Roman" w:hAnsi="Times New Roman"/>
          <w:b/>
          <w:sz w:val="20"/>
        </w:rPr>
        <w:t>5.</w:t>
      </w:r>
      <w:r w:rsidRPr="00EE678F">
        <w:rPr>
          <w:rFonts w:ascii="Times New Roman" w:hAnsi="Times New Roman"/>
          <w:sz w:val="20"/>
        </w:rPr>
        <w:t xml:space="preserve"> </w:t>
      </w:r>
      <w:r w:rsidRPr="00EE678F">
        <w:rPr>
          <w:rFonts w:ascii="Times New Roman" w:hAnsi="Times New Roman"/>
          <w:color w:val="000000" w:themeColor="text1"/>
          <w:sz w:val="20"/>
        </w:rPr>
        <w:t>Optimized parameter values ± standard error parameter estimates from experiment 5.</w:t>
      </w:r>
      <w:r>
        <w:rPr>
          <w:rFonts w:ascii="Times New Roman" w:hAnsi="Times New Roman"/>
          <w:color w:val="000000" w:themeColor="text1"/>
          <w:sz w:val="20"/>
        </w:rPr>
        <w:t xml:space="preserve"> The binding tendency changed significantly from the pre-test to the post-test (Wilcoxon</w:t>
      </w:r>
      <w:r w:rsidR="00D75685">
        <w:rPr>
          <w:rFonts w:ascii="Times New Roman" w:hAnsi="Times New Roman"/>
          <w:color w:val="000000" w:themeColor="text1"/>
          <w:sz w:val="20"/>
        </w:rPr>
        <w:t xml:space="preserve"> signed rank test: z = 2.64, p = .008</w:t>
      </w:r>
      <w:r>
        <w:rPr>
          <w:rFonts w:ascii="Times New Roman" w:hAnsi="Times New Roman"/>
          <w:color w:val="000000" w:themeColor="text1"/>
          <w:sz w:val="20"/>
        </w:rPr>
        <w:t xml:space="preserve">), and there was also a small but significant change in the visual likelihood delta parameter (Wilcoxon </w:t>
      </w:r>
      <w:r w:rsidR="00D75685">
        <w:rPr>
          <w:rFonts w:ascii="Times New Roman" w:hAnsi="Times New Roman"/>
          <w:color w:val="000000" w:themeColor="text1"/>
          <w:sz w:val="20"/>
        </w:rPr>
        <w:t>signed rank test: z = 3.17, p = .002</w:t>
      </w:r>
      <w:r>
        <w:rPr>
          <w:rFonts w:ascii="Times New Roman" w:hAnsi="Times New Roman"/>
          <w:color w:val="000000" w:themeColor="text1"/>
          <w:sz w:val="20"/>
        </w:rPr>
        <w:t>).</w:t>
      </w:r>
      <w:r w:rsidR="00795EBF">
        <w:rPr>
          <w:rFonts w:ascii="Times New Roman" w:hAnsi="Times New Roman"/>
          <w:color w:val="000000" w:themeColor="text1"/>
          <w:sz w:val="20"/>
        </w:rPr>
        <w:t xml:space="preserve">  Please note, however, that the main comparison for the binding tendency involves a bootstrapped analysis, which we outline in the main manuscript.</w:t>
      </w:r>
    </w:p>
    <w:p w:rsidR="001C2906" w:rsidRDefault="001C2906" w:rsidP="001C2906">
      <w:pPr>
        <w:spacing w:line="480" w:lineRule="auto"/>
        <w:rPr>
          <w:rFonts w:ascii="Times New Roman" w:hAnsi="Times New Roman"/>
          <w:i/>
        </w:rPr>
      </w:pPr>
    </w:p>
    <w:p w:rsidR="001C2906" w:rsidRPr="00EE678F" w:rsidRDefault="001C2906" w:rsidP="001C2906">
      <w:pPr>
        <w:rPr>
          <w:rFonts w:ascii="Times New Roman" w:hAnsi="Times New Roman"/>
          <w:i/>
        </w:rPr>
      </w:pPr>
      <w:r w:rsidRPr="00EE678F">
        <w:rPr>
          <w:rFonts w:ascii="Times New Roman" w:hAnsi="Times New Roman"/>
          <w:i/>
        </w:rPr>
        <w:t>Experiment #6</w:t>
      </w:r>
      <w:r>
        <w:rPr>
          <w:rFonts w:ascii="Times New Roman" w:hAnsi="Times New Roman"/>
          <w:i/>
        </w:rPr>
        <w:t xml:space="preserve"> (N = 31)</w:t>
      </w:r>
    </w:p>
    <w:tbl>
      <w:tblPr>
        <w:tblW w:w="8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08"/>
        <w:gridCol w:w="1170"/>
        <w:gridCol w:w="990"/>
        <w:gridCol w:w="990"/>
        <w:gridCol w:w="900"/>
        <w:gridCol w:w="900"/>
        <w:gridCol w:w="900"/>
        <w:gridCol w:w="990"/>
        <w:gridCol w:w="1110"/>
      </w:tblGrid>
      <w:tr w:rsidR="001C2906" w:rsidRPr="00EE678F">
        <w:tc>
          <w:tcPr>
            <w:tcW w:w="1008" w:type="dxa"/>
            <w:vMerge w:val="restart"/>
          </w:tcPr>
          <w:p w:rsidR="001C2906" w:rsidRPr="00EE678F" w:rsidRDefault="001C2906" w:rsidP="00072ECB">
            <w:pPr>
              <w:rPr>
                <w:rFonts w:ascii="Times New Roman" w:hAnsi="Times New Roman"/>
                <w:color w:val="000000" w:themeColor="text1"/>
              </w:rPr>
            </w:pPr>
          </w:p>
        </w:tc>
        <w:tc>
          <w:tcPr>
            <w:tcW w:w="3150" w:type="dxa"/>
            <w:gridSpan w:val="3"/>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Prior Parameters</w:t>
            </w:r>
          </w:p>
        </w:tc>
        <w:tc>
          <w:tcPr>
            <w:tcW w:w="4800" w:type="dxa"/>
            <w:gridSpan w:val="5"/>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Likelihood Parameters</w:t>
            </w:r>
          </w:p>
        </w:tc>
      </w:tr>
      <w:tr w:rsidR="001C2906" w:rsidRPr="00EE678F">
        <w:tc>
          <w:tcPr>
            <w:tcW w:w="1008" w:type="dxa"/>
            <w:vMerge/>
          </w:tcPr>
          <w:p w:rsidR="001C2906" w:rsidRPr="00EE678F" w:rsidRDefault="001C2906" w:rsidP="00072ECB">
            <w:pPr>
              <w:rPr>
                <w:rFonts w:ascii="Times New Roman" w:hAnsi="Times New Roman"/>
                <w:color w:val="000000" w:themeColor="text1"/>
              </w:rPr>
            </w:pPr>
          </w:p>
        </w:tc>
        <w:tc>
          <w:tcPr>
            <w:tcW w:w="1170" w:type="dxa"/>
          </w:tcPr>
          <w:p w:rsidR="001C2906" w:rsidRPr="00EE678F" w:rsidRDefault="001C2906" w:rsidP="00072ECB">
            <w:pPr>
              <w:jc w:val="center"/>
              <w:rPr>
                <w:rFonts w:ascii="Times New Roman" w:hAnsi="Times New Roman"/>
                <w:color w:val="000000" w:themeColor="text1"/>
              </w:rPr>
            </w:pPr>
            <w:r>
              <w:rPr>
                <w:rFonts w:ascii="Times New Roman" w:hAnsi="Times New Roman"/>
                <w:color w:val="000000" w:themeColor="text1"/>
              </w:rPr>
              <w:t>B</w:t>
            </w:r>
            <w:r>
              <w:rPr>
                <w:rFonts w:ascii="Times New Roman" w:hAnsi="Times New Roman"/>
                <w:color w:val="000000" w:themeColor="text1"/>
                <w:vertAlign w:val="subscript"/>
              </w:rPr>
              <w:t>t</w:t>
            </w:r>
            <w:r>
              <w:rPr>
                <w:rFonts w:ascii="Times New Roman" w:hAnsi="Times New Roman"/>
                <w:color w:val="000000" w:themeColor="text1"/>
                <w:vertAlign w:val="superscript"/>
              </w:rPr>
              <w:t>*</w:t>
            </w:r>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p</w:t>
            </w:r>
            <w:proofErr w:type="spellEnd"/>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x</w:t>
            </w:r>
            <w:r w:rsidRPr="00EE678F">
              <w:rPr>
                <w:rFonts w:ascii="Times New Roman" w:hAnsi="Times New Roman"/>
                <w:color w:val="000000" w:themeColor="text1"/>
                <w:vertAlign w:val="subscript"/>
              </w:rPr>
              <w:t>p</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v</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Δσ</w:t>
            </w:r>
            <w:r w:rsidRPr="00EE678F">
              <w:rPr>
                <w:rFonts w:ascii="Times New Roman" w:hAnsi="Times New Roman"/>
                <w:color w:val="000000" w:themeColor="text1"/>
                <w:vertAlign w:val="subscript"/>
              </w:rPr>
              <w:t>v</w:t>
            </w:r>
            <w:proofErr w:type="spellEnd"/>
          </w:p>
        </w:tc>
        <w:tc>
          <w:tcPr>
            <w:tcW w:w="90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v</w:t>
            </w:r>
            <w:proofErr w:type="spellEnd"/>
            <w:r>
              <w:rPr>
                <w:rFonts w:ascii="Times New Roman" w:hAnsi="Times New Roman"/>
                <w:color w:val="000000" w:themeColor="text1"/>
                <w:vertAlign w:val="superscript"/>
              </w:rPr>
              <w:t>*</w:t>
            </w:r>
          </w:p>
        </w:tc>
        <w:tc>
          <w:tcPr>
            <w:tcW w:w="99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σ</w:t>
            </w:r>
            <w:r w:rsidRPr="00EE678F">
              <w:rPr>
                <w:rFonts w:ascii="Times New Roman" w:hAnsi="Times New Roman"/>
                <w:color w:val="000000" w:themeColor="text1"/>
                <w:vertAlign w:val="subscript"/>
              </w:rPr>
              <w:t>a</w:t>
            </w:r>
            <w:proofErr w:type="spellEnd"/>
          </w:p>
        </w:tc>
        <w:tc>
          <w:tcPr>
            <w:tcW w:w="1110" w:type="dxa"/>
          </w:tcPr>
          <w:p w:rsidR="001C2906" w:rsidRPr="00EE678F" w:rsidRDefault="001C2906" w:rsidP="00072ECB">
            <w:pPr>
              <w:jc w:val="center"/>
              <w:rPr>
                <w:rFonts w:ascii="Times New Roman" w:hAnsi="Times New Roman"/>
                <w:color w:val="000000" w:themeColor="text1"/>
              </w:rPr>
            </w:pPr>
            <w:proofErr w:type="spellStart"/>
            <w:r w:rsidRPr="00EE678F">
              <w:rPr>
                <w:rFonts w:ascii="Times New Roman" w:hAnsi="Times New Roman"/>
                <w:color w:val="000000" w:themeColor="text1"/>
              </w:rPr>
              <w:t>Δx</w:t>
            </w:r>
            <w:r w:rsidRPr="00EE678F">
              <w:rPr>
                <w:rFonts w:ascii="Times New Roman" w:hAnsi="Times New Roman"/>
                <w:color w:val="000000" w:themeColor="text1"/>
                <w:vertAlign w:val="subscript"/>
              </w:rPr>
              <w:t>a</w:t>
            </w:r>
            <w:proofErr w:type="spellEnd"/>
          </w:p>
        </w:tc>
      </w:tr>
      <w:tr w:rsidR="001C2906" w:rsidRPr="00EE678F">
        <w:tc>
          <w:tcPr>
            <w:tcW w:w="100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Pre-Test</w:t>
            </w:r>
          </w:p>
        </w:tc>
        <w:tc>
          <w:tcPr>
            <w:tcW w:w="117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0.40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.05)</w:t>
            </w:r>
          </w:p>
        </w:tc>
        <w:tc>
          <w:tcPr>
            <w:tcW w:w="990" w:type="dxa"/>
          </w:tcPr>
          <w:p w:rsidR="001C2906" w:rsidRPr="00EE678F" w:rsidRDefault="001D7248" w:rsidP="00072ECB">
            <w:pPr>
              <w:jc w:val="center"/>
              <w:rPr>
                <w:rFonts w:ascii="Times New Roman" w:hAnsi="Times New Roman"/>
                <w:color w:val="000000" w:themeColor="text1"/>
              </w:rPr>
            </w:pPr>
            <w:r>
              <w:rPr>
                <w:rFonts w:ascii="Times New Roman" w:hAnsi="Times New Roman"/>
                <w:color w:val="000000" w:themeColor="text1"/>
              </w:rPr>
              <w:t>20.05</w:t>
            </w:r>
            <w:r w:rsidR="001C2906" w:rsidRPr="00EE678F">
              <w:rPr>
                <w:rFonts w:ascii="Times New Roman" w:hAnsi="Times New Roman"/>
                <w:color w:val="000000" w:themeColor="text1"/>
              </w:rPr>
              <w:t xml:space="preserve">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3.53)</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2.31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1.14)</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1.20</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.10)</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0.49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.04)</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-0.46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.10)</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15.53</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1.72)</w:t>
            </w:r>
          </w:p>
        </w:tc>
        <w:tc>
          <w:tcPr>
            <w:tcW w:w="111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 4.97</w:t>
            </w:r>
          </w:p>
          <w:p w:rsidR="001C2906" w:rsidRPr="00EE678F" w:rsidRDefault="001C2906" w:rsidP="00072ECB">
            <w:pPr>
              <w:rPr>
                <w:rFonts w:ascii="Times New Roman" w:hAnsi="Times New Roman"/>
                <w:color w:val="000000" w:themeColor="text1"/>
              </w:rPr>
            </w:pPr>
            <w:r w:rsidRPr="00EE678F">
              <w:rPr>
                <w:rFonts w:ascii="Times New Roman" w:hAnsi="Times New Roman"/>
                <w:color w:val="000000" w:themeColor="text1"/>
              </w:rPr>
              <w:t>(± 0.79)</w:t>
            </w:r>
          </w:p>
        </w:tc>
      </w:tr>
      <w:tr w:rsidR="001C2906" w:rsidRPr="00EE678F">
        <w:tc>
          <w:tcPr>
            <w:tcW w:w="1008"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Post-Test</w:t>
            </w:r>
          </w:p>
        </w:tc>
        <w:tc>
          <w:tcPr>
            <w:tcW w:w="117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0.51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.05)</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26.28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5.17)</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1.54</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1.12)</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1.12</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.10)</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0.52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.04)</w:t>
            </w:r>
          </w:p>
        </w:tc>
        <w:tc>
          <w:tcPr>
            <w:tcW w:w="90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xml:space="preserve">-0.66 </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.12)</w:t>
            </w:r>
          </w:p>
        </w:tc>
        <w:tc>
          <w:tcPr>
            <w:tcW w:w="990" w:type="dxa"/>
          </w:tcPr>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14.26</w:t>
            </w:r>
          </w:p>
          <w:p w:rsidR="001C2906" w:rsidRPr="00EE678F" w:rsidRDefault="001C2906" w:rsidP="00072ECB">
            <w:pPr>
              <w:jc w:val="center"/>
              <w:rPr>
                <w:rFonts w:ascii="Times New Roman" w:hAnsi="Times New Roman"/>
                <w:color w:val="000000" w:themeColor="text1"/>
              </w:rPr>
            </w:pPr>
            <w:r w:rsidRPr="00EE678F">
              <w:rPr>
                <w:rFonts w:ascii="Times New Roman" w:hAnsi="Times New Roman"/>
                <w:color w:val="000000" w:themeColor="text1"/>
              </w:rPr>
              <w:t>(± 1.62)</w:t>
            </w:r>
          </w:p>
        </w:tc>
        <w:tc>
          <w:tcPr>
            <w:tcW w:w="1110" w:type="dxa"/>
          </w:tcPr>
          <w:p w:rsidR="001C2906" w:rsidRPr="00EE678F" w:rsidRDefault="001C2906" w:rsidP="00072ECB">
            <w:pPr>
              <w:keepNext/>
              <w:jc w:val="center"/>
              <w:rPr>
                <w:rFonts w:ascii="Times New Roman" w:hAnsi="Times New Roman"/>
                <w:color w:val="000000" w:themeColor="text1"/>
              </w:rPr>
            </w:pPr>
            <w:r w:rsidRPr="00EE678F">
              <w:rPr>
                <w:rFonts w:ascii="Times New Roman" w:hAnsi="Times New Roman"/>
                <w:color w:val="000000" w:themeColor="text1"/>
              </w:rPr>
              <w:t xml:space="preserve">4.04 </w:t>
            </w:r>
          </w:p>
          <w:p w:rsidR="001C2906" w:rsidRPr="00EE678F" w:rsidRDefault="001C2906" w:rsidP="00072ECB">
            <w:pPr>
              <w:keepNext/>
              <w:jc w:val="center"/>
              <w:rPr>
                <w:rFonts w:ascii="Times New Roman" w:hAnsi="Times New Roman"/>
                <w:color w:val="000000" w:themeColor="text1"/>
              </w:rPr>
            </w:pPr>
            <w:r w:rsidRPr="00EE678F">
              <w:rPr>
                <w:rFonts w:ascii="Times New Roman" w:hAnsi="Times New Roman"/>
                <w:color w:val="000000" w:themeColor="text1"/>
              </w:rPr>
              <w:t>(± 0.96)</w:t>
            </w:r>
          </w:p>
        </w:tc>
      </w:tr>
    </w:tbl>
    <w:p w:rsidR="00795EBF" w:rsidRDefault="001C2906" w:rsidP="00795EBF">
      <w:pPr>
        <w:rPr>
          <w:rFonts w:ascii="Times New Roman" w:hAnsi="Times New Roman"/>
          <w:color w:val="000000" w:themeColor="text1"/>
          <w:sz w:val="20"/>
        </w:rPr>
      </w:pPr>
      <w:r>
        <w:rPr>
          <w:rFonts w:ascii="Times New Roman" w:hAnsi="Times New Roman"/>
          <w:b/>
          <w:sz w:val="20"/>
        </w:rPr>
        <w:t xml:space="preserve">Table </w:t>
      </w:r>
      <w:r w:rsidRPr="00ED6E29">
        <w:rPr>
          <w:rFonts w:ascii="Times New Roman" w:hAnsi="Times New Roman"/>
          <w:b/>
          <w:sz w:val="20"/>
        </w:rPr>
        <w:t>6</w:t>
      </w:r>
      <w:r w:rsidRPr="00EE678F">
        <w:rPr>
          <w:rFonts w:ascii="Times New Roman" w:hAnsi="Times New Roman"/>
          <w:sz w:val="20"/>
        </w:rPr>
        <w:t xml:space="preserve">. </w:t>
      </w:r>
      <w:r w:rsidRPr="00EE678F">
        <w:rPr>
          <w:rFonts w:ascii="Times New Roman" w:hAnsi="Times New Roman"/>
          <w:color w:val="000000" w:themeColor="text1"/>
          <w:sz w:val="20"/>
        </w:rPr>
        <w:t>Optimized parameter values ± standard error parameter estimates from experiment 6.</w:t>
      </w:r>
      <w:r>
        <w:rPr>
          <w:rFonts w:ascii="Times New Roman" w:hAnsi="Times New Roman"/>
          <w:color w:val="000000" w:themeColor="text1"/>
          <w:sz w:val="20"/>
        </w:rPr>
        <w:t xml:space="preserve"> The binding tendency changed significantly from the pre-test to the post-test (Wilcoxon signed rank test: z = 3.68, p &lt; .00</w:t>
      </w:r>
      <w:r w:rsidR="00D40B39">
        <w:rPr>
          <w:rFonts w:ascii="Times New Roman" w:hAnsi="Times New Roman"/>
          <w:color w:val="000000" w:themeColor="text1"/>
          <w:sz w:val="20"/>
        </w:rPr>
        <w:t>0</w:t>
      </w:r>
      <w:r>
        <w:rPr>
          <w:rFonts w:ascii="Times New Roman" w:hAnsi="Times New Roman"/>
          <w:color w:val="000000" w:themeColor="text1"/>
          <w:sz w:val="20"/>
        </w:rPr>
        <w:t>1), and there was also a small but significant change in the visual likelihood delta parameter (Wilcoxon</w:t>
      </w:r>
      <w:r w:rsidR="00D40B39">
        <w:rPr>
          <w:rFonts w:ascii="Times New Roman" w:hAnsi="Times New Roman"/>
          <w:color w:val="000000" w:themeColor="text1"/>
          <w:sz w:val="20"/>
        </w:rPr>
        <w:t xml:space="preserve"> signed rank test: z = 2.96, p = .003</w:t>
      </w:r>
      <w:r>
        <w:rPr>
          <w:rFonts w:ascii="Times New Roman" w:hAnsi="Times New Roman"/>
          <w:color w:val="000000" w:themeColor="text1"/>
          <w:sz w:val="20"/>
        </w:rPr>
        <w:t>).</w:t>
      </w:r>
      <w:r w:rsidR="00795EBF">
        <w:rPr>
          <w:rFonts w:ascii="Times New Roman" w:hAnsi="Times New Roman"/>
          <w:color w:val="000000" w:themeColor="text1"/>
          <w:sz w:val="20"/>
        </w:rPr>
        <w:t xml:space="preserve"> Please note, however, that the main comparison for the binding tendency involves a bootstrapped analysis, which we outline in the main manuscript.</w:t>
      </w:r>
    </w:p>
    <w:p w:rsidR="001C2906" w:rsidRDefault="001C2906" w:rsidP="001C2906">
      <w:pPr>
        <w:rPr>
          <w:rFonts w:ascii="Times New Roman" w:hAnsi="Times New Roman"/>
          <w:color w:val="000000" w:themeColor="text1"/>
          <w:sz w:val="20"/>
        </w:rPr>
      </w:pPr>
    </w:p>
    <w:p w:rsidR="003846BE" w:rsidRDefault="003846BE"/>
    <w:p w:rsidR="003846BE" w:rsidRDefault="003846BE"/>
    <w:p w:rsidR="00072ECB" w:rsidRPr="00965562" w:rsidRDefault="00072ECB">
      <w:pPr>
        <w:rPr>
          <w:rFonts w:ascii="Times New Roman" w:hAnsi="Times New Roman"/>
          <w:b/>
        </w:rPr>
      </w:pPr>
    </w:p>
    <w:sectPr w:rsidR="00072ECB" w:rsidRPr="00965562" w:rsidSect="00B56D9F">
      <w:pgSz w:w="12240" w:h="15840"/>
      <w:pgMar w:top="1080" w:right="1800" w:bottom="5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rsids>
    <w:rsidRoot w:val="00A97258"/>
    <w:rsid w:val="00043FB3"/>
    <w:rsid w:val="00051C97"/>
    <w:rsid w:val="00055ED5"/>
    <w:rsid w:val="00072ECB"/>
    <w:rsid w:val="00080966"/>
    <w:rsid w:val="000E1266"/>
    <w:rsid w:val="00123F86"/>
    <w:rsid w:val="001253A2"/>
    <w:rsid w:val="00145DFF"/>
    <w:rsid w:val="00151DD9"/>
    <w:rsid w:val="00195FE1"/>
    <w:rsid w:val="00197D32"/>
    <w:rsid w:val="001B57FE"/>
    <w:rsid w:val="001C2906"/>
    <w:rsid w:val="001C3B12"/>
    <w:rsid w:val="001D7248"/>
    <w:rsid w:val="00253196"/>
    <w:rsid w:val="0026563F"/>
    <w:rsid w:val="00313DD7"/>
    <w:rsid w:val="00321237"/>
    <w:rsid w:val="003846BE"/>
    <w:rsid w:val="00410608"/>
    <w:rsid w:val="004411F9"/>
    <w:rsid w:val="00480CDB"/>
    <w:rsid w:val="005014E0"/>
    <w:rsid w:val="0059150A"/>
    <w:rsid w:val="00600DA8"/>
    <w:rsid w:val="00613EBA"/>
    <w:rsid w:val="00617AB3"/>
    <w:rsid w:val="0062708C"/>
    <w:rsid w:val="0065369C"/>
    <w:rsid w:val="006D6D1D"/>
    <w:rsid w:val="006E2BC2"/>
    <w:rsid w:val="00707288"/>
    <w:rsid w:val="00720326"/>
    <w:rsid w:val="0076732A"/>
    <w:rsid w:val="00795EBF"/>
    <w:rsid w:val="00800E65"/>
    <w:rsid w:val="00847836"/>
    <w:rsid w:val="00864FA7"/>
    <w:rsid w:val="0087742B"/>
    <w:rsid w:val="0088460A"/>
    <w:rsid w:val="008D1380"/>
    <w:rsid w:val="008E7108"/>
    <w:rsid w:val="008F1276"/>
    <w:rsid w:val="00965562"/>
    <w:rsid w:val="00991C20"/>
    <w:rsid w:val="009A042D"/>
    <w:rsid w:val="009A7519"/>
    <w:rsid w:val="00A760BD"/>
    <w:rsid w:val="00A97258"/>
    <w:rsid w:val="00B50EE7"/>
    <w:rsid w:val="00B56D9F"/>
    <w:rsid w:val="00B83323"/>
    <w:rsid w:val="00BC27A1"/>
    <w:rsid w:val="00C9435D"/>
    <w:rsid w:val="00CF206A"/>
    <w:rsid w:val="00D40B39"/>
    <w:rsid w:val="00D47280"/>
    <w:rsid w:val="00D75685"/>
    <w:rsid w:val="00DB6F17"/>
    <w:rsid w:val="00DC1BE0"/>
    <w:rsid w:val="00DF4055"/>
    <w:rsid w:val="00E433C9"/>
    <w:rsid w:val="00EF1781"/>
    <w:rsid w:val="00F010E5"/>
    <w:rsid w:val="00FA7EB0"/>
    <w:rsid w:val="00FB2952"/>
    <w:rsid w:val="00FB4CAB"/>
    <w:rsid w:val="00FC26E9"/>
    <w:rsid w:val="00FC51E6"/>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25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aption">
    <w:name w:val="caption"/>
    <w:basedOn w:val="Normal"/>
    <w:next w:val="Normal"/>
    <w:unhideWhenUsed/>
    <w:qFormat/>
    <w:rsid w:val="00A97258"/>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4</Pages>
  <Words>1054</Words>
  <Characters>6012</Characters>
  <Application>Microsoft Macintosh Word</Application>
  <DocSecurity>0</DocSecurity>
  <Lines>50</Lines>
  <Paragraphs>12</Paragraphs>
  <ScaleCrop>false</ScaleCrop>
  <Company>University of California-Los Angeles</Company>
  <LinksUpToDate>false</LinksUpToDate>
  <CharactersWithSpaces>7383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Odegaard</dc:creator>
  <cp:keywords/>
  <cp:lastModifiedBy>Brian Odegaard</cp:lastModifiedBy>
  <cp:revision>24</cp:revision>
  <cp:lastPrinted>2016-05-01T17:59:00Z</cp:lastPrinted>
  <dcterms:created xsi:type="dcterms:W3CDTF">2017-01-12T19:29:00Z</dcterms:created>
  <dcterms:modified xsi:type="dcterms:W3CDTF">2017-02-02T18:21:00Z</dcterms:modified>
</cp:coreProperties>
</file>