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D7D06" w14:textId="45221532" w:rsidR="007072EF" w:rsidRPr="007072EF" w:rsidRDefault="007072EF" w:rsidP="007072EF">
      <w:pPr>
        <w:pStyle w:val="berschrift2"/>
        <w:rPr>
          <w:sz w:val="28"/>
          <w:lang w:val="en-GB"/>
        </w:rPr>
      </w:pPr>
      <w:r w:rsidRPr="007072EF">
        <w:rPr>
          <w:sz w:val="28"/>
          <w:lang w:val="en-GB"/>
        </w:rPr>
        <w:t>Electronic Supplementary Material 1.</w:t>
      </w:r>
    </w:p>
    <w:p w14:paraId="3F92F1BE" w14:textId="4CD57A06" w:rsidR="00B602E3" w:rsidRPr="007072EF" w:rsidRDefault="00B602E3" w:rsidP="00B602E3">
      <w:pPr>
        <w:pStyle w:val="berschrift2"/>
        <w:rPr>
          <w:lang w:val="en-GB"/>
        </w:rPr>
      </w:pPr>
      <w:r w:rsidRPr="007072EF">
        <w:rPr>
          <w:lang w:val="en-GB"/>
        </w:rPr>
        <w:t>Estimation of demographic parameters</w:t>
      </w:r>
    </w:p>
    <w:p w14:paraId="0350E2B7" w14:textId="72AE2C2E" w:rsidR="00B602E3" w:rsidRPr="007072EF" w:rsidRDefault="00143FDD" w:rsidP="00B602E3">
      <w:pPr>
        <w:rPr>
          <w:lang w:val="en-GB"/>
        </w:rPr>
      </w:pPr>
      <w:r w:rsidRPr="007072EF">
        <w:rPr>
          <w:lang w:val="en-GB"/>
        </w:rPr>
        <w:t>Using banding records of Yellow-eyed penguins, w</w:t>
      </w:r>
      <w:r w:rsidR="00B602E3" w:rsidRPr="007072EF">
        <w:rPr>
          <w:lang w:val="en-GB"/>
        </w:rPr>
        <w:t xml:space="preserve">e developed a Bayesian mark-recapture (MR) model that was structured into 2 stages: (1) </w:t>
      </w:r>
      <w:r w:rsidRPr="007072EF">
        <w:rPr>
          <w:lang w:val="en-GB"/>
        </w:rPr>
        <w:t>fledglings</w:t>
      </w:r>
      <w:r w:rsidR="00B602E3" w:rsidRPr="007072EF">
        <w:rPr>
          <w:lang w:val="en-GB"/>
        </w:rPr>
        <w:t xml:space="preserve"> (age: 0 years) and (2) adults (1+ years). The MR model could not be sex-specific, because information on the gender was reported for </w:t>
      </w:r>
      <w:r w:rsidRPr="007072EF">
        <w:rPr>
          <w:lang w:val="en-GB"/>
        </w:rPr>
        <w:t xml:space="preserve">only 58% of the </w:t>
      </w:r>
      <w:r w:rsidR="00B602E3" w:rsidRPr="007072EF">
        <w:rPr>
          <w:lang w:val="en-GB"/>
        </w:rPr>
        <w:t>individuals</w:t>
      </w:r>
      <w:r w:rsidRPr="007072EF">
        <w:rPr>
          <w:lang w:val="en-GB"/>
        </w:rPr>
        <w:t xml:space="preserve"> in the banding table</w:t>
      </w:r>
      <w:r w:rsidR="00B602E3" w:rsidRPr="007072EF">
        <w:rPr>
          <w:lang w:val="en-GB"/>
        </w:rPr>
        <w:t xml:space="preserve">.  </w:t>
      </w:r>
      <w:r w:rsidRPr="007072EF">
        <w:rPr>
          <w:lang w:val="en-GB"/>
        </w:rPr>
        <w:t>T</w:t>
      </w:r>
      <w:r w:rsidR="00B602E3" w:rsidRPr="007072EF">
        <w:rPr>
          <w:lang w:val="en-GB"/>
        </w:rPr>
        <w:t xml:space="preserve">he only way to identify individuals </w:t>
      </w:r>
      <w:r w:rsidRPr="007072EF">
        <w:rPr>
          <w:lang w:val="en-GB"/>
        </w:rPr>
        <w:t>we</w:t>
      </w:r>
      <w:r w:rsidR="00B602E3" w:rsidRPr="007072EF">
        <w:rPr>
          <w:lang w:val="en-GB"/>
        </w:rPr>
        <w:t>re bands which are applied to chicks shortly prior to fledging. This means that our MR model did not consider chicks that died before they could be banded. Overall a total number of 2,967</w:t>
      </w:r>
      <w:r w:rsidR="007072EF">
        <w:rPr>
          <w:lang w:val="en-GB"/>
        </w:rPr>
        <w:t xml:space="preserve"> individuals recorded over a 34-</w:t>
      </w:r>
      <w:r w:rsidR="00B602E3" w:rsidRPr="007072EF">
        <w:rPr>
          <w:lang w:val="en-GB"/>
        </w:rPr>
        <w:t>year period were used for analysis.</w:t>
      </w:r>
    </w:p>
    <w:p w14:paraId="51162E0B" w14:textId="402D5387" w:rsidR="00B602E3" w:rsidRPr="007072EF" w:rsidRDefault="00B602E3" w:rsidP="00B602E3">
      <w:pPr>
        <w:rPr>
          <w:lang w:val="en-GB"/>
        </w:rPr>
      </w:pPr>
      <w:r w:rsidRPr="007072EF">
        <w:rPr>
          <w:lang w:val="en-GB"/>
        </w:rPr>
        <w:t>For the analysis we converted the data into two m-arrays for (1) individuals that were banded as fledglings and recaptured as adults</w:t>
      </w:r>
      <w:r w:rsidR="00143FDD" w:rsidRPr="007072EF">
        <w:rPr>
          <w:lang w:val="en-GB"/>
        </w:rPr>
        <w:t>,</w:t>
      </w:r>
      <w:r w:rsidRPr="007072EF">
        <w:rPr>
          <w:lang w:val="en-GB"/>
        </w:rPr>
        <w:t xml:space="preserve"> and (2) individuals that were banded as adults and recaptured as adults (ESM</w:t>
      </w:r>
      <w:r w:rsidR="009D4202" w:rsidRPr="007072EF">
        <w:rPr>
          <w:lang w:val="en-GB"/>
        </w:rPr>
        <w:t>2</w:t>
      </w:r>
      <w:r w:rsidRPr="007072EF">
        <w:rPr>
          <w:lang w:val="en-GB"/>
        </w:rPr>
        <w:t>). Both m-arrays are 2-dimensional matrices providing the number of recaptured individuals in any year (columns) following any release year (rows) (</w:t>
      </w:r>
      <w:hyperlink w:anchor="_ENREF_1" w:tooltip="Burnham, 1987 #77" w:history="1">
        <w:r w:rsidRPr="007072EF">
          <w:rPr>
            <w:lang w:val="en-GB"/>
          </w:rPr>
          <w:fldChar w:fldCharType="begin"/>
        </w:r>
        <w:r w:rsidRPr="007072EF">
          <w:rPr>
            <w:lang w:val="en-GB"/>
          </w:rPr>
          <w:instrText xml:space="preserve"> ADDIN EN.CITE &lt;EndNote&gt;&lt;Cite&gt;&lt;Author&gt;Burnham&lt;/Author&gt;&lt;Year&gt;1987&lt;/Year&gt;&lt;RecNum&gt;77&lt;/RecNum&gt;&lt;DisplayText&gt;Burnham 1987&lt;/DisplayText&gt;&lt;record&gt;&lt;rec-number&gt;77&lt;/rec-number&gt;&lt;foreign-keys&gt;&lt;key app="EN" db-id="ptatfpwswtrsx1esazbpvx04tfd5t9da2xv9" timestamp="1462250830"&gt;77&lt;/key&gt;&lt;/foreign-keys&gt;&lt;ref-type name="Book"&gt;6&lt;/ref-type&gt;&lt;contributors&gt;&lt;authors&gt;&lt;author&gt;Burnham, Kenneth P&lt;/author&gt;&lt;/authors&gt;&lt;/contributors&gt;&lt;titles&gt;&lt;title&gt;Design and analysis methods for fish survival experiments based on release-recapture&lt;/title&gt;&lt;/titles&gt;&lt;dates&gt;&lt;year&gt;1987&lt;/year&gt;&lt;/dates&gt;&lt;publisher&gt;American Fisheries Society&lt;/publisher&gt;&lt;isbn&gt;0913235415&lt;/isbn&gt;&lt;urls&gt;&lt;/urls&gt;&lt;/record&gt;&lt;/Cite&gt;&lt;/EndNote&gt;</w:instrText>
        </w:r>
        <w:r w:rsidRPr="007072EF">
          <w:rPr>
            <w:lang w:val="en-GB"/>
          </w:rPr>
          <w:fldChar w:fldCharType="separate"/>
        </w:r>
        <w:r w:rsidRPr="007072EF">
          <w:rPr>
            <w:noProof/>
            <w:lang w:val="en-GB"/>
          </w:rPr>
          <w:t>Burnham 1987</w:t>
        </w:r>
        <w:r w:rsidRPr="007072EF">
          <w:rPr>
            <w:lang w:val="en-GB"/>
          </w:rPr>
          <w:fldChar w:fldCharType="end"/>
        </w:r>
      </w:hyperlink>
      <w:r w:rsidRPr="007072EF">
        <w:rPr>
          <w:lang w:val="en-GB"/>
        </w:rPr>
        <w:t xml:space="preserve">). These m-arrays were </w:t>
      </w:r>
      <w:r w:rsidR="00CF3707" w:rsidRPr="007072EF">
        <w:rPr>
          <w:lang w:val="en-GB"/>
        </w:rPr>
        <w:t>analysed</w:t>
      </w:r>
      <w:r w:rsidRPr="007072EF">
        <w:rPr>
          <w:lang w:val="en-GB"/>
        </w:rPr>
        <w:t xml:space="preserve"> using the multinomial distribution, and parameters stage-specific survival </w:t>
      </w:r>
      <w:r w:rsidRPr="007072EF">
        <w:rPr>
          <w:i/>
          <w:lang w:val="en-GB"/>
        </w:rPr>
        <w:t>ϕ</w:t>
      </w:r>
      <w:r w:rsidRPr="007072EF">
        <w:rPr>
          <w:i/>
          <w:vertAlign w:val="subscript"/>
          <w:lang w:val="en-GB"/>
        </w:rPr>
        <w:t>k,t</w:t>
      </w:r>
      <w:r w:rsidRPr="007072EF">
        <w:rPr>
          <w:lang w:val="en-GB"/>
        </w:rPr>
        <w:t xml:space="preserve">, with </w:t>
      </w:r>
      <w:r w:rsidRPr="007072EF">
        <w:rPr>
          <w:i/>
          <w:lang w:val="en-GB"/>
        </w:rPr>
        <w:t>k</w:t>
      </w:r>
      <w:r w:rsidRPr="007072EF">
        <w:rPr>
          <w:lang w:val="en-GB"/>
        </w:rPr>
        <w:t xml:space="preserve"> = </w:t>
      </w:r>
      <w:r w:rsidR="00143FDD" w:rsidRPr="007072EF">
        <w:rPr>
          <w:lang w:val="en-GB"/>
        </w:rPr>
        <w:t>fledglings</w:t>
      </w:r>
      <w:r w:rsidRPr="007072EF">
        <w:rPr>
          <w:lang w:val="en-GB"/>
        </w:rPr>
        <w:t xml:space="preserve"> or adults in year </w:t>
      </w:r>
      <w:r w:rsidRPr="007072EF">
        <w:rPr>
          <w:i/>
          <w:lang w:val="en-GB"/>
        </w:rPr>
        <w:t>t</w:t>
      </w:r>
      <w:r w:rsidRPr="007072EF">
        <w:rPr>
          <w:lang w:val="en-GB"/>
        </w:rPr>
        <w:t>, and adult recapture (</w:t>
      </w:r>
      <w:r w:rsidRPr="007072EF">
        <w:rPr>
          <w:lang w:val="en-GB"/>
        </w:rPr>
        <w:fldChar w:fldCharType="begin"/>
      </w:r>
      <w:r w:rsidRPr="007072EF">
        <w:rPr>
          <w:lang w:val="en-GB"/>
        </w:rPr>
        <w:instrText xml:space="preserve"> ADDIN EN.CITE &lt;EndNote&gt;&lt;Cite&gt;&lt;Author&gt;JD&lt;/Author&gt;&lt;Year&gt;1992&lt;/Year&gt;&lt;RecNum&gt;74&lt;/RecNum&gt;&lt;DisplayText&gt;Kéry and Schaub 2012; Lebreton et al. 1992&lt;/DisplayText&gt;&lt;record&gt;&lt;rec-number&gt;74&lt;/rec-number&gt;&lt;foreign-keys&gt;&lt;key app="EN" db-id="ptatfpwswtrsx1esazbpvx04tfd5t9da2xv9" timestamp="1462250604"&gt;74&lt;/key&gt;&lt;/foreign-keys&gt;&lt;ref-type name="Journal Article"&gt;17&lt;/ref-type&gt;&lt;contributors&gt;&lt;authors&gt;&lt;author&gt;Lebreton, JD&lt;/author&gt;&lt;author&gt;Bunham, KP&lt;/author&gt;&lt;author&gt;Clobert J,&lt;/author&gt;&lt;author&gt;Anderson, DR &lt;/author&gt;&lt;/authors&gt;&lt;/contributors&gt;&lt;titles&gt;&lt;title&gt;Modeling survival and testing biological hypotheses using marked animals - A unified approach with case-studies&lt;/title&gt;&lt;secondary-title&gt;Ecological Monographs&lt;/secondary-title&gt;&lt;/titles&gt;&lt;periodical&gt;&lt;full-title&gt;Ecological Monographs&lt;/full-title&gt;&lt;/periodical&gt;&lt;pages&gt;67-118&lt;/pages&gt;&lt;volume&gt;62&lt;/volume&gt;&lt;dates&gt;&lt;year&gt;1992&lt;/year&gt;&lt;/dates&gt;&lt;urls&gt;&lt;/urls&gt;&lt;electronic-resource-num&gt;10.2307/2937171&lt;/electronic-resource-num&gt;&lt;/record&gt;&lt;/Cite&gt;&lt;Cite&gt;&lt;Author&gt;Kéry&lt;/Author&gt;&lt;Year&gt;2012&lt;/Year&gt;&lt;RecNum&gt;75&lt;/RecNum&gt;&lt;record&gt;&lt;rec-number&gt;75&lt;/rec-number&gt;&lt;foreign-keys&gt;&lt;key app="EN" db-id="ptatfpwswtrsx1esazbpvx04tfd5t9da2xv9" timestamp="1462250673"&gt;75&lt;/key&gt;&lt;/foreign-keys&gt;&lt;ref-type name="Book"&gt;6&lt;/ref-type&gt;&lt;contributors&gt;&lt;authors&gt;&lt;author&gt;Kéry, Marc&lt;/author&gt;&lt;author&gt;Schaub, Michael&lt;/author&gt;&lt;/authors&gt;&lt;/contributors&gt;&lt;titles&gt;&lt;title&gt;Bayesian population analysis using WinBUGS: a hierarchical perspective&lt;/title&gt;&lt;/titles&gt;&lt;dates&gt;&lt;year&gt;2012&lt;/year&gt;&lt;/dates&gt;&lt;publisher&gt;Academic Press&lt;/publisher&gt;&lt;isbn&gt;0123870208&lt;/isbn&gt;&lt;urls&gt;&lt;/urls&gt;&lt;/record&gt;&lt;/Cite&gt;&lt;/EndNote&gt;</w:instrText>
      </w:r>
      <w:r w:rsidRPr="007072EF">
        <w:rPr>
          <w:lang w:val="en-GB"/>
        </w:rPr>
        <w:fldChar w:fldCharType="separate"/>
      </w:r>
      <w:hyperlink w:anchor="_ENREF_6" w:tooltip="Kéry, 2012 #75" w:history="1">
        <w:r w:rsidRPr="007072EF">
          <w:rPr>
            <w:noProof/>
            <w:lang w:val="en-GB"/>
          </w:rPr>
          <w:t>Kéry and Schaub 2012</w:t>
        </w:r>
      </w:hyperlink>
      <w:r w:rsidRPr="007072EF">
        <w:rPr>
          <w:noProof/>
          <w:lang w:val="en-GB"/>
        </w:rPr>
        <w:t xml:space="preserve">; </w:t>
      </w:r>
      <w:hyperlink w:anchor="_ENREF_7" w:tooltip="Lebreton, 1992 #74" w:history="1">
        <w:r w:rsidRPr="007072EF">
          <w:rPr>
            <w:noProof/>
            <w:lang w:val="en-GB"/>
          </w:rPr>
          <w:t>Lebreton et al. 1992</w:t>
        </w:r>
      </w:hyperlink>
      <w:r w:rsidRPr="007072EF">
        <w:rPr>
          <w:lang w:val="en-GB"/>
        </w:rPr>
        <w:fldChar w:fldCharType="end"/>
      </w:r>
      <w:r w:rsidRPr="007072EF">
        <w:rPr>
          <w:lang w:val="en-GB"/>
        </w:rPr>
        <w:t xml:space="preserve">).  We fixed the adult recapture probability to one, because the </w:t>
      </w:r>
      <w:r w:rsidR="00CF3707" w:rsidRPr="007072EF">
        <w:rPr>
          <w:lang w:val="en-GB"/>
        </w:rPr>
        <w:t>analysed</w:t>
      </w:r>
      <w:r w:rsidRPr="007072EF">
        <w:rPr>
          <w:lang w:val="en-GB"/>
        </w:rPr>
        <w:t xml:space="preserve"> data do not contain reliable recovery records, unless an individual had died or not returned to the breeding colony. </w:t>
      </w:r>
    </w:p>
    <w:p w14:paraId="5AF1323D" w14:textId="5628E34D" w:rsidR="00B602E3" w:rsidRPr="007072EF" w:rsidRDefault="00B602E3" w:rsidP="00B602E3">
      <w:pPr>
        <w:spacing w:line="360" w:lineRule="auto"/>
        <w:rPr>
          <w:lang w:val="en-GB"/>
        </w:rPr>
      </w:pPr>
      <w:r w:rsidRPr="007072EF">
        <w:rPr>
          <w:lang w:val="en-GB"/>
        </w:rPr>
        <w:t xml:space="preserve">We allowed survival to be time-variant by modelling </w:t>
      </w:r>
      <w:r w:rsidRPr="007072EF">
        <w:rPr>
          <w:i/>
          <w:lang w:val="en-GB"/>
        </w:rPr>
        <w:t>ϕ</w:t>
      </w:r>
      <w:r w:rsidRPr="007072EF">
        <w:rPr>
          <w:i/>
          <w:vertAlign w:val="subscript"/>
          <w:lang w:val="en-GB"/>
        </w:rPr>
        <w:t>k,t</w:t>
      </w:r>
      <w:r w:rsidRPr="007072EF">
        <w:rPr>
          <w:lang w:val="en-GB"/>
        </w:rPr>
        <w:t xml:space="preserve"> on logit scale, which we assume to </w:t>
      </w:r>
      <w:r w:rsidR="00872B83" w:rsidRPr="007072EF">
        <w:rPr>
          <w:lang w:val="en-GB"/>
        </w:rPr>
        <w:t>vary following</w:t>
      </w:r>
      <w:r w:rsidRPr="007072EF">
        <w:rPr>
          <w:lang w:val="en-GB"/>
        </w:rPr>
        <w:t xml:space="preserve"> a normal distribution with </w:t>
      </w:r>
      <w:r w:rsidR="00872B83" w:rsidRPr="007072EF">
        <w:rPr>
          <w:lang w:val="en-GB"/>
        </w:rPr>
        <w:t>mean zero</w:t>
      </w:r>
      <w:r w:rsidRPr="007072EF">
        <w:rPr>
          <w:lang w:val="en-GB"/>
        </w:rPr>
        <w:t xml:space="preserve"> and stage-specific variance </w:t>
      </w:r>
      <w:r w:rsidRPr="007072EF">
        <w:rPr>
          <w:i/>
          <w:lang w:val="en-GB"/>
        </w:rPr>
        <w:sym w:font="Symbol" w:char="F073"/>
      </w:r>
      <w:r w:rsidRPr="007072EF">
        <w:rPr>
          <w:i/>
          <w:vertAlign w:val="subscript"/>
          <w:lang w:val="en-GB"/>
        </w:rPr>
        <w:t>k</w:t>
      </w:r>
      <w:r w:rsidRPr="007072EF">
        <w:rPr>
          <w:i/>
          <w:vertAlign w:val="superscript"/>
          <w:lang w:val="en-GB"/>
        </w:rPr>
        <w:t>2</w:t>
      </w:r>
      <w:r w:rsidRPr="007072EF">
        <w:rPr>
          <w:lang w:val="en-GB"/>
        </w:rPr>
        <w:t>:</w:t>
      </w:r>
    </w:p>
    <w:p w14:paraId="7221419F" w14:textId="1681727F" w:rsidR="00B602E3" w:rsidRPr="008E1A50" w:rsidRDefault="00B602E3" w:rsidP="00B602E3">
      <w:pPr>
        <w:spacing w:line="360" w:lineRule="auto"/>
        <w:ind w:firstLine="708"/>
      </w:pPr>
      <w:r w:rsidRPr="008E1A50">
        <w:t>logit(</w:t>
      </w:r>
      <w:r w:rsidRPr="007072EF">
        <w:rPr>
          <w:i/>
          <w:lang w:val="en-GB"/>
        </w:rPr>
        <w:t>ϕ</w:t>
      </w:r>
      <w:r w:rsidRPr="008E1A50">
        <w:rPr>
          <w:i/>
          <w:vertAlign w:val="subscript"/>
        </w:rPr>
        <w:t>k,t</w:t>
      </w:r>
      <w:r w:rsidRPr="008E1A50">
        <w:t xml:space="preserve">) = </w:t>
      </w:r>
      <w:r w:rsidRPr="007072EF">
        <w:rPr>
          <w:i/>
          <w:lang w:val="en-GB"/>
        </w:rPr>
        <w:sym w:font="Symbol" w:char="F06D"/>
      </w:r>
      <w:r w:rsidRPr="008E1A50">
        <w:rPr>
          <w:i/>
          <w:vertAlign w:val="subscript"/>
        </w:rPr>
        <w:t>k</w:t>
      </w:r>
      <w:r w:rsidRPr="008E1A50">
        <w:t xml:space="preserve"> + </w:t>
      </w:r>
      <w:r w:rsidRPr="007072EF">
        <w:rPr>
          <w:lang w:val="en-GB"/>
        </w:rPr>
        <w:sym w:font="Symbol" w:char="F065"/>
      </w:r>
      <w:r w:rsidRPr="008E1A50">
        <w:rPr>
          <w:vertAlign w:val="subscript"/>
        </w:rPr>
        <w:t>k,t</w:t>
      </w:r>
      <w:r w:rsidRPr="008E1A50">
        <w:tab/>
      </w:r>
      <w:r w:rsidRPr="008E1A50">
        <w:tab/>
      </w:r>
      <w:r w:rsidRPr="008E1A50">
        <w:tab/>
        <w:t>[</w:t>
      </w:r>
      <w:r w:rsidR="007072EF" w:rsidRPr="008E1A50">
        <w:t>E1.</w:t>
      </w:r>
      <w:r w:rsidRPr="008E1A50">
        <w:t>1]</w:t>
      </w:r>
    </w:p>
    <w:p w14:paraId="00DF6D72" w14:textId="0F87B979" w:rsidR="00B602E3" w:rsidRPr="008E1A50" w:rsidRDefault="00B602E3" w:rsidP="00B602E3">
      <w:pPr>
        <w:spacing w:line="360" w:lineRule="auto"/>
        <w:ind w:left="708"/>
      </w:pPr>
      <w:r w:rsidRPr="007072EF">
        <w:rPr>
          <w:lang w:val="en-GB"/>
        </w:rPr>
        <w:sym w:font="Symbol" w:char="F065"/>
      </w:r>
      <w:r w:rsidRPr="008E1A50">
        <w:rPr>
          <w:vertAlign w:val="subscript"/>
        </w:rPr>
        <w:t>k,t</w:t>
      </w:r>
      <w:r w:rsidRPr="008E1A50">
        <w:t xml:space="preserve"> ~ Normal(0, </w:t>
      </w:r>
      <w:r w:rsidRPr="007072EF">
        <w:rPr>
          <w:i/>
          <w:lang w:val="en-GB"/>
        </w:rPr>
        <w:sym w:font="Symbol" w:char="F073"/>
      </w:r>
      <w:r w:rsidRPr="008E1A50">
        <w:rPr>
          <w:i/>
          <w:vertAlign w:val="subscript"/>
        </w:rPr>
        <w:t>k</w:t>
      </w:r>
      <w:r w:rsidRPr="008E1A50">
        <w:rPr>
          <w:i/>
          <w:vertAlign w:val="superscript"/>
        </w:rPr>
        <w:t>2</w:t>
      </w:r>
      <w:r w:rsidRPr="008E1A50">
        <w:t>)</w:t>
      </w:r>
      <w:r w:rsidRPr="008E1A50">
        <w:tab/>
      </w:r>
      <w:r w:rsidRPr="008E1A50">
        <w:tab/>
        <w:t xml:space="preserve">  </w:t>
      </w:r>
      <w:r w:rsidRPr="008E1A50">
        <w:tab/>
        <w:t>[</w:t>
      </w:r>
      <w:r w:rsidR="007072EF" w:rsidRPr="008E1A50">
        <w:t>E1.</w:t>
      </w:r>
      <w:r w:rsidRPr="008E1A50">
        <w:t>2]</w:t>
      </w:r>
    </w:p>
    <w:p w14:paraId="16766B7C" w14:textId="77777777" w:rsidR="00B602E3" w:rsidRPr="007072EF" w:rsidRDefault="00B602E3" w:rsidP="00B602E3">
      <w:pPr>
        <w:rPr>
          <w:lang w:val="en-GB"/>
        </w:rPr>
      </w:pPr>
      <w:r w:rsidRPr="007072EF">
        <w:rPr>
          <w:lang w:val="en-GB"/>
        </w:rPr>
        <w:t xml:space="preserve">where </w:t>
      </w:r>
      <w:r w:rsidRPr="007072EF">
        <w:rPr>
          <w:lang w:val="en-GB"/>
        </w:rPr>
        <w:sym w:font="Symbol" w:char="F065"/>
      </w:r>
      <w:r w:rsidRPr="007072EF">
        <w:rPr>
          <w:vertAlign w:val="subscript"/>
          <w:lang w:val="en-GB"/>
        </w:rPr>
        <w:t>k,t</w:t>
      </w:r>
      <w:r w:rsidRPr="007072EF">
        <w:rPr>
          <w:lang w:val="en-GB"/>
        </w:rPr>
        <w:t xml:space="preserve"> denotes the temporal residuals for </w:t>
      </w:r>
      <w:r w:rsidRPr="007072EF">
        <w:rPr>
          <w:i/>
          <w:lang w:val="en-GB"/>
        </w:rPr>
        <w:sym w:font="Symbol" w:char="F06D"/>
      </w:r>
      <w:r w:rsidRPr="007072EF">
        <w:rPr>
          <w:i/>
          <w:vertAlign w:val="subscript"/>
          <w:lang w:val="en-GB"/>
        </w:rPr>
        <w:t>k</w:t>
      </w:r>
      <w:r w:rsidRPr="007072EF">
        <w:rPr>
          <w:lang w:val="en-GB"/>
        </w:rPr>
        <w:t>. We supplied a uniform prior distribution on the interval [0, 1] for the mean survival on probability scale (</w:t>
      </w:r>
      <m:oMath>
        <m:acc>
          <m:accPr>
            <m:chr m:val="̅"/>
            <m:ctrlPr>
              <w:rPr>
                <w:rFonts w:ascii="Cambria Math" w:hAnsi="Cambria Math"/>
                <w:i/>
                <w:lang w:val="en-GB"/>
              </w:rPr>
            </m:ctrlPr>
          </m:accPr>
          <m:e>
            <m:r>
              <w:rPr>
                <w:rFonts w:ascii="Cambria Math" w:hAnsi="Cambria Math"/>
                <w:lang w:val="en-GB"/>
              </w:rPr>
              <m:t>ϕ</m:t>
            </m:r>
          </m:e>
        </m:acc>
      </m:oMath>
      <w:r w:rsidRPr="007072EF">
        <w:rPr>
          <w:i/>
          <w:vertAlign w:val="subscript"/>
          <w:lang w:val="en-GB"/>
        </w:rPr>
        <w:t>k</w:t>
      </w:r>
      <w:r w:rsidRPr="007072EF">
        <w:rPr>
          <w:lang w:val="en-GB"/>
        </w:rPr>
        <w:t xml:space="preserve">), which was linked to </w:t>
      </w:r>
      <w:r w:rsidRPr="007072EF">
        <w:rPr>
          <w:i/>
          <w:lang w:val="en-GB"/>
        </w:rPr>
        <w:t>µ</w:t>
      </w:r>
      <w:r w:rsidRPr="007072EF">
        <w:rPr>
          <w:i/>
          <w:vertAlign w:val="subscript"/>
          <w:lang w:val="en-GB"/>
        </w:rPr>
        <w:t>k</w:t>
      </w:r>
      <w:r w:rsidRPr="007072EF">
        <w:rPr>
          <w:lang w:val="en-GB"/>
        </w:rPr>
        <w:t xml:space="preserve"> using the link function </w:t>
      </w:r>
      <w:r w:rsidRPr="007072EF">
        <w:rPr>
          <w:i/>
          <w:lang w:val="en-GB"/>
        </w:rPr>
        <w:t>µ</w:t>
      </w:r>
      <w:r w:rsidRPr="007072EF">
        <w:rPr>
          <w:i/>
          <w:vertAlign w:val="subscript"/>
          <w:lang w:val="en-GB"/>
        </w:rPr>
        <w:t>k</w:t>
      </w:r>
      <w:r w:rsidRPr="007072EF">
        <w:rPr>
          <w:lang w:val="en-GB"/>
        </w:rPr>
        <w:t> = log(</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ϕ</m:t>
                </m:r>
              </m:e>
            </m:acc>
          </m:e>
          <m:sub>
            <m:r>
              <w:rPr>
                <w:rFonts w:ascii="Cambria Math" w:hAnsi="Cambria Math"/>
                <w:lang w:val="en-GB"/>
              </w:rPr>
              <m:t>k</m:t>
            </m:r>
          </m:sub>
        </m:sSub>
      </m:oMath>
      <w:r w:rsidRPr="007072EF">
        <w:rPr>
          <w:lang w:val="en-GB"/>
        </w:rPr>
        <w:t>/(1-</w:t>
      </w:r>
      <m:oMath>
        <m:sSub>
          <m:sSubPr>
            <m:ctrlPr>
              <w:rPr>
                <w:rFonts w:ascii="Cambria Math" w:hAnsi="Cambria Math"/>
                <w:i/>
                <w:lang w:val="en-GB"/>
              </w:rPr>
            </m:ctrlPr>
          </m:sSubPr>
          <m:e>
            <m:acc>
              <m:accPr>
                <m:chr m:val="̅"/>
                <m:ctrlPr>
                  <w:rPr>
                    <w:rFonts w:ascii="Cambria Math" w:hAnsi="Cambria Math"/>
                    <w:i/>
                    <w:lang w:val="en-GB"/>
                  </w:rPr>
                </m:ctrlPr>
              </m:accPr>
              <m:e>
                <m:r>
                  <w:rPr>
                    <w:rFonts w:ascii="Cambria Math" w:hAnsi="Cambria Math"/>
                    <w:lang w:val="en-GB"/>
                  </w:rPr>
                  <m:t>ϕ</m:t>
                </m:r>
              </m:e>
            </m:acc>
          </m:e>
          <m:sub>
            <m:r>
              <w:rPr>
                <w:rFonts w:ascii="Cambria Math" w:hAnsi="Cambria Math"/>
                <w:lang w:val="en-GB"/>
              </w:rPr>
              <m:t>k</m:t>
            </m:r>
          </m:sub>
        </m:sSub>
      </m:oMath>
      <w:r w:rsidRPr="007072EF">
        <w:rPr>
          <w:lang w:val="en-GB"/>
        </w:rPr>
        <w:t xml:space="preserve">)). We supplied uniform prior distributions for </w:t>
      </w:r>
      <w:r w:rsidRPr="007072EF">
        <w:rPr>
          <w:rFonts w:ascii="Symbol" w:hAnsi="Symbol"/>
          <w:i/>
          <w:lang w:val="en-GB"/>
        </w:rPr>
        <w:t></w:t>
      </w:r>
      <w:r w:rsidRPr="007072EF">
        <w:rPr>
          <w:i/>
          <w:vertAlign w:val="subscript"/>
          <w:lang w:val="en-GB"/>
        </w:rPr>
        <w:t>k</w:t>
      </w:r>
      <w:r w:rsidRPr="007072EF">
        <w:rPr>
          <w:lang w:val="en-GB"/>
        </w:rPr>
        <w:t xml:space="preserve"> on the three </w:t>
      </w:r>
      <w:r w:rsidRPr="007072EF">
        <w:rPr>
          <w:lang w:val="en-GB"/>
        </w:rPr>
        <w:lastRenderedPageBreak/>
        <w:t xml:space="preserve">alternative intervals for [0, 2], [0, 5], and [0, 10], and found no prior sensitivity for estimated </w:t>
      </w:r>
      <w:r w:rsidRPr="007072EF">
        <w:rPr>
          <w:i/>
          <w:lang w:val="en-GB"/>
        </w:rPr>
        <w:sym w:font="Symbol" w:char="F073"/>
      </w:r>
      <w:r w:rsidRPr="007072EF">
        <w:rPr>
          <w:i/>
          <w:vertAlign w:val="subscript"/>
          <w:lang w:val="en-GB"/>
        </w:rPr>
        <w:t>k</w:t>
      </w:r>
      <w:r w:rsidRPr="007072EF">
        <w:rPr>
          <w:i/>
          <w:vertAlign w:val="superscript"/>
          <w:lang w:val="en-GB"/>
        </w:rPr>
        <w:t xml:space="preserve"> 2</w:t>
      </w:r>
      <w:r w:rsidRPr="007072EF">
        <w:rPr>
          <w:lang w:val="en-GB"/>
        </w:rPr>
        <w:t xml:space="preserve"> (ESM</w:t>
      </w:r>
      <w:r w:rsidR="009D4202" w:rsidRPr="007072EF">
        <w:rPr>
          <w:lang w:val="en-GB"/>
        </w:rPr>
        <w:t>3</w:t>
      </w:r>
      <w:r w:rsidRPr="007072EF">
        <w:rPr>
          <w:lang w:val="en-GB"/>
        </w:rPr>
        <w:t xml:space="preserve">). </w:t>
      </w:r>
    </w:p>
    <w:p w14:paraId="580628F2" w14:textId="450013FA" w:rsidR="00B602E3" w:rsidRPr="007072EF" w:rsidRDefault="00B602E3" w:rsidP="00B602E3">
      <w:pPr>
        <w:rPr>
          <w:lang w:val="en-GB"/>
        </w:rPr>
      </w:pPr>
      <w:r w:rsidRPr="007072EF">
        <w:rPr>
          <w:lang w:val="en-GB"/>
        </w:rPr>
        <w:t xml:space="preserve">Moreover, we extended the model described in eq. </w:t>
      </w:r>
      <w:r w:rsidR="008E1A50">
        <w:rPr>
          <w:lang w:val="en-GB"/>
        </w:rPr>
        <w:t>E1.</w:t>
      </w:r>
      <w:r w:rsidRPr="007072EF">
        <w:rPr>
          <w:lang w:val="en-GB"/>
        </w:rPr>
        <w:t xml:space="preserve">1 to examine the effect of environmental covariates on </w:t>
      </w:r>
      <w:r w:rsidRPr="007072EF">
        <w:rPr>
          <w:i/>
          <w:lang w:val="en-GB"/>
        </w:rPr>
        <w:t>ϕ</w:t>
      </w:r>
      <w:r w:rsidRPr="007072EF">
        <w:rPr>
          <w:i/>
          <w:vertAlign w:val="subscript"/>
          <w:lang w:val="en-GB"/>
        </w:rPr>
        <w:t>k,t</w:t>
      </w:r>
      <w:r w:rsidRPr="007072EF">
        <w:rPr>
          <w:lang w:val="en-GB"/>
        </w:rPr>
        <w:t>:</w:t>
      </w:r>
    </w:p>
    <w:p w14:paraId="7F5DBA64" w14:textId="4840FDDD" w:rsidR="00B602E3" w:rsidRPr="008E1A50" w:rsidRDefault="00B602E3" w:rsidP="00B602E3">
      <w:pPr>
        <w:spacing w:line="360" w:lineRule="auto"/>
        <w:ind w:left="708"/>
      </w:pPr>
      <w:r w:rsidRPr="008E1A50">
        <w:t>logit(</w:t>
      </w:r>
      <w:r w:rsidRPr="007072EF">
        <w:rPr>
          <w:i/>
          <w:lang w:val="en-GB"/>
        </w:rPr>
        <w:t>ϕ</w:t>
      </w:r>
      <w:r w:rsidRPr="008E1A50">
        <w:rPr>
          <w:i/>
          <w:vertAlign w:val="subscript"/>
        </w:rPr>
        <w:t>k,t</w:t>
      </w:r>
      <w:r w:rsidRPr="008E1A50">
        <w:t xml:space="preserve">) = </w:t>
      </w:r>
      <w:r w:rsidRPr="007072EF">
        <w:rPr>
          <w:i/>
          <w:lang w:val="en-GB"/>
        </w:rPr>
        <w:sym w:font="Symbol" w:char="F06D"/>
      </w:r>
      <w:r w:rsidRPr="008E1A50">
        <w:rPr>
          <w:i/>
          <w:vertAlign w:val="subscript"/>
        </w:rPr>
        <w:t>k</w:t>
      </w:r>
      <w:r w:rsidRPr="008E1A50">
        <w:t xml:space="preserve"> + </w:t>
      </w:r>
      <w:r w:rsidRPr="007072EF">
        <w:rPr>
          <w:lang w:val="en-GB"/>
        </w:rPr>
        <w:t>β</w:t>
      </w:r>
      <w:r w:rsidRPr="008E1A50">
        <w:rPr>
          <w:vertAlign w:val="subscript"/>
        </w:rPr>
        <w:t>k</w:t>
      </w:r>
      <w:r w:rsidRPr="008E1A50">
        <w:t>*x</w:t>
      </w:r>
      <w:r w:rsidRPr="008E1A50">
        <w:rPr>
          <w:vertAlign w:val="subscript"/>
        </w:rPr>
        <w:t>t</w:t>
      </w:r>
      <w:r w:rsidRPr="008E1A50">
        <w:t xml:space="preserve"> + </w:t>
      </w:r>
      <w:r w:rsidRPr="007072EF">
        <w:rPr>
          <w:lang w:val="en-GB"/>
        </w:rPr>
        <w:sym w:font="Symbol" w:char="F065"/>
      </w:r>
      <w:r w:rsidRPr="008E1A50">
        <w:rPr>
          <w:vertAlign w:val="subscript"/>
        </w:rPr>
        <w:t>k,t</w:t>
      </w:r>
      <w:r w:rsidRPr="008E1A50">
        <w:tab/>
      </w:r>
      <w:r w:rsidRPr="008E1A50">
        <w:tab/>
        <w:t xml:space="preserve"> [</w:t>
      </w:r>
      <w:r w:rsidR="007072EF" w:rsidRPr="008E1A50">
        <w:t>E1.</w:t>
      </w:r>
      <w:r w:rsidRPr="008E1A50">
        <w:t>3]</w:t>
      </w:r>
    </w:p>
    <w:p w14:paraId="49C49B31" w14:textId="715C0B5B" w:rsidR="00B602E3" w:rsidRPr="007072EF" w:rsidRDefault="00B602E3" w:rsidP="00B602E3">
      <w:pPr>
        <w:rPr>
          <w:lang w:val="en-GB"/>
        </w:rPr>
      </w:pPr>
      <w:r w:rsidRPr="007072EF">
        <w:rPr>
          <w:lang w:val="en-GB"/>
        </w:rPr>
        <w:t xml:space="preserve">where </w:t>
      </w:r>
      <w:r w:rsidRPr="007072EF">
        <w:rPr>
          <w:i/>
          <w:lang w:val="en-GB"/>
        </w:rPr>
        <w:t>β</w:t>
      </w:r>
      <w:r w:rsidRPr="007072EF">
        <w:rPr>
          <w:i/>
          <w:vertAlign w:val="subscript"/>
          <w:lang w:val="en-GB"/>
        </w:rPr>
        <w:t>k</w:t>
      </w:r>
      <w:r w:rsidRPr="007072EF">
        <w:rPr>
          <w:lang w:val="en-GB"/>
        </w:rPr>
        <w:t xml:space="preserve"> denotes the stage-specific effect size fitted to the time-specific covariate x</w:t>
      </w:r>
      <w:r w:rsidRPr="007072EF">
        <w:rPr>
          <w:vertAlign w:val="subscript"/>
          <w:lang w:val="en-GB"/>
        </w:rPr>
        <w:t>t</w:t>
      </w:r>
      <w:r w:rsidR="00925F0A" w:rsidRPr="007072EF">
        <w:rPr>
          <w:lang w:val="en-GB"/>
        </w:rPr>
        <w:t>.</w:t>
      </w:r>
      <w:r w:rsidR="008E1A50">
        <w:rPr>
          <w:lang w:val="en-GB"/>
        </w:rPr>
        <w:t xml:space="preserve"> </w:t>
      </w:r>
      <w:r w:rsidR="00925F0A" w:rsidRPr="007072EF">
        <w:rPr>
          <w:lang w:val="en-GB"/>
        </w:rPr>
        <w:t xml:space="preserve">Except </w:t>
      </w:r>
      <w:r w:rsidRPr="007072EF">
        <w:rPr>
          <w:lang w:val="en-GB"/>
        </w:rPr>
        <w:t>for covariate</w:t>
      </w:r>
      <w:r w:rsidR="00747A1B" w:rsidRPr="007072EF">
        <w:rPr>
          <w:lang w:val="en-GB"/>
        </w:rPr>
        <w:t>s</w:t>
      </w:r>
      <w:r w:rsidRPr="007072EF">
        <w:rPr>
          <w:lang w:val="en-GB"/>
        </w:rPr>
        <w:t xml:space="preserve"> reflecting SST anomaly we standardized ((x</w:t>
      </w:r>
      <w:r w:rsidRPr="007072EF">
        <w:rPr>
          <w:vertAlign w:val="subscript"/>
          <w:lang w:val="en-GB"/>
        </w:rPr>
        <w:t xml:space="preserve">t </w:t>
      </w:r>
      <w:r w:rsidRPr="007072EF">
        <w:rPr>
          <w:lang w:val="en-GB"/>
        </w:rPr>
        <w:t xml:space="preserve">- </w:t>
      </w:r>
      <m:oMath>
        <m:acc>
          <m:accPr>
            <m:chr m:val="̅"/>
            <m:ctrlPr>
              <w:rPr>
                <w:rFonts w:ascii="Cambria Math" w:hAnsi="Cambria Math"/>
                <w:i/>
                <w:lang w:val="en-GB"/>
              </w:rPr>
            </m:ctrlPr>
          </m:accPr>
          <m:e>
            <m:r>
              <w:rPr>
                <w:rFonts w:ascii="Cambria Math" w:hAnsi="Cambria Math"/>
                <w:lang w:val="en-GB"/>
              </w:rPr>
              <m:t>x</m:t>
            </m:r>
          </m:e>
        </m:acc>
      </m:oMath>
      <w:r w:rsidRPr="007072EF">
        <w:rPr>
          <w:rFonts w:eastAsiaTheme="minorEastAsia"/>
          <w:vertAlign w:val="subscript"/>
          <w:lang w:val="en-GB"/>
        </w:rPr>
        <w:t>t</w:t>
      </w:r>
      <w:r w:rsidRPr="007072EF">
        <w:rPr>
          <w:rFonts w:eastAsiaTheme="minorEastAsia"/>
          <w:lang w:val="en-GB"/>
        </w:rPr>
        <w:t>) / sd(x</w:t>
      </w:r>
      <w:r w:rsidRPr="007072EF">
        <w:rPr>
          <w:rFonts w:eastAsiaTheme="minorEastAsia"/>
          <w:vertAlign w:val="subscript"/>
          <w:lang w:val="en-GB"/>
        </w:rPr>
        <w:t>t</w:t>
      </w:r>
      <w:r w:rsidRPr="007072EF">
        <w:rPr>
          <w:rFonts w:eastAsiaTheme="minorEastAsia"/>
          <w:lang w:val="en-GB"/>
        </w:rPr>
        <w:t>)</w:t>
      </w:r>
      <w:r w:rsidRPr="007072EF">
        <w:rPr>
          <w:lang w:val="en-GB"/>
        </w:rPr>
        <w:t>) all covariates before model fitting. To ensure that the data provide sufficient information to estimate each parameter,  we assessed correlation matrices for each model parameterization (</w:t>
      </w:r>
      <w:r w:rsidRPr="008E1A50">
        <w:rPr>
          <w:lang w:val="en-GB"/>
        </w:rPr>
        <w:t>ESM</w:t>
      </w:r>
      <w:r w:rsidR="009D4202" w:rsidRPr="008E1A50">
        <w:rPr>
          <w:lang w:val="en-GB"/>
        </w:rPr>
        <w:t>4</w:t>
      </w:r>
      <w:r w:rsidRPr="007072EF">
        <w:rPr>
          <w:lang w:val="en-GB"/>
        </w:rPr>
        <w:t>) (</w:t>
      </w:r>
      <w:hyperlink w:anchor="_ENREF_4" w:tooltip="Gimenez, 2008 #81" w:history="1">
        <w:r w:rsidRPr="007072EF">
          <w:rPr>
            <w:lang w:val="en-GB"/>
          </w:rPr>
          <w:fldChar w:fldCharType="begin"/>
        </w:r>
        <w:r w:rsidRPr="007072EF">
          <w:rPr>
            <w:lang w:val="en-GB"/>
          </w:rPr>
          <w:instrText xml:space="preserve"> ADDIN EN.CITE &lt;EndNote&gt;&lt;Cite&gt;&lt;Author&gt;Gimenez&lt;/Author&gt;&lt;Year&gt;2008&lt;/Year&gt;&lt;RecNum&gt;81&lt;/RecNum&gt;&lt;DisplayText&gt;Gimenez et al. 2008&lt;/DisplayText&gt;&lt;record&gt;&lt;rec-number&gt;81&lt;/rec-number&gt;&lt;foreign-keys&gt;&lt;key app="EN" db-id="ptatfpwswtrsx1esazbpvx04tfd5t9da2xv9" timestamp="1462270412"&gt;81&lt;/key&gt;&lt;/foreign-keys&gt;&lt;ref-type name="Book Section"&gt;5&lt;/ref-type&gt;&lt;contributors&gt;&lt;authors&gt;&lt;author&gt;Gimenez, O&lt;/author&gt;&lt;author&gt;Morgan, BJ&lt;/author&gt;&lt;author&gt;Brooks, SP&lt;/author&gt;&lt;/authors&gt;&lt;secondary-authors&gt;&lt;author&gt;Thomson, David L&lt;/author&gt;&lt;author&gt;Cooch, Evan G&lt;/author&gt;&lt;author&gt;Conroy, Michael J&lt;/author&gt;&lt;/secondary-authors&gt;&lt;/contributors&gt;&lt;titles&gt;&lt;title&gt;Weak identifiability in models for mark-recapture-recovery data&lt;/title&gt;&lt;secondary-title&gt;Modeling demographic processes in marked populations&lt;/secondary-title&gt;&lt;/titles&gt;&lt;pages&gt;1055-1067&lt;/pages&gt;&lt;dates&gt;&lt;year&gt;2008&lt;/year&gt;&lt;/dates&gt;&lt;publisher&gt;Springer Science &amp;amp; Business Media&lt;/publisher&gt;&lt;isbn&gt;038778151X&lt;/isbn&gt;&lt;urls&gt;&lt;/urls&gt;&lt;/record&gt;&lt;/Cite&gt;&lt;/EndNote&gt;</w:instrText>
        </w:r>
        <w:r w:rsidRPr="007072EF">
          <w:rPr>
            <w:lang w:val="en-GB"/>
          </w:rPr>
          <w:fldChar w:fldCharType="separate"/>
        </w:r>
        <w:r w:rsidRPr="007072EF">
          <w:rPr>
            <w:noProof/>
            <w:lang w:val="en-GB"/>
          </w:rPr>
          <w:t>Gimenez et al. 2008</w:t>
        </w:r>
        <w:r w:rsidRPr="007072EF">
          <w:rPr>
            <w:lang w:val="en-GB"/>
          </w:rPr>
          <w:fldChar w:fldCharType="end"/>
        </w:r>
      </w:hyperlink>
      <w:r w:rsidRPr="007072EF">
        <w:rPr>
          <w:lang w:val="en-GB"/>
        </w:rPr>
        <w:t>), which was generally low (range [-0.14, 0.14]), although moderate cross correlation existed between the posterior estimates for mean survival and the effect size (range [-0.38, -0.21]) when we fitted models to covariates reflecting sst anomaly (ESM</w:t>
      </w:r>
      <w:r w:rsidR="009D4202" w:rsidRPr="007072EF">
        <w:rPr>
          <w:lang w:val="en-GB"/>
        </w:rPr>
        <w:t>4</w:t>
      </w:r>
      <w:r w:rsidRPr="007072EF">
        <w:rPr>
          <w:lang w:val="en-GB"/>
        </w:rPr>
        <w:t xml:space="preserve">). However, we found no sensitivity of estimates for </w:t>
      </w:r>
      <w:r w:rsidRPr="007072EF">
        <w:rPr>
          <w:i/>
          <w:lang w:val="en-GB"/>
        </w:rPr>
        <w:t>β</w:t>
      </w:r>
      <w:r w:rsidRPr="007072EF">
        <w:rPr>
          <w:i/>
          <w:vertAlign w:val="subscript"/>
          <w:lang w:val="en-GB"/>
        </w:rPr>
        <w:t>k</w:t>
      </w:r>
      <w:r w:rsidRPr="007072EF">
        <w:rPr>
          <w:lang w:val="en-GB"/>
        </w:rPr>
        <w:t xml:space="preserve"> after varying the standard deviation of the normal prior supplied for </w:t>
      </w:r>
      <w:r w:rsidRPr="007072EF">
        <w:rPr>
          <w:i/>
          <w:lang w:val="en-GB"/>
        </w:rPr>
        <w:t>β</w:t>
      </w:r>
      <w:r w:rsidRPr="007072EF">
        <w:rPr>
          <w:i/>
          <w:vertAlign w:val="subscript"/>
          <w:lang w:val="en-GB"/>
        </w:rPr>
        <w:t>k</w:t>
      </w:r>
      <w:r w:rsidRPr="007072EF">
        <w:rPr>
          <w:lang w:val="en-GB"/>
        </w:rPr>
        <w:t xml:space="preserve"> (N(0, 0.001) and N(0, 0.01)) (ESM</w:t>
      </w:r>
      <w:r w:rsidR="009D4202" w:rsidRPr="007072EF">
        <w:rPr>
          <w:lang w:val="en-GB"/>
        </w:rPr>
        <w:t>4</w:t>
      </w:r>
      <w:r w:rsidRPr="007072EF">
        <w:rPr>
          <w:lang w:val="en-GB"/>
        </w:rPr>
        <w:t xml:space="preserve">).  </w:t>
      </w:r>
      <w:r w:rsidR="00F40C5F" w:rsidRPr="007072EF">
        <w:rPr>
          <w:lang w:val="en-GB"/>
        </w:rPr>
        <w:t xml:space="preserve">Additional prior configurations were imposed during the model selection procedure (see below). </w:t>
      </w:r>
    </w:p>
    <w:p w14:paraId="1682933A" w14:textId="7959A063" w:rsidR="00B602E3" w:rsidRPr="007072EF" w:rsidRDefault="00B602E3" w:rsidP="00B602E3">
      <w:pPr>
        <w:rPr>
          <w:lang w:val="en-GB"/>
        </w:rPr>
      </w:pPr>
      <w:r w:rsidRPr="007072EF">
        <w:rPr>
          <w:lang w:val="en-GB"/>
        </w:rPr>
        <w:t xml:space="preserve">For all models (eq. </w:t>
      </w:r>
      <w:r w:rsidR="001F2B53">
        <w:rPr>
          <w:lang w:val="en-GB"/>
        </w:rPr>
        <w:t>E1.</w:t>
      </w:r>
      <w:r w:rsidRPr="007072EF">
        <w:rPr>
          <w:lang w:val="en-GB"/>
        </w:rPr>
        <w:t xml:space="preserve">1 and eq. </w:t>
      </w:r>
      <w:r w:rsidR="001F2B53">
        <w:rPr>
          <w:lang w:val="en-GB"/>
        </w:rPr>
        <w:t>E1.</w:t>
      </w:r>
      <w:r w:rsidRPr="007072EF">
        <w:rPr>
          <w:lang w:val="en-GB"/>
        </w:rPr>
        <w:t>3) we found no indication for a lack-of-fit, based on Bayesian p-values (</w:t>
      </w:r>
      <w:r w:rsidRPr="007072EF">
        <w:rPr>
          <w:lang w:val="en-GB"/>
        </w:rPr>
        <w:fldChar w:fldCharType="begin"/>
      </w:r>
      <w:r w:rsidRPr="007072EF">
        <w:rPr>
          <w:lang w:val="en-GB"/>
        </w:rPr>
        <w:instrText xml:space="preserve"> ADDIN EN.CITE &lt;EndNote&gt;&lt;Cite&gt;&lt;Author&gt;Gelman&lt;/Author&gt;&lt;Year&gt;2013&lt;/Year&gt;&lt;RecNum&gt;80&lt;/RecNum&gt;&lt;DisplayText&gt;Gelman 2013; Gelman et al. 1996&lt;/DisplayText&gt;&lt;record&gt;&lt;rec-number&gt;80&lt;/rec-number&gt;&lt;foreign-keys&gt;&lt;key app="EN" db-id="ptatfpwswtrsx1esazbpvx04tfd5t9da2xv9" timestamp="1462270376"&gt;80&lt;/key&gt;&lt;/foreign-keys&gt;&lt;ref-type name="Journal Article"&gt;17&lt;/ref-type&gt;&lt;contributors&gt;&lt;authors&gt;&lt;author&gt;Gelman, Andrew&lt;/author&gt;&lt;/authors&gt;&lt;/contributors&gt;&lt;titles&gt;&lt;title&gt;Two simple examples for understanding posterior p-values whose distributions are far from unform&lt;/title&gt;&lt;secondary-title&gt;Electronic Journal of Statistics&lt;/secondary-title&gt;&lt;/titles&gt;&lt;periodical&gt;&lt;full-title&gt;Electronic Journal of Statistics&lt;/full-title&gt;&lt;/periodical&gt;&lt;pages&gt;2595-2602&lt;/pages&gt;&lt;volume&gt;7&lt;/volume&gt;&lt;dates&gt;&lt;year&gt;2013&lt;/year&gt;&lt;/dates&gt;&lt;isbn&gt;1935-7524&lt;/isbn&gt;&lt;urls&gt;&lt;/urls&gt;&lt;/record&gt;&lt;/Cite&gt;&lt;Cite&gt;&lt;Author&gt;Gelman&lt;/Author&gt;&lt;Year&gt;1996&lt;/Year&gt;&lt;RecNum&gt;79&lt;/RecNum&gt;&lt;record&gt;&lt;rec-number&gt;79&lt;/rec-number&gt;&lt;foreign-keys&gt;&lt;key app="EN" db-id="ptatfpwswtrsx1esazbpvx04tfd5t9da2xv9" timestamp="1462270346"&gt;79&lt;/key&gt;&lt;/foreign-keys&gt;&lt;ref-type name="Journal Article"&gt;17&lt;/ref-type&gt;&lt;contributors&gt;&lt;authors&gt;&lt;author&gt;Gelman, Andrew&lt;/author&gt;&lt;author&gt;Meng, Xiao-Li&lt;/author&gt;&lt;author&gt;Stern, Hal&lt;/author&gt;&lt;/authors&gt;&lt;/contributors&gt;&lt;titles&gt;&lt;title&gt;Posterior predictive assessment of model fitness via realized discrepancies&lt;/title&gt;&lt;secondary-title&gt;Statistica sinica&lt;/secondary-title&gt;&lt;/titles&gt;&lt;periodical&gt;&lt;full-title&gt;Statistica sinica&lt;/full-title&gt;&lt;/periodical&gt;&lt;pages&gt;733-760&lt;/pages&gt;&lt;dates&gt;&lt;year&gt;1996&lt;/year&gt;&lt;/dates&gt;&lt;isbn&gt;1017-0405&lt;/isbn&gt;&lt;urls&gt;&lt;/urls&gt;&lt;/record&gt;&lt;/Cite&gt;&lt;/EndNote&gt;</w:instrText>
      </w:r>
      <w:r w:rsidRPr="007072EF">
        <w:rPr>
          <w:lang w:val="en-GB"/>
        </w:rPr>
        <w:fldChar w:fldCharType="separate"/>
      </w:r>
      <w:hyperlink w:anchor="_ENREF_2" w:tooltip="Gelman, 2013 #80" w:history="1">
        <w:r w:rsidRPr="007072EF">
          <w:rPr>
            <w:noProof/>
            <w:lang w:val="en-GB"/>
          </w:rPr>
          <w:t>Gelman 2013</w:t>
        </w:r>
      </w:hyperlink>
      <w:r w:rsidRPr="007072EF">
        <w:rPr>
          <w:noProof/>
          <w:lang w:val="en-GB"/>
        </w:rPr>
        <w:t xml:space="preserve">; </w:t>
      </w:r>
      <w:hyperlink w:anchor="_ENREF_3" w:tooltip="Gelman, 1996 #79" w:history="1">
        <w:r w:rsidRPr="007072EF">
          <w:rPr>
            <w:noProof/>
            <w:lang w:val="en-GB"/>
          </w:rPr>
          <w:t>Gelman et al. 1996</w:t>
        </w:r>
      </w:hyperlink>
      <w:r w:rsidRPr="007072EF">
        <w:rPr>
          <w:lang w:val="en-GB"/>
        </w:rPr>
        <w:fldChar w:fldCharType="end"/>
      </w:r>
      <w:r w:rsidRPr="007072EF">
        <w:rPr>
          <w:lang w:val="en-GB"/>
        </w:rPr>
        <w:t xml:space="preserve">) that ranged between 0.28 and 0.48. </w:t>
      </w:r>
    </w:p>
    <w:p w14:paraId="2A56C52E" w14:textId="75344586" w:rsidR="00B602E3" w:rsidRPr="007072EF" w:rsidRDefault="00B602E3" w:rsidP="00B602E3">
      <w:pPr>
        <w:rPr>
          <w:lang w:val="en-GB"/>
        </w:rPr>
      </w:pPr>
      <w:r w:rsidRPr="007072EF">
        <w:rPr>
          <w:lang w:val="en-GB"/>
        </w:rPr>
        <w:t xml:space="preserve">The model was </w:t>
      </w:r>
      <w:r w:rsidR="008E1A50" w:rsidRPr="007072EF">
        <w:rPr>
          <w:lang w:val="en-GB"/>
        </w:rPr>
        <w:t>analysed</w:t>
      </w:r>
      <w:r w:rsidRPr="007072EF">
        <w:rPr>
          <w:lang w:val="en-GB"/>
        </w:rPr>
        <w:t xml:space="preserve"> using JAGS (</w:t>
      </w:r>
      <w:hyperlink w:anchor="_ENREF_9" w:tooltip="Plummer, 2003 #82" w:history="1">
        <w:r w:rsidRPr="007072EF">
          <w:rPr>
            <w:lang w:val="en-GB"/>
          </w:rPr>
          <w:fldChar w:fldCharType="begin"/>
        </w:r>
        <w:r w:rsidRPr="007072EF">
          <w:rPr>
            <w:lang w:val="en-GB"/>
          </w:rPr>
          <w:instrText xml:space="preserve"> ADDIN EN.CITE &lt;EndNote&gt;&lt;Cite&gt;&lt;Author&gt;Plummer&lt;/Author&gt;&lt;Year&gt;2003&lt;/Year&gt;&lt;RecNum&gt;82&lt;/RecNum&gt;&lt;DisplayText&gt;Plummer 2003&lt;/DisplayText&gt;&lt;record&gt;&lt;rec-number&gt;82&lt;/rec-number&gt;&lt;foreign-keys&gt;&lt;key app="EN" db-id="ptatfpwswtrsx1esazbpvx04tfd5t9da2xv9" timestamp="1462270899"&gt;82&lt;/key&gt;&lt;/foreign-keys&gt;&lt;ref-type name="Conference Proceedings"&gt;10&lt;/ref-type&gt;&lt;contributors&gt;&lt;authors&gt;&lt;author&gt;Plummer, Martyn&lt;/author&gt;&lt;/authors&gt;&lt;/contributors&gt;&lt;titles&gt;&lt;title&gt;JAGS: A program for analysis of Bayesian graphical models using Gibbs sampling&lt;/title&gt;&lt;secondary-title&gt;Proceedings of the 3rd international workshop on distributed statistical computing&lt;/secondary-title&gt;&lt;/titles&gt;&lt;pages&gt;125&lt;/pages&gt;&lt;volume&gt;124&lt;/volume&gt;&lt;dates&gt;&lt;year&gt;2003&lt;/year&gt;&lt;/dates&gt;&lt;publisher&gt;Technische Universit at Wien Wien, Austria&lt;/publisher&gt;&lt;urls&gt;&lt;/urls&gt;&lt;/record&gt;&lt;/Cite&gt;&lt;/EndNote&gt;</w:instrText>
        </w:r>
        <w:r w:rsidRPr="007072EF">
          <w:rPr>
            <w:lang w:val="en-GB"/>
          </w:rPr>
          <w:fldChar w:fldCharType="separate"/>
        </w:r>
        <w:r w:rsidRPr="007072EF">
          <w:rPr>
            <w:noProof/>
            <w:lang w:val="en-GB"/>
          </w:rPr>
          <w:t>Plummer 2003</w:t>
        </w:r>
        <w:r w:rsidRPr="007072EF">
          <w:rPr>
            <w:lang w:val="en-GB"/>
          </w:rPr>
          <w:fldChar w:fldCharType="end"/>
        </w:r>
      </w:hyperlink>
      <w:r w:rsidRPr="007072EF">
        <w:rPr>
          <w:lang w:val="en-GB"/>
        </w:rPr>
        <w:t xml:space="preserve">). The burn-in was 2,000 iterations followed by 25,000 iterations, and posterior samples were drawn using a thinning interval of 3. We computed the potential scale reduction factor </w:t>
      </w:r>
      <m:oMath>
        <m:acc>
          <m:accPr>
            <m:ctrlPr>
              <w:rPr>
                <w:rFonts w:ascii="Cambria Math" w:hAnsi="Cambria Math"/>
                <w:lang w:val="en-GB"/>
              </w:rPr>
            </m:ctrlPr>
          </m:accPr>
          <m:e>
            <m:r>
              <m:rPr>
                <m:sty m:val="p"/>
              </m:rPr>
              <w:rPr>
                <w:rFonts w:ascii="Cambria Math" w:hAnsi="Cambria Math"/>
                <w:lang w:val="en-GB"/>
              </w:rPr>
              <m:t>R</m:t>
            </m:r>
          </m:e>
        </m:acc>
        <m:r>
          <m:rPr>
            <m:sty m:val="p"/>
          </m:rPr>
          <w:rPr>
            <w:rFonts w:ascii="Cambria Math" w:hAnsi="Cambria Math"/>
            <w:lang w:val="en-GB"/>
          </w:rPr>
          <m:t xml:space="preserve"> </m:t>
        </m:r>
      </m:oMath>
      <w:r w:rsidRPr="007072EF">
        <w:rPr>
          <w:lang w:val="en-GB"/>
        </w:rPr>
        <w:t xml:space="preserve">(Gelman and Rubin 1992) using the output of three MCMC chains and assumed convergence if </w:t>
      </w:r>
      <m:oMath>
        <m:acc>
          <m:accPr>
            <m:ctrlPr>
              <w:rPr>
                <w:rFonts w:ascii="Cambria Math" w:hAnsi="Cambria Math"/>
                <w:lang w:val="en-GB"/>
              </w:rPr>
            </m:ctrlPr>
          </m:accPr>
          <m:e>
            <m:r>
              <m:rPr>
                <m:sty m:val="p"/>
              </m:rPr>
              <w:rPr>
                <w:rFonts w:ascii="Cambria Math" w:hAnsi="Cambria Math"/>
                <w:lang w:val="en-GB"/>
              </w:rPr>
              <m:t>R</m:t>
            </m:r>
          </m:e>
        </m:acc>
        <m:r>
          <m:rPr>
            <m:sty m:val="p"/>
          </m:rPr>
          <w:rPr>
            <w:rFonts w:ascii="Cambria Math" w:hAnsi="Cambria Math"/>
            <w:lang w:val="en-GB"/>
          </w:rPr>
          <m:t xml:space="preserve"> </m:t>
        </m:r>
      </m:oMath>
      <w:r w:rsidRPr="007072EF">
        <w:rPr>
          <w:lang w:val="en-GB"/>
        </w:rPr>
        <w:t xml:space="preserve">was near to 1. For all estimated parameters </w:t>
      </w:r>
      <m:oMath>
        <m:acc>
          <m:accPr>
            <m:ctrlPr>
              <w:rPr>
                <w:rFonts w:ascii="Cambria Math" w:hAnsi="Cambria Math"/>
                <w:lang w:val="en-GB"/>
              </w:rPr>
            </m:ctrlPr>
          </m:accPr>
          <m:e>
            <m:r>
              <m:rPr>
                <m:sty m:val="p"/>
              </m:rPr>
              <w:rPr>
                <w:rFonts w:ascii="Cambria Math" w:hAnsi="Cambria Math"/>
                <w:lang w:val="en-GB"/>
              </w:rPr>
              <m:t>R</m:t>
            </m:r>
          </m:e>
        </m:acc>
      </m:oMath>
      <w:r w:rsidRPr="007072EF">
        <w:rPr>
          <w:lang w:val="en-GB"/>
        </w:rPr>
        <w:t xml:space="preserve">̂ was smaller than or equal to 1.01. </w:t>
      </w:r>
    </w:p>
    <w:p w14:paraId="5DD73686" w14:textId="77777777" w:rsidR="00B602E3" w:rsidRPr="007072EF" w:rsidRDefault="00B602E3" w:rsidP="00B602E3">
      <w:pPr>
        <w:pStyle w:val="berschrift5"/>
        <w:rPr>
          <w:lang w:val="en-GB"/>
        </w:rPr>
      </w:pPr>
      <w:r w:rsidRPr="007072EF">
        <w:rPr>
          <w:lang w:val="en-GB"/>
        </w:rPr>
        <w:t>Model selection</w:t>
      </w:r>
    </w:p>
    <w:p w14:paraId="24539117" w14:textId="77777777" w:rsidR="00B602E3" w:rsidRPr="007072EF" w:rsidRDefault="00B602E3" w:rsidP="00B602E3">
      <w:pPr>
        <w:rPr>
          <w:lang w:val="en-GB"/>
        </w:rPr>
      </w:pPr>
      <w:r w:rsidRPr="007072EF">
        <w:rPr>
          <w:lang w:val="en-GB"/>
        </w:rPr>
        <w:t>First, we fitted the model described in eq. 3 to each covariate separately and computed the percentage of temporal variance explained by each covariate (</w:t>
      </w:r>
      <w:hyperlink w:anchor="_ENREF_5" w:tooltip="Grosbois, 2008 #83" w:history="1">
        <w:r w:rsidRPr="007072EF">
          <w:rPr>
            <w:lang w:val="en-GB"/>
          </w:rPr>
          <w:fldChar w:fldCharType="begin"/>
        </w:r>
        <w:r w:rsidRPr="007072EF">
          <w:rPr>
            <w:lang w:val="en-GB"/>
          </w:rPr>
          <w:instrText xml:space="preserve"> ADDIN EN.CITE &lt;EndNote&gt;&lt;Cite&gt;&lt;Author&gt;Grosbois&lt;/Author&gt;&lt;Year&gt;2008&lt;/Year&gt;&lt;RecNum&gt;83&lt;/RecNum&gt;&lt;DisplayText&gt;Grosbois et al. 2008&lt;/DisplayText&gt;&lt;record&gt;&lt;rec-number&gt;83&lt;/rec-number&gt;&lt;foreign-keys&gt;&lt;key app="EN" db-id="ptatfpwswtrsx1esazbpvx04tfd5t9da2xv9" timestamp="1462270936"&gt;83&lt;/key&gt;&lt;/foreign-keys&gt;&lt;ref-type name="Journal Article"&gt;17&lt;/ref-type&gt;&lt;contributors&gt;&lt;authors&gt;&lt;author&gt;Grosbois, Vladimir&lt;/author&gt;&lt;author&gt;Gimenez, O&lt;/author&gt;&lt;author&gt;Gaillard, J‐M&lt;/author&gt;&lt;author&gt;Pradel, Roger&lt;/author&gt;&lt;author&gt;Barbraud, Christophe&lt;/author&gt;&lt;author&gt;Clobert, Jean&lt;/author&gt;&lt;author&gt;Møller, AP&lt;/author&gt;&lt;author&gt;Weimerskirch, Henri&lt;/author&gt;&lt;/authors&gt;&lt;/contributors&gt;&lt;titles&gt;&lt;title&gt;Assessing the impact of climate variation on survival in vertebrate populations&lt;/title&gt;&lt;secondary-title&gt;Biological Reviews&lt;/secondary-title&gt;&lt;/titles&gt;&lt;periodical&gt;&lt;full-title&gt;Biological Reviews&lt;/full-title&gt;&lt;/periodical&gt;&lt;pages&gt;357-399&lt;/pages&gt;&lt;volume&gt;83&lt;/volume&gt;&lt;number&gt;3&lt;/number&gt;&lt;dates&gt;&lt;year&gt;2008&lt;/year&gt;&lt;/dates&gt;&lt;isbn&gt;1469-185X&lt;/isbn&gt;&lt;urls&gt;&lt;/urls&gt;&lt;/record&gt;&lt;/Cite&gt;&lt;/EndNote&gt;</w:instrText>
        </w:r>
        <w:r w:rsidRPr="007072EF">
          <w:rPr>
            <w:lang w:val="en-GB"/>
          </w:rPr>
          <w:fldChar w:fldCharType="separate"/>
        </w:r>
        <w:r w:rsidRPr="007072EF">
          <w:rPr>
            <w:noProof/>
            <w:lang w:val="en-GB"/>
          </w:rPr>
          <w:t>Grosbois et al. 2008</w:t>
        </w:r>
        <w:r w:rsidRPr="007072EF">
          <w:rPr>
            <w:lang w:val="en-GB"/>
          </w:rPr>
          <w:fldChar w:fldCharType="end"/>
        </w:r>
      </w:hyperlink>
      <w:r w:rsidRPr="007072EF">
        <w:rPr>
          <w:lang w:val="en-GB"/>
        </w:rPr>
        <w:t>) as:</w:t>
      </w:r>
    </w:p>
    <w:p w14:paraId="34F1F41A" w14:textId="266A4C12" w:rsidR="00B602E3" w:rsidRPr="007072EF" w:rsidRDefault="00B602E3" w:rsidP="00B602E3">
      <w:pPr>
        <w:spacing w:line="360" w:lineRule="auto"/>
        <w:ind w:left="708"/>
        <w:rPr>
          <w:lang w:val="en-GB"/>
        </w:rPr>
      </w:pPr>
      <w:r w:rsidRPr="007072EF">
        <w:rPr>
          <w:lang w:val="en-GB"/>
        </w:rPr>
        <w:t>((</w:t>
      </w:r>
      <w:r w:rsidRPr="007072EF">
        <w:rPr>
          <w:lang w:val="en-GB"/>
        </w:rPr>
        <w:sym w:font="Symbol" w:char="F073"/>
      </w:r>
      <w:r w:rsidRPr="007072EF">
        <w:rPr>
          <w:vertAlign w:val="subscript"/>
          <w:lang w:val="en-GB"/>
        </w:rPr>
        <w:t>k</w:t>
      </w:r>
      <w:r w:rsidRPr="007072EF">
        <w:rPr>
          <w:vertAlign w:val="superscript"/>
          <w:lang w:val="en-GB"/>
        </w:rPr>
        <w:t>2</w:t>
      </w:r>
      <w:r w:rsidRPr="007072EF">
        <w:rPr>
          <w:lang w:val="en-GB"/>
        </w:rPr>
        <w:t xml:space="preserve"> - </w:t>
      </w:r>
      <w:r w:rsidRPr="007072EF">
        <w:rPr>
          <w:lang w:val="en-GB"/>
        </w:rPr>
        <w:sym w:font="Symbol" w:char="F073"/>
      </w:r>
      <w:r w:rsidRPr="007072EF">
        <w:rPr>
          <w:vertAlign w:val="subscript"/>
          <w:lang w:val="en-GB"/>
        </w:rPr>
        <w:t>k,x</w:t>
      </w:r>
      <w:r w:rsidRPr="007072EF">
        <w:rPr>
          <w:vertAlign w:val="superscript"/>
          <w:lang w:val="en-GB"/>
        </w:rPr>
        <w:t>2</w:t>
      </w:r>
      <w:r w:rsidRPr="007072EF">
        <w:rPr>
          <w:lang w:val="en-GB"/>
        </w:rPr>
        <w:t xml:space="preserve">) / </w:t>
      </w:r>
      <w:r w:rsidRPr="007072EF">
        <w:rPr>
          <w:lang w:val="en-GB"/>
        </w:rPr>
        <w:sym w:font="Symbol" w:char="F073"/>
      </w:r>
      <w:r w:rsidRPr="007072EF">
        <w:rPr>
          <w:vertAlign w:val="subscript"/>
          <w:lang w:val="en-GB"/>
        </w:rPr>
        <w:t>k</w:t>
      </w:r>
      <w:r w:rsidRPr="007072EF">
        <w:rPr>
          <w:vertAlign w:val="superscript"/>
          <w:lang w:val="en-GB"/>
        </w:rPr>
        <w:t>2</w:t>
      </w:r>
      <w:r w:rsidRPr="007072EF">
        <w:rPr>
          <w:lang w:val="en-GB"/>
        </w:rPr>
        <w:t>)  * 100</w:t>
      </w:r>
      <w:r w:rsidRPr="007072EF">
        <w:rPr>
          <w:lang w:val="en-GB"/>
        </w:rPr>
        <w:tab/>
        <w:t>[</w:t>
      </w:r>
      <w:r w:rsidR="007072EF" w:rsidRPr="007072EF">
        <w:rPr>
          <w:lang w:val="en-GB"/>
        </w:rPr>
        <w:t>E1.</w:t>
      </w:r>
      <w:r w:rsidRPr="007072EF">
        <w:rPr>
          <w:lang w:val="en-GB"/>
        </w:rPr>
        <w:t>4]</w:t>
      </w:r>
    </w:p>
    <w:p w14:paraId="412E4DA1" w14:textId="3FEE8164" w:rsidR="00B602E3" w:rsidRPr="007072EF" w:rsidRDefault="00B602E3" w:rsidP="00B602E3">
      <w:pPr>
        <w:rPr>
          <w:lang w:val="en-GB"/>
        </w:rPr>
      </w:pPr>
      <w:r w:rsidRPr="007072EF">
        <w:rPr>
          <w:lang w:val="en-GB"/>
        </w:rPr>
        <w:lastRenderedPageBreak/>
        <w:t xml:space="preserve">where </w:t>
      </w:r>
      <w:r w:rsidRPr="007072EF">
        <w:rPr>
          <w:lang w:val="en-GB"/>
        </w:rPr>
        <w:sym w:font="Symbol" w:char="F073"/>
      </w:r>
      <w:r w:rsidRPr="007072EF">
        <w:rPr>
          <w:vertAlign w:val="subscript"/>
          <w:lang w:val="en-GB"/>
        </w:rPr>
        <w:t>k</w:t>
      </w:r>
      <w:r w:rsidRPr="007072EF">
        <w:rPr>
          <w:vertAlign w:val="superscript"/>
          <w:lang w:val="en-GB"/>
        </w:rPr>
        <w:t>2</w:t>
      </w:r>
      <w:r w:rsidRPr="007072EF">
        <w:rPr>
          <w:lang w:val="en-GB"/>
        </w:rPr>
        <w:t xml:space="preserve"> and </w:t>
      </w:r>
      <w:r w:rsidRPr="007072EF">
        <w:rPr>
          <w:lang w:val="en-GB"/>
        </w:rPr>
        <w:sym w:font="Symbol" w:char="F073"/>
      </w:r>
      <w:r w:rsidRPr="007072EF">
        <w:rPr>
          <w:vertAlign w:val="subscript"/>
          <w:lang w:val="en-GB"/>
        </w:rPr>
        <w:t>k,x</w:t>
      </w:r>
      <w:r w:rsidRPr="007072EF">
        <w:rPr>
          <w:vertAlign w:val="superscript"/>
          <w:lang w:val="en-GB"/>
        </w:rPr>
        <w:t xml:space="preserve">2 </w:t>
      </w:r>
      <w:r w:rsidRPr="007072EF">
        <w:rPr>
          <w:lang w:val="en-GB"/>
        </w:rPr>
        <w:t xml:space="preserve">are the temporal variance of the stage-specific survival from eq. </w:t>
      </w:r>
      <w:r w:rsidR="008E1A50">
        <w:rPr>
          <w:lang w:val="en-GB"/>
        </w:rPr>
        <w:t>E1.</w:t>
      </w:r>
      <w:r w:rsidRPr="007072EF">
        <w:rPr>
          <w:lang w:val="en-GB"/>
        </w:rPr>
        <w:t xml:space="preserve">1 and eq. </w:t>
      </w:r>
      <w:r w:rsidR="008E1A50">
        <w:rPr>
          <w:lang w:val="en-GB"/>
        </w:rPr>
        <w:t>E1.</w:t>
      </w:r>
      <w:bookmarkStart w:id="0" w:name="_GoBack"/>
      <w:bookmarkEnd w:id="0"/>
      <w:r w:rsidRPr="007072EF">
        <w:rPr>
          <w:lang w:val="en-GB"/>
        </w:rPr>
        <w:t xml:space="preserve">3, respectively. We considered covariates as influential predictors if they explained at least 20% of </w:t>
      </w:r>
      <w:r w:rsidRPr="007072EF">
        <w:rPr>
          <w:lang w:val="en-GB"/>
        </w:rPr>
        <w:sym w:font="Symbol" w:char="F073"/>
      </w:r>
      <w:r w:rsidRPr="007072EF">
        <w:rPr>
          <w:vertAlign w:val="subscript"/>
          <w:lang w:val="en-GB"/>
        </w:rPr>
        <w:t>k</w:t>
      </w:r>
      <w:r w:rsidRPr="007072EF">
        <w:rPr>
          <w:vertAlign w:val="superscript"/>
          <w:lang w:val="en-GB"/>
        </w:rPr>
        <w:t>2</w:t>
      </w:r>
      <w:r w:rsidRPr="007072EF">
        <w:rPr>
          <w:lang w:val="en-GB"/>
        </w:rPr>
        <w:t xml:space="preserve"> (</w:t>
      </w:r>
      <w:hyperlink w:anchor="_ENREF_5" w:tooltip="Grosbois, 2008 #83" w:history="1">
        <w:r w:rsidRPr="007072EF">
          <w:rPr>
            <w:lang w:val="en-GB"/>
          </w:rPr>
          <w:fldChar w:fldCharType="begin"/>
        </w:r>
        <w:r w:rsidRPr="007072EF">
          <w:rPr>
            <w:lang w:val="en-GB"/>
          </w:rPr>
          <w:instrText xml:space="preserve"> ADDIN EN.CITE &lt;EndNote&gt;&lt;Cite&gt;&lt;Author&gt;Grosbois&lt;/Author&gt;&lt;Year&gt;2008&lt;/Year&gt;&lt;RecNum&gt;83&lt;/RecNum&gt;&lt;DisplayText&gt;Grosbois et al. 2008&lt;/DisplayText&gt;&lt;record&gt;&lt;rec-number&gt;83&lt;/rec-number&gt;&lt;foreign-keys&gt;&lt;key app="EN" db-id="ptatfpwswtrsx1esazbpvx04tfd5t9da2xv9" timestamp="1462270936"&gt;83&lt;/key&gt;&lt;/foreign-keys&gt;&lt;ref-type name="Journal Article"&gt;17&lt;/ref-type&gt;&lt;contributors&gt;&lt;authors&gt;&lt;author&gt;Grosbois, Vladimir&lt;/author&gt;&lt;author&gt;Gimenez, O&lt;/author&gt;&lt;author&gt;Gaillard, J‐M&lt;/author&gt;&lt;author&gt;Pradel, Roger&lt;/author&gt;&lt;author&gt;Barbraud, Christophe&lt;/author&gt;&lt;author&gt;Clobert, Jean&lt;/author&gt;&lt;author&gt;Møller, AP&lt;/author&gt;&lt;author&gt;Weimerskirch, Henri&lt;/author&gt;&lt;/authors&gt;&lt;/contributors&gt;&lt;titles&gt;&lt;title&gt;Assessing the impact of climate variation on survival in vertebrate populations&lt;/title&gt;&lt;secondary-title&gt;Biological Reviews&lt;/secondary-title&gt;&lt;/titles&gt;&lt;periodical&gt;&lt;full-title&gt;Biological Reviews&lt;/full-title&gt;&lt;/periodical&gt;&lt;pages&gt;357-399&lt;/pages&gt;&lt;volume&gt;83&lt;/volume&gt;&lt;number&gt;3&lt;/number&gt;&lt;dates&gt;&lt;year&gt;2008&lt;/year&gt;&lt;/dates&gt;&lt;isbn&gt;1469-185X&lt;/isbn&gt;&lt;urls&gt;&lt;/urls&gt;&lt;/record&gt;&lt;/Cite&gt;&lt;/EndNote&gt;</w:instrText>
        </w:r>
        <w:r w:rsidRPr="007072EF">
          <w:rPr>
            <w:lang w:val="en-GB"/>
          </w:rPr>
          <w:fldChar w:fldCharType="separate"/>
        </w:r>
        <w:r w:rsidRPr="007072EF">
          <w:rPr>
            <w:noProof/>
            <w:lang w:val="en-GB"/>
          </w:rPr>
          <w:t>Grosbois et al. 2008</w:t>
        </w:r>
        <w:r w:rsidRPr="007072EF">
          <w:rPr>
            <w:lang w:val="en-GB"/>
          </w:rPr>
          <w:fldChar w:fldCharType="end"/>
        </w:r>
      </w:hyperlink>
      <w:r w:rsidRPr="007072EF">
        <w:rPr>
          <w:lang w:val="en-GB"/>
        </w:rPr>
        <w:t>). For each stage</w:t>
      </w:r>
      <w:r w:rsidR="00CB10D3" w:rsidRPr="007072EF">
        <w:rPr>
          <w:lang w:val="en-GB"/>
        </w:rPr>
        <w:t>, the two strongest predictors</w:t>
      </w:r>
      <w:r w:rsidRPr="007072EF">
        <w:rPr>
          <w:lang w:val="en-GB"/>
        </w:rPr>
        <w:t xml:space="preserve"> were implemented into the MR model (i.e. eq. </w:t>
      </w:r>
      <w:r w:rsidR="008E1A50">
        <w:rPr>
          <w:lang w:val="en-GB"/>
        </w:rPr>
        <w:t>E1.</w:t>
      </w:r>
      <w:r w:rsidRPr="007072EF">
        <w:rPr>
          <w:lang w:val="en-GB"/>
        </w:rPr>
        <w:t>3 plus an additional β</w:t>
      </w:r>
      <w:r w:rsidRPr="007072EF">
        <w:rPr>
          <w:vertAlign w:val="subscript"/>
          <w:lang w:val="en-GB"/>
        </w:rPr>
        <w:t>k</w:t>
      </w:r>
      <w:r w:rsidRPr="007072EF">
        <w:rPr>
          <w:lang w:val="en-GB"/>
        </w:rPr>
        <w:t xml:space="preserve"> for the second covariate in each stage). </w:t>
      </w:r>
      <w:r w:rsidRPr="007072EF">
        <w:rPr>
          <w:rFonts w:cs="Times New Roman"/>
          <w:lang w:val="en-GB"/>
        </w:rPr>
        <w:t xml:space="preserve">We assessed the posterior model probability for each combination of these four covariates using Gibbs Variable Selection (GVS) </w:t>
      </w:r>
      <w:r w:rsidRPr="007072EF">
        <w:rPr>
          <w:lang w:val="en-GB"/>
        </w:rPr>
        <w:t xml:space="preserve"> (Ntzoufras 2002; Tenan et al. 2014; Hooten and Hobbs 2015). Importantly, we repeated the analysis with various prior distributions and found that our results were not affected by the choice of priors required for GVS (ESM</w:t>
      </w:r>
      <w:r w:rsidR="009D4202" w:rsidRPr="007072EF">
        <w:rPr>
          <w:lang w:val="en-GB"/>
        </w:rPr>
        <w:t>5</w:t>
      </w:r>
      <w:r w:rsidRPr="007072EF">
        <w:rPr>
          <w:lang w:val="en-GB"/>
        </w:rPr>
        <w:t>).</w:t>
      </w:r>
    </w:p>
    <w:p w14:paraId="2864FE91" w14:textId="77777777" w:rsidR="00B602E3" w:rsidRPr="007072EF" w:rsidRDefault="00B602E3" w:rsidP="00B602E3">
      <w:pPr>
        <w:pStyle w:val="berschrift2"/>
        <w:rPr>
          <w:lang w:val="en-GB"/>
        </w:rPr>
      </w:pPr>
      <w:r w:rsidRPr="007072EF">
        <w:rPr>
          <w:lang w:val="en-GB"/>
        </w:rPr>
        <w:t>Population model</w:t>
      </w:r>
    </w:p>
    <w:p w14:paraId="4586DBCA" w14:textId="77777777" w:rsidR="00B602E3" w:rsidRPr="007072EF" w:rsidRDefault="00B602E3" w:rsidP="00B602E3">
      <w:pPr>
        <w:keepNext/>
        <w:keepLines/>
        <w:rPr>
          <w:lang w:val="en-GB"/>
        </w:rPr>
      </w:pPr>
      <w:r w:rsidRPr="007072EF">
        <w:rPr>
          <w:lang w:val="en-GB"/>
        </w:rPr>
        <w:t>To model YEP population dynamics we developed a female-only model assuming a birth-pulse population (</w:t>
      </w:r>
      <w:hyperlink w:anchor="_ENREF_10" w:tooltip="Tang, 2002 #73" w:history="1">
        <w:r w:rsidRPr="007072EF">
          <w:rPr>
            <w:lang w:val="en-GB"/>
          </w:rPr>
          <w:fldChar w:fldCharType="begin"/>
        </w:r>
        <w:r w:rsidRPr="007072EF">
          <w:rPr>
            <w:lang w:val="en-GB"/>
          </w:rPr>
          <w:instrText xml:space="preserve"> ADDIN EN.CITE &lt;EndNote&gt;&lt;Cite&gt;&lt;Author&gt;Tang&lt;/Author&gt;&lt;Year&gt;2002&lt;/Year&gt;&lt;RecNum&gt;73&lt;/RecNum&gt;&lt;DisplayText&gt;Tang and Chen 2002&lt;/DisplayText&gt;&lt;record&gt;&lt;rec-number&gt;73&lt;/rec-number&gt;&lt;foreign-keys&gt;&lt;key app="EN" db-id="ptatfpwswtrsx1esazbpvx04tfd5t9da2xv9" timestamp="1462237234"&gt;73&lt;/key&gt;&lt;/foreign-keys&gt;&lt;ref-type name="Journal Article"&gt;17&lt;/ref-type&gt;&lt;contributors&gt;&lt;authors&gt;&lt;author&gt;Tang, Sanyi&lt;/author&gt;&lt;author&gt;Chen, Lansun&lt;/author&gt;&lt;/authors&gt;&lt;/contributors&gt;&lt;titles&gt;&lt;title&gt;Density-dependent birth rate, birth pulses and their population dynamic consequences&lt;/title&gt;&lt;secondary-title&gt;Journal of Mathematical Biology&lt;/secondary-title&gt;&lt;/titles&gt;&lt;periodical&gt;&lt;full-title&gt;Journal of Mathematical Biology&lt;/full-title&gt;&lt;/periodical&gt;&lt;pages&gt;185-199&lt;/pages&gt;&lt;volume&gt;44&lt;/volume&gt;&lt;number&gt;2&lt;/number&gt;&lt;dates&gt;&lt;year&gt;2002&lt;/year&gt;&lt;/dates&gt;&lt;isbn&gt;0303-6812&lt;/isbn&gt;&lt;urls&gt;&lt;/urls&gt;&lt;/record&gt;&lt;/Cite&gt;&lt;/EndNote&gt;</w:instrText>
        </w:r>
        <w:r w:rsidRPr="007072EF">
          <w:rPr>
            <w:lang w:val="en-GB"/>
          </w:rPr>
          <w:fldChar w:fldCharType="separate"/>
        </w:r>
        <w:r w:rsidRPr="007072EF">
          <w:rPr>
            <w:noProof/>
            <w:lang w:val="en-GB"/>
          </w:rPr>
          <w:t>Tang and Chen 2002</w:t>
        </w:r>
        <w:r w:rsidRPr="007072EF">
          <w:rPr>
            <w:lang w:val="en-GB"/>
          </w:rPr>
          <w:fldChar w:fldCharType="end"/>
        </w:r>
      </w:hyperlink>
      <w:r w:rsidRPr="007072EF">
        <w:rPr>
          <w:lang w:val="en-GB"/>
        </w:rPr>
        <w:t>). Due to the lack of consistent data on gender in the database, we followed Richdale (1952) and assumed the sex ratio in YEP to be equal at hatching. As pointed out above, the MR model being based on banding information could</w:t>
      </w:r>
      <w:r w:rsidR="00143FDD" w:rsidRPr="007072EF">
        <w:rPr>
          <w:lang w:val="en-GB"/>
        </w:rPr>
        <w:t xml:space="preserve"> not</w:t>
      </w:r>
      <w:r w:rsidRPr="007072EF">
        <w:rPr>
          <w:lang w:val="en-GB"/>
        </w:rPr>
        <w:t xml:space="preserve"> incorporate chick survival/fecundity. For the population model we accounted for this by determining the proportion of female chicks that hatched and remained within the population until fledging. We denoted this as</w:t>
      </w:r>
    </w:p>
    <w:p w14:paraId="61AAA96D" w14:textId="588C6D48" w:rsidR="00B602E3" w:rsidRPr="007072EF" w:rsidRDefault="00D944A0" w:rsidP="00B602E3">
      <w:pPr>
        <w:rPr>
          <w:i/>
          <w:lang w:val="en-GB"/>
        </w:rPr>
      </w:pPr>
      <m:oMath>
        <m:acc>
          <m:accPr>
            <m:chr m:val="̅"/>
            <m:ctrlPr>
              <w:rPr>
                <w:rFonts w:ascii="Cambria Math" w:hAnsi="Cambria Math"/>
                <w:i/>
                <w:lang w:val="en-GB"/>
              </w:rPr>
            </m:ctrlPr>
          </m:accPr>
          <m:e>
            <m:r>
              <w:rPr>
                <w:rFonts w:ascii="Cambria Math" w:hAnsi="Cambria Math"/>
                <w:lang w:val="en-GB"/>
              </w:rPr>
              <m:t>γ</m:t>
            </m:r>
          </m:e>
        </m:acc>
      </m:oMath>
      <w:r w:rsidR="00B602E3" w:rsidRPr="007072EF">
        <w:rPr>
          <w:i/>
          <w:vertAlign w:val="subscript"/>
          <w:lang w:val="en-GB"/>
        </w:rPr>
        <w:t>chicks</w:t>
      </w:r>
      <w:r w:rsidR="00B602E3" w:rsidRPr="007072EF">
        <w:rPr>
          <w:i/>
          <w:lang w:val="en-GB"/>
        </w:rPr>
        <w:t xml:space="preserve">  </w:t>
      </w:r>
      <m:oMath>
        <m:r>
          <w:rPr>
            <w:rFonts w:ascii="Cambria Math" w:hAnsi="Cambria Math"/>
            <w:lang w:val="en-GB"/>
          </w:rPr>
          <m:t>=</m:t>
        </m:r>
        <m:acc>
          <m:accPr>
            <m:chr m:val="̅"/>
            <m:ctrlPr>
              <w:rPr>
                <w:rFonts w:ascii="Cambria Math" w:hAnsi="Cambria Math"/>
                <w:lang w:val="en-GB"/>
              </w:rPr>
            </m:ctrlPr>
          </m:accPr>
          <m:e>
            <m:r>
              <w:rPr>
                <w:rFonts w:ascii="Cambria Math" w:hAnsi="Cambria Math"/>
                <w:lang w:val="en-GB"/>
              </w:rPr>
              <m:t>ρ</m:t>
            </m:r>
          </m:e>
        </m:acc>
        <m:r>
          <m:rPr>
            <m:sty m:val="p"/>
          </m:rPr>
          <w:rPr>
            <w:rFonts w:ascii="Cambria Math" w:hAnsi="Cambria Math"/>
            <w:lang w:val="en-GB"/>
          </w:rPr>
          <m:t xml:space="preserve">* </m:t>
        </m:r>
        <m:acc>
          <m:accPr>
            <m:chr m:val="̅"/>
            <m:ctrlPr>
              <w:rPr>
                <w:rFonts w:ascii="Cambria Math" w:hAnsi="Cambria Math"/>
                <w:lang w:val="en-GB"/>
              </w:rPr>
            </m:ctrlPr>
          </m:accPr>
          <m:e>
            <m:r>
              <w:rPr>
                <w:rFonts w:ascii="Cambria Math" w:hAnsi="Cambria Math"/>
                <w:lang w:val="en-GB"/>
              </w:rPr>
              <m:t>ω</m:t>
            </m:r>
          </m:e>
        </m:acc>
      </m:oMath>
      <w:r w:rsidR="00B602E3" w:rsidRPr="007072EF">
        <w:rPr>
          <w:lang w:val="en-GB"/>
        </w:rPr>
        <w:t xml:space="preserve"> </w:t>
      </w:r>
      <w:r w:rsidR="00B602E3" w:rsidRPr="007072EF">
        <w:rPr>
          <w:i/>
          <w:lang w:val="en-GB"/>
        </w:rPr>
        <w:t>* 0.5</w:t>
      </w:r>
      <w:r w:rsidR="00B602E3" w:rsidRPr="007072EF">
        <w:rPr>
          <w:i/>
          <w:lang w:val="en-GB"/>
        </w:rPr>
        <w:tab/>
      </w:r>
      <w:r w:rsidR="00B602E3" w:rsidRPr="007072EF">
        <w:rPr>
          <w:i/>
          <w:lang w:val="en-GB"/>
        </w:rPr>
        <w:tab/>
      </w:r>
      <w:r w:rsidR="00B602E3" w:rsidRPr="007072EF">
        <w:rPr>
          <w:lang w:val="en-GB"/>
        </w:rPr>
        <w:t>[</w:t>
      </w:r>
      <w:r w:rsidR="007072EF" w:rsidRPr="007072EF">
        <w:rPr>
          <w:lang w:val="en-GB"/>
        </w:rPr>
        <w:t>E1.</w:t>
      </w:r>
      <w:r w:rsidR="00B602E3" w:rsidRPr="007072EF">
        <w:rPr>
          <w:lang w:val="en-GB"/>
        </w:rPr>
        <w:t>5]</w:t>
      </w:r>
      <w:r w:rsidR="00B602E3" w:rsidRPr="007072EF">
        <w:rPr>
          <w:i/>
          <w:lang w:val="en-GB"/>
        </w:rPr>
        <w:t xml:space="preserve"> </w:t>
      </w:r>
    </w:p>
    <w:p w14:paraId="6B329AA7" w14:textId="77777777" w:rsidR="00B602E3" w:rsidRPr="007072EF" w:rsidRDefault="00B602E3" w:rsidP="00B602E3">
      <w:pPr>
        <w:rPr>
          <w:lang w:val="en-GB"/>
        </w:rPr>
      </w:pPr>
      <w:r w:rsidRPr="007072EF">
        <w:rPr>
          <w:lang w:val="en-GB"/>
        </w:rPr>
        <w:t>where</w:t>
      </w:r>
      <w:r w:rsidRPr="007072EF">
        <w:rPr>
          <w:i/>
          <w:lang w:val="en-GB"/>
        </w:rPr>
        <w:t xml:space="preserve"> </w:t>
      </w:r>
      <m:oMath>
        <m:acc>
          <m:accPr>
            <m:chr m:val="̅"/>
            <m:ctrlPr>
              <w:rPr>
                <w:rFonts w:ascii="Cambria Math" w:hAnsi="Cambria Math"/>
                <w:lang w:val="en-GB"/>
              </w:rPr>
            </m:ctrlPr>
          </m:accPr>
          <m:e>
            <m:r>
              <w:rPr>
                <w:rFonts w:ascii="Cambria Math" w:hAnsi="Cambria Math"/>
                <w:lang w:val="en-GB"/>
              </w:rPr>
              <m:t>ρ</m:t>
            </m:r>
          </m:e>
        </m:acc>
      </m:oMath>
      <w:r w:rsidRPr="007072EF">
        <w:rPr>
          <w:lang w:val="en-GB"/>
        </w:rPr>
        <w:t xml:space="preserve"> is the average proportion of breeding adults derived from the data of all banded adults (i.e. breeders </w:t>
      </w:r>
      <w:r w:rsidR="00143FDD" w:rsidRPr="007072EF">
        <w:rPr>
          <w:lang w:val="en-GB"/>
        </w:rPr>
        <w:t>vs.</w:t>
      </w:r>
      <w:r w:rsidRPr="007072EF">
        <w:rPr>
          <w:lang w:val="en-GB"/>
        </w:rPr>
        <w:t xml:space="preserve"> non-breeders with an age of 1+ years). </w:t>
      </w:r>
      <m:oMath>
        <m:acc>
          <m:accPr>
            <m:chr m:val="̅"/>
            <m:ctrlPr>
              <w:rPr>
                <w:rFonts w:ascii="Cambria Math" w:hAnsi="Cambria Math"/>
                <w:lang w:val="en-GB"/>
              </w:rPr>
            </m:ctrlPr>
          </m:accPr>
          <m:e>
            <m:r>
              <w:rPr>
                <w:rFonts w:ascii="Cambria Math" w:hAnsi="Cambria Math"/>
                <w:lang w:val="en-GB"/>
              </w:rPr>
              <m:t>ω</m:t>
            </m:r>
          </m:e>
        </m:acc>
      </m:oMath>
      <w:r w:rsidRPr="007072EF">
        <w:rPr>
          <w:lang w:val="en-GB"/>
        </w:rPr>
        <w:t xml:space="preserve"> denotes the average proportion of </w:t>
      </w:r>
      <w:r w:rsidR="00143FDD" w:rsidRPr="007072EF">
        <w:rPr>
          <w:lang w:val="en-GB"/>
        </w:rPr>
        <w:t>chicks</w:t>
      </w:r>
      <w:r w:rsidRPr="007072EF">
        <w:rPr>
          <w:lang w:val="en-GB"/>
        </w:rPr>
        <w:t xml:space="preserve"> per nest, which was obtained from annual nest monitoring at Boulder Beach</w:t>
      </w:r>
      <w:r w:rsidRPr="007072EF">
        <w:rPr>
          <w:i/>
          <w:lang w:val="en-GB"/>
        </w:rPr>
        <w:t>.</w:t>
      </w:r>
      <w:r w:rsidRPr="007072EF">
        <w:rPr>
          <w:i/>
          <w:color w:val="FF0000"/>
          <w:lang w:val="en-GB"/>
        </w:rPr>
        <w:t xml:space="preserve"> </w:t>
      </w:r>
      <w:r w:rsidRPr="007072EF">
        <w:rPr>
          <w:lang w:val="en-GB"/>
        </w:rPr>
        <w:t xml:space="preserve">To ensure that only female individuals enter the model, we multiplied </w:t>
      </w:r>
      <m:oMath>
        <m:acc>
          <m:accPr>
            <m:chr m:val="̅"/>
            <m:ctrlPr>
              <w:rPr>
                <w:rFonts w:ascii="Cambria Math" w:hAnsi="Cambria Math"/>
                <w:lang w:val="en-GB"/>
              </w:rPr>
            </m:ctrlPr>
          </m:accPr>
          <m:e>
            <m:r>
              <w:rPr>
                <w:rFonts w:ascii="Cambria Math" w:hAnsi="Cambria Math"/>
                <w:lang w:val="en-GB"/>
              </w:rPr>
              <m:t>ω</m:t>
            </m:r>
          </m:e>
        </m:acc>
      </m:oMath>
      <w:r w:rsidRPr="007072EF">
        <w:rPr>
          <w:lang w:val="en-GB"/>
        </w:rPr>
        <w:t xml:space="preserve"> by 0.5 (i.e. based on a 1:1 sex ratio). </w:t>
      </w:r>
    </w:p>
    <w:p w14:paraId="0F63F3A1" w14:textId="675E6715" w:rsidR="00B602E3" w:rsidRPr="007072EF" w:rsidRDefault="00B602E3" w:rsidP="00B602E3">
      <w:pPr>
        <w:rPr>
          <w:lang w:val="en-GB"/>
        </w:rPr>
      </w:pPr>
      <w:r w:rsidRPr="007072EF">
        <w:rPr>
          <w:lang w:val="en-GB"/>
        </w:rPr>
        <w:t xml:space="preserve">After </w:t>
      </w:r>
      <w:r w:rsidR="00143FDD" w:rsidRPr="007072EF">
        <w:rPr>
          <w:lang w:val="en-GB"/>
        </w:rPr>
        <w:t>leaving the nest</w:t>
      </w:r>
      <w:r w:rsidRPr="007072EF">
        <w:rPr>
          <w:lang w:val="en-GB"/>
        </w:rPr>
        <w:t xml:space="preserve"> in March, </w:t>
      </w:r>
      <w:r w:rsidR="00143FDD" w:rsidRPr="007072EF">
        <w:rPr>
          <w:lang w:val="en-GB"/>
        </w:rPr>
        <w:t>fledglings</w:t>
      </w:r>
      <w:r w:rsidRPr="007072EF">
        <w:rPr>
          <w:lang w:val="en-GB"/>
        </w:rPr>
        <w:t xml:space="preserve"> only have to survive 7 months (on average 212.971 days) until they can be recaptured again at the beginning of the following nesting season in November. Because of this we rescaled the </w:t>
      </w:r>
      <w:r w:rsidR="001F2B53" w:rsidRPr="007072EF">
        <w:rPr>
          <w:lang w:val="en-GB"/>
        </w:rPr>
        <w:t>fledgling</w:t>
      </w:r>
      <w:r w:rsidRPr="007072EF">
        <w:rPr>
          <w:lang w:val="en-GB"/>
        </w:rPr>
        <w:t xml:space="preserve"> survival from our MR model to </w:t>
      </w:r>
      <w:r w:rsidR="008A5197" w:rsidRPr="007072EF">
        <w:rPr>
          <w:lang w:val="en-GB"/>
        </w:rPr>
        <w:t>reflect survival over 12-month time interval</w:t>
      </w:r>
      <w:r w:rsidRPr="007072EF">
        <w:rPr>
          <w:lang w:val="en-GB"/>
        </w:rPr>
        <w:t>:</w:t>
      </w:r>
    </w:p>
    <w:p w14:paraId="08861DD1" w14:textId="633DD009" w:rsidR="00B602E3" w:rsidRPr="008E1A50" w:rsidRDefault="00F41D36" w:rsidP="00B602E3">
      <w:r w:rsidRPr="007072EF">
        <w:rPr>
          <w:i/>
          <w:lang w:val="en-GB"/>
        </w:rPr>
        <w:lastRenderedPageBreak/>
        <w:t>Φ</w:t>
      </w:r>
      <w:r w:rsidR="001F2B53" w:rsidRPr="008E1A50">
        <w:rPr>
          <w:i/>
          <w:vertAlign w:val="subscript"/>
        </w:rPr>
        <w:t>fledgling</w:t>
      </w:r>
      <w:r w:rsidR="00B602E3" w:rsidRPr="008E1A50">
        <w:rPr>
          <w:i/>
          <w:vertAlign w:val="subscript"/>
        </w:rPr>
        <w:t xml:space="preserve"> t</w:t>
      </w:r>
      <w:r w:rsidR="00B602E3" w:rsidRPr="008E1A50">
        <w:t xml:space="preserve"> = </w:t>
      </w:r>
      <w:r w:rsidR="00B602E3" w:rsidRPr="007072EF">
        <w:rPr>
          <w:i/>
          <w:lang w:val="en-GB"/>
        </w:rPr>
        <w:t>ϕ</w:t>
      </w:r>
      <w:r w:rsidR="001A0477" w:rsidRPr="008E1A50">
        <w:rPr>
          <w:i/>
          <w:vertAlign w:val="subscript"/>
        </w:rPr>
        <w:t>fledglings</w:t>
      </w:r>
      <w:r w:rsidR="00B602E3" w:rsidRPr="008E1A50">
        <w:rPr>
          <w:i/>
          <w:vertAlign w:val="subscript"/>
        </w:rPr>
        <w:t>,t</w:t>
      </w:r>
      <w:r w:rsidR="00B602E3" w:rsidRPr="008E1A50">
        <w:rPr>
          <w:vertAlign w:val="superscript"/>
        </w:rPr>
        <w:t>(1/(365/212.917))</w:t>
      </w:r>
      <w:r w:rsidR="00B602E3" w:rsidRPr="008E1A50">
        <w:rPr>
          <w:vertAlign w:val="superscript"/>
        </w:rPr>
        <w:tab/>
      </w:r>
      <w:r w:rsidR="00B602E3" w:rsidRPr="008E1A50">
        <w:tab/>
        <w:t>[</w:t>
      </w:r>
      <w:r w:rsidR="007072EF" w:rsidRPr="008E1A50">
        <w:t>E1.</w:t>
      </w:r>
      <w:r w:rsidR="00B602E3" w:rsidRPr="008E1A50">
        <w:t>6]</w:t>
      </w:r>
    </w:p>
    <w:p w14:paraId="1C32827E" w14:textId="77777777" w:rsidR="00B602E3" w:rsidRPr="007072EF" w:rsidRDefault="00B602E3" w:rsidP="00B602E3">
      <w:pPr>
        <w:rPr>
          <w:lang w:val="en-GB"/>
        </w:rPr>
      </w:pPr>
      <w:r w:rsidRPr="007072EF">
        <w:rPr>
          <w:lang w:val="en-GB"/>
        </w:rPr>
        <w:t>Using this information we can now describe γ</w:t>
      </w:r>
      <w:r w:rsidRPr="007072EF">
        <w:rPr>
          <w:i/>
          <w:vertAlign w:val="subscript"/>
          <w:lang w:val="en-GB"/>
        </w:rPr>
        <w:t>adult,t</w:t>
      </w:r>
      <w:r w:rsidRPr="007072EF">
        <w:rPr>
          <w:lang w:val="en-GB"/>
        </w:rPr>
        <w:t xml:space="preserve">, the proportion of adult YEPs within the population in year </w:t>
      </w:r>
      <w:r w:rsidRPr="007072EF">
        <w:rPr>
          <w:i/>
          <w:lang w:val="en-GB"/>
        </w:rPr>
        <w:t xml:space="preserve">t </w:t>
      </w:r>
      <w:r w:rsidRPr="007072EF">
        <w:rPr>
          <w:lang w:val="en-GB"/>
        </w:rPr>
        <w:t>as:</w:t>
      </w:r>
    </w:p>
    <w:p w14:paraId="58C4CBA7" w14:textId="19D1C600" w:rsidR="00B602E3" w:rsidRPr="008E1A50" w:rsidRDefault="00D944A0" w:rsidP="00B602E3">
      <m:oMath>
        <m:sSub>
          <m:sSubPr>
            <m:ctrlPr>
              <w:rPr>
                <w:rFonts w:ascii="Cambria Math" w:hAnsi="Cambria Math"/>
                <w:lang w:val="en-GB"/>
              </w:rPr>
            </m:ctrlPr>
          </m:sSubPr>
          <m:e>
            <m:r>
              <w:rPr>
                <w:rFonts w:ascii="Cambria Math" w:hAnsi="Cambria Math"/>
                <w:lang w:val="en-GB"/>
              </w:rPr>
              <m:t>γ</m:t>
            </m:r>
          </m:e>
          <m:sub>
            <m:r>
              <w:rPr>
                <w:rFonts w:ascii="Cambria Math" w:hAnsi="Cambria Math"/>
                <w:lang w:val="en-GB"/>
              </w:rPr>
              <m:t>adult</m:t>
            </m:r>
            <m:r>
              <w:rPr>
                <w:rFonts w:ascii="Cambria Math" w:hAnsi="Cambria Math"/>
              </w:rPr>
              <m:t>,</m:t>
            </m:r>
            <m:r>
              <w:rPr>
                <w:rFonts w:ascii="Cambria Math" w:hAnsi="Cambria Math"/>
                <w:lang w:val="en-GB"/>
              </w:rPr>
              <m:t>t</m:t>
            </m:r>
          </m:sub>
        </m:sSub>
        <m:r>
          <m:rPr>
            <m:sty m:val="p"/>
          </m:rPr>
          <w:rPr>
            <w:rFonts w:ascii="Cambria Math" w:hAnsi="Cambria Math"/>
          </w:rPr>
          <m:t xml:space="preserve">= </m:t>
        </m:r>
        <m:sSub>
          <m:sSubPr>
            <m:ctrlPr>
              <w:rPr>
                <w:rFonts w:ascii="Cambria Math" w:hAnsi="Cambria Math"/>
                <w:i/>
                <w:lang w:val="en-GB"/>
              </w:rPr>
            </m:ctrlPr>
          </m:sSubPr>
          <m:e>
            <m:r>
              <w:rPr>
                <w:rFonts w:ascii="Cambria Math" w:hAnsi="Cambria Math"/>
                <w:lang w:val="en-GB"/>
              </w:rPr>
              <m:t>ϕ</m:t>
            </m:r>
          </m:e>
          <m:sub>
            <m:r>
              <w:rPr>
                <w:rFonts w:ascii="Cambria Math" w:hAnsi="Cambria Math"/>
                <w:lang w:val="en-GB"/>
              </w:rPr>
              <m:t>adults</m:t>
            </m:r>
            <m:r>
              <w:rPr>
                <w:rFonts w:ascii="Cambria Math" w:hAnsi="Cambria Math"/>
              </w:rPr>
              <m:t>,</m:t>
            </m:r>
            <m:r>
              <w:rPr>
                <w:rFonts w:ascii="Cambria Math" w:hAnsi="Cambria Math"/>
                <w:lang w:val="en-GB"/>
              </w:rPr>
              <m:t>t</m:t>
            </m:r>
          </m:sub>
        </m:sSub>
        <m:r>
          <m:rPr>
            <m:sty m:val="p"/>
          </m:rPr>
          <w:rPr>
            <w:rFonts w:ascii="Cambria Math" w:hAnsi="Cambria Math"/>
          </w:rPr>
          <m:t xml:space="preserve">+  </m:t>
        </m:r>
        <m:sSub>
          <m:sSubPr>
            <m:ctrlPr>
              <w:rPr>
                <w:rFonts w:ascii="Cambria Math" w:hAnsi="Cambria Math"/>
                <w:lang w:val="en-GB"/>
              </w:rPr>
            </m:ctrlPr>
          </m:sSubPr>
          <m:e>
            <m:r>
              <w:rPr>
                <w:rFonts w:ascii="Cambria Math" w:hAnsi="Cambria Math"/>
                <w:lang w:val="en-GB"/>
              </w:rPr>
              <m:t>ϕ</m:t>
            </m:r>
          </m:e>
          <m:sub>
            <m:r>
              <w:rPr>
                <w:rFonts w:ascii="Cambria Math" w:hAnsi="Cambria Math"/>
                <w:vertAlign w:val="subscript"/>
                <w:lang w:val="en-GB"/>
              </w:rPr>
              <m:t>fledgling</m:t>
            </m:r>
            <m:r>
              <w:rPr>
                <w:rFonts w:ascii="Cambria Math" w:hAnsi="Cambria Math"/>
              </w:rPr>
              <m:t>,</m:t>
            </m:r>
            <m:r>
              <w:rPr>
                <w:rFonts w:ascii="Cambria Math" w:hAnsi="Cambria Math"/>
                <w:lang w:val="en-GB"/>
              </w:rPr>
              <m:t>t</m:t>
            </m:r>
          </m:sub>
        </m:sSub>
        <m:r>
          <m:rPr>
            <m:sty m:val="p"/>
          </m:rPr>
          <w:rPr>
            <w:rFonts w:ascii="Cambria Math" w:hAnsi="Cambria Math"/>
          </w:rPr>
          <m:t>*</m:t>
        </m:r>
        <m:r>
          <w:rPr>
            <w:rFonts w:ascii="Cambria Math" w:hAnsi="Cambria Math"/>
          </w:rPr>
          <m:t xml:space="preserve"> </m:t>
        </m:r>
        <m:acc>
          <m:accPr>
            <m:chr m:val="̅"/>
            <m:ctrlPr>
              <w:rPr>
                <w:rFonts w:ascii="Cambria Math" w:hAnsi="Cambria Math"/>
                <w:i/>
                <w:lang w:val="en-GB"/>
              </w:rPr>
            </m:ctrlPr>
          </m:accPr>
          <m:e>
            <m:r>
              <w:rPr>
                <w:rFonts w:ascii="Cambria Math" w:hAnsi="Cambria Math"/>
                <w:lang w:val="en-GB"/>
              </w:rPr>
              <m:t>γ</m:t>
            </m:r>
          </m:e>
        </m:acc>
      </m:oMath>
      <w:r w:rsidR="00B602E3" w:rsidRPr="008E1A50">
        <w:rPr>
          <w:i/>
          <w:vertAlign w:val="subscript"/>
        </w:rPr>
        <w:t>chicks</w:t>
      </w:r>
      <w:r w:rsidR="00B602E3" w:rsidRPr="008E1A50">
        <w:rPr>
          <w:i/>
        </w:rPr>
        <w:t xml:space="preserve">  </w:t>
      </w:r>
      <w:r w:rsidR="00B602E3" w:rsidRPr="008E1A50">
        <w:tab/>
        <w:t>[</w:t>
      </w:r>
      <w:r w:rsidR="007072EF" w:rsidRPr="008E1A50">
        <w:t>E1.</w:t>
      </w:r>
      <w:r w:rsidR="00B602E3" w:rsidRPr="008E1A50">
        <w:t>7]</w:t>
      </w:r>
    </w:p>
    <w:p w14:paraId="10C5A222" w14:textId="20108DEA" w:rsidR="00B602E3" w:rsidRPr="007072EF" w:rsidRDefault="00B602E3" w:rsidP="00B602E3">
      <w:pPr>
        <w:rPr>
          <w:lang w:val="en-GB"/>
        </w:rPr>
      </w:pPr>
      <w:r w:rsidRPr="007072EF">
        <w:rPr>
          <w:lang w:val="en-GB"/>
        </w:rPr>
        <w:t xml:space="preserve">where </w:t>
      </w:r>
      <m:oMath>
        <m:sSub>
          <m:sSubPr>
            <m:ctrlPr>
              <w:rPr>
                <w:rFonts w:ascii="Cambria Math" w:hAnsi="Cambria Math"/>
                <w:lang w:val="en-GB"/>
              </w:rPr>
            </m:ctrlPr>
          </m:sSubPr>
          <m:e>
            <m:r>
              <w:rPr>
                <w:rFonts w:ascii="Cambria Math" w:hAnsi="Cambria Math"/>
                <w:lang w:val="en-GB"/>
              </w:rPr>
              <m:t>ϕ</m:t>
            </m:r>
          </m:e>
          <m:sub>
            <m:r>
              <w:rPr>
                <w:rFonts w:ascii="Cambria Math" w:hAnsi="Cambria Math"/>
                <w:lang w:val="en-GB"/>
              </w:rPr>
              <m:t>adult</m:t>
            </m:r>
            <m:r>
              <m:rPr>
                <m:sty m:val="p"/>
              </m:rPr>
              <w:rPr>
                <w:rFonts w:ascii="Cambria Math" w:hAnsi="Cambria Math"/>
                <w:lang w:val="en-GB"/>
              </w:rPr>
              <m:t>,</m:t>
            </m:r>
            <m:r>
              <w:rPr>
                <w:rFonts w:ascii="Cambria Math" w:hAnsi="Cambria Math"/>
                <w:lang w:val="en-GB"/>
              </w:rPr>
              <m:t xml:space="preserve">t </m:t>
            </m:r>
          </m:sub>
        </m:sSub>
        <m:r>
          <m:rPr>
            <m:sty m:val="p"/>
          </m:rPr>
          <w:rPr>
            <w:rFonts w:ascii="Cambria Math" w:hAnsi="Cambria Math"/>
            <w:lang w:val="en-GB"/>
          </w:rPr>
          <m:t xml:space="preserve">and  </m:t>
        </m:r>
        <m:sSub>
          <m:sSubPr>
            <m:ctrlPr>
              <w:rPr>
                <w:rFonts w:ascii="Cambria Math" w:hAnsi="Cambria Math"/>
                <w:lang w:val="en-GB"/>
              </w:rPr>
            </m:ctrlPr>
          </m:sSubPr>
          <m:e>
            <m:r>
              <w:rPr>
                <w:rFonts w:ascii="Cambria Math" w:hAnsi="Cambria Math"/>
                <w:lang w:val="en-GB"/>
              </w:rPr>
              <m:t>ϕ</m:t>
            </m:r>
          </m:e>
          <m:sub>
            <m:r>
              <w:rPr>
                <w:rFonts w:ascii="Cambria Math" w:hAnsi="Cambria Math"/>
                <w:vertAlign w:val="subscript"/>
                <w:lang w:val="en-GB"/>
              </w:rPr>
              <m:t>fledgling</m:t>
            </m:r>
            <m:r>
              <m:rPr>
                <m:sty m:val="p"/>
              </m:rPr>
              <w:rPr>
                <w:rFonts w:ascii="Cambria Math" w:hAnsi="Cambria Math"/>
                <w:lang w:val="en-GB"/>
              </w:rPr>
              <m:t>,</m:t>
            </m:r>
            <m:r>
              <w:rPr>
                <w:rFonts w:ascii="Cambria Math" w:hAnsi="Cambria Math"/>
                <w:lang w:val="en-GB"/>
              </w:rPr>
              <m:t>t</m:t>
            </m:r>
          </m:sub>
        </m:sSub>
      </m:oMath>
      <w:r w:rsidRPr="007072EF">
        <w:rPr>
          <w:lang w:val="en-GB"/>
        </w:rPr>
        <w:t xml:space="preserve"> are the only time-varying components, which were derived from posterior distributions for </w:t>
      </w:r>
      <w:r w:rsidRPr="007072EF">
        <w:rPr>
          <w:i/>
          <w:lang w:val="en-GB"/>
        </w:rPr>
        <w:t>ϕ</w:t>
      </w:r>
      <w:r w:rsidR="00D74C97" w:rsidRPr="007072EF">
        <w:rPr>
          <w:i/>
          <w:vertAlign w:val="subscript"/>
          <w:lang w:val="en-GB"/>
        </w:rPr>
        <w:t>fledglings</w:t>
      </w:r>
      <w:r w:rsidRPr="007072EF">
        <w:rPr>
          <w:i/>
          <w:vertAlign w:val="subscript"/>
          <w:lang w:val="en-GB"/>
        </w:rPr>
        <w:t>,t</w:t>
      </w:r>
      <w:r w:rsidRPr="007072EF">
        <w:rPr>
          <w:lang w:val="en-GB"/>
        </w:rPr>
        <w:t xml:space="preserve"> and </w:t>
      </w:r>
      <w:r w:rsidRPr="007072EF">
        <w:rPr>
          <w:i/>
          <w:lang w:val="en-GB"/>
        </w:rPr>
        <w:t>ϕ</w:t>
      </w:r>
      <w:r w:rsidRPr="007072EF">
        <w:rPr>
          <w:i/>
          <w:vertAlign w:val="subscript"/>
          <w:lang w:val="en-GB"/>
        </w:rPr>
        <w:t>adults,t</w:t>
      </w:r>
      <w:r w:rsidRPr="007072EF">
        <w:rPr>
          <w:lang w:val="en-GB"/>
        </w:rPr>
        <w:t xml:space="preserve"> from the model in eq. </w:t>
      </w:r>
      <w:r w:rsidR="001F2B53">
        <w:rPr>
          <w:lang w:val="en-GB"/>
        </w:rPr>
        <w:t>E1.</w:t>
      </w:r>
      <w:r w:rsidRPr="007072EF">
        <w:rPr>
          <w:lang w:val="en-GB"/>
        </w:rPr>
        <w:t>3 using the covariates that were preserved during the model selection exercise.</w:t>
      </w:r>
    </w:p>
    <w:p w14:paraId="08E9AB60" w14:textId="77777777" w:rsidR="00B602E3" w:rsidRPr="007072EF" w:rsidRDefault="00B602E3" w:rsidP="00B602E3">
      <w:pPr>
        <w:rPr>
          <w:lang w:val="en-GB"/>
        </w:rPr>
      </w:pPr>
      <w:r w:rsidRPr="007072EF">
        <w:rPr>
          <w:lang w:val="en-GB"/>
        </w:rPr>
        <w:t xml:space="preserve">For the study years 1982 to 2014 we projected </w:t>
      </w:r>
      <w:r w:rsidRPr="007072EF">
        <w:rPr>
          <w:i/>
          <w:lang w:val="en-GB"/>
        </w:rPr>
        <w:t>n</w:t>
      </w:r>
      <w:r w:rsidRPr="007072EF">
        <w:rPr>
          <w:i/>
          <w:vertAlign w:val="subscript"/>
          <w:lang w:val="en-GB"/>
        </w:rPr>
        <w:t>adult,t+1</w:t>
      </w:r>
      <w:r w:rsidRPr="007072EF">
        <w:rPr>
          <w:lang w:val="en-GB"/>
        </w:rPr>
        <w:t xml:space="preserve">, the number of adult YEPs in the year </w:t>
      </w:r>
      <w:r w:rsidRPr="007072EF">
        <w:rPr>
          <w:i/>
          <w:lang w:val="en-GB"/>
        </w:rPr>
        <w:t>t+1</w:t>
      </w:r>
      <w:r w:rsidRPr="007072EF">
        <w:rPr>
          <w:lang w:val="en-GB"/>
        </w:rPr>
        <w:t xml:space="preserve"> as:</w:t>
      </w:r>
    </w:p>
    <w:p w14:paraId="07603E1F" w14:textId="4F543E2C" w:rsidR="00B602E3" w:rsidRPr="008E1A50" w:rsidRDefault="00B602E3" w:rsidP="00B602E3">
      <w:r w:rsidRPr="008E1A50">
        <w:t>n</w:t>
      </w:r>
      <w:r w:rsidRPr="008E1A50">
        <w:rPr>
          <w:i/>
          <w:vertAlign w:val="subscript"/>
        </w:rPr>
        <w:t>adult,t+1</w:t>
      </w:r>
      <w:r w:rsidRPr="008E1A50">
        <w:t xml:space="preserve"> = n</w:t>
      </w:r>
      <w:r w:rsidRPr="008E1A50">
        <w:rPr>
          <w:i/>
          <w:vertAlign w:val="subscript"/>
        </w:rPr>
        <w:t>adult,t</w:t>
      </w:r>
      <w:r w:rsidRPr="008E1A50">
        <w:t xml:space="preserve"> * </w:t>
      </w:r>
      <w:r w:rsidRPr="007072EF">
        <w:rPr>
          <w:lang w:val="en-GB"/>
        </w:rPr>
        <w:t>γ</w:t>
      </w:r>
      <w:r w:rsidRPr="008E1A50">
        <w:rPr>
          <w:i/>
          <w:vertAlign w:val="subscript"/>
        </w:rPr>
        <w:t>adult,t</w:t>
      </w:r>
      <w:r w:rsidRPr="008E1A50">
        <w:tab/>
      </w:r>
      <w:r w:rsidRPr="008E1A50">
        <w:tab/>
      </w:r>
      <w:r w:rsidRPr="008E1A50">
        <w:tab/>
        <w:t>[</w:t>
      </w:r>
      <w:r w:rsidR="007072EF" w:rsidRPr="008E1A50">
        <w:t>E1.</w:t>
      </w:r>
      <w:r w:rsidRPr="008E1A50">
        <w:t>8]</w:t>
      </w:r>
    </w:p>
    <w:p w14:paraId="123BE03D" w14:textId="77777777" w:rsidR="00B602E3" w:rsidRPr="007072EF" w:rsidRDefault="00B602E3" w:rsidP="00B602E3">
      <w:pPr>
        <w:rPr>
          <w:lang w:val="en-GB"/>
        </w:rPr>
      </w:pPr>
      <w:r w:rsidRPr="007072EF">
        <w:rPr>
          <w:lang w:val="en-GB"/>
        </w:rPr>
        <w:t>where the initial adult population size at t=1 was calculated as:</w:t>
      </w:r>
    </w:p>
    <w:p w14:paraId="1E1647BF" w14:textId="6BA4FFF1" w:rsidR="00B602E3" w:rsidRPr="007072EF" w:rsidRDefault="00B602E3" w:rsidP="00B602E3">
      <w:pPr>
        <w:rPr>
          <w:lang w:val="en-GB"/>
        </w:rPr>
      </w:pPr>
      <w:r w:rsidRPr="007072EF">
        <w:rPr>
          <w:lang w:val="en-GB"/>
        </w:rPr>
        <w:t>n</w:t>
      </w:r>
      <w:r w:rsidRPr="007072EF">
        <w:rPr>
          <w:i/>
          <w:vertAlign w:val="subscript"/>
          <w:lang w:val="en-GB"/>
        </w:rPr>
        <w:t>adult,1</w:t>
      </w:r>
      <w:r w:rsidRPr="007072EF">
        <w:rPr>
          <w:lang w:val="en-GB"/>
        </w:rPr>
        <w:t xml:space="preserve"> = n</w:t>
      </w:r>
      <w:r w:rsidRPr="007072EF">
        <w:rPr>
          <w:i/>
          <w:vertAlign w:val="subscript"/>
          <w:lang w:val="en-GB"/>
        </w:rPr>
        <w:t>nest,1</w:t>
      </w:r>
      <w:r w:rsidRPr="007072EF">
        <w:rPr>
          <w:lang w:val="en-GB"/>
        </w:rPr>
        <w:t xml:space="preserve"> / </w:t>
      </w:r>
      <m:oMath>
        <m:acc>
          <m:accPr>
            <m:chr m:val="̅"/>
            <m:ctrlPr>
              <w:rPr>
                <w:rFonts w:ascii="Cambria Math" w:hAnsi="Cambria Math"/>
                <w:i/>
                <w:lang w:val="en-GB"/>
              </w:rPr>
            </m:ctrlPr>
          </m:accPr>
          <m:e>
            <m:r>
              <w:rPr>
                <w:rFonts w:ascii="Cambria Math" w:hAnsi="Cambria Math"/>
                <w:lang w:val="en-GB"/>
              </w:rPr>
              <m:t>ρ</m:t>
            </m:r>
          </m:e>
        </m:acc>
      </m:oMath>
      <w:r w:rsidRPr="007072EF">
        <w:rPr>
          <w:vertAlign w:val="subscript"/>
          <w:lang w:val="en-GB"/>
        </w:rPr>
        <w:t xml:space="preserve"> </w:t>
      </w:r>
      <w:r w:rsidRPr="007072EF">
        <w:rPr>
          <w:lang w:val="en-GB"/>
        </w:rPr>
        <w:tab/>
      </w:r>
      <w:r w:rsidRPr="007072EF">
        <w:rPr>
          <w:lang w:val="en-GB"/>
        </w:rPr>
        <w:tab/>
      </w:r>
      <w:r w:rsidRPr="007072EF">
        <w:rPr>
          <w:lang w:val="en-GB"/>
        </w:rPr>
        <w:tab/>
        <w:t>[</w:t>
      </w:r>
      <w:r w:rsidR="007072EF" w:rsidRPr="007072EF">
        <w:rPr>
          <w:lang w:val="en-GB"/>
        </w:rPr>
        <w:t>E1.</w:t>
      </w:r>
      <w:r w:rsidRPr="007072EF">
        <w:rPr>
          <w:lang w:val="en-GB"/>
        </w:rPr>
        <w:t>9]</w:t>
      </w:r>
    </w:p>
    <w:p w14:paraId="57CB3E15" w14:textId="77777777" w:rsidR="00B602E3" w:rsidRPr="007072EF" w:rsidRDefault="00B602E3" w:rsidP="00B602E3">
      <w:pPr>
        <w:rPr>
          <w:lang w:val="en-GB"/>
        </w:rPr>
      </w:pPr>
      <w:r w:rsidRPr="007072EF">
        <w:rPr>
          <w:lang w:val="en-GB"/>
        </w:rPr>
        <w:t>where n</w:t>
      </w:r>
      <w:r w:rsidRPr="007072EF">
        <w:rPr>
          <w:i/>
          <w:vertAlign w:val="subscript"/>
          <w:lang w:val="en-GB"/>
        </w:rPr>
        <w:t>nest,1</w:t>
      </w:r>
      <w:r w:rsidRPr="007072EF">
        <w:rPr>
          <w:lang w:val="en-GB"/>
        </w:rPr>
        <w:t xml:space="preserve"> is the observed number of nests in the first year (i.e. 1982) and </w:t>
      </w:r>
      <m:oMath>
        <m:acc>
          <m:accPr>
            <m:chr m:val="̅"/>
            <m:ctrlPr>
              <w:rPr>
                <w:rFonts w:ascii="Cambria Math" w:hAnsi="Cambria Math"/>
                <w:i/>
                <w:lang w:val="en-GB"/>
              </w:rPr>
            </m:ctrlPr>
          </m:accPr>
          <m:e>
            <m:r>
              <w:rPr>
                <w:rFonts w:ascii="Cambria Math" w:hAnsi="Cambria Math"/>
                <w:lang w:val="en-GB"/>
              </w:rPr>
              <m:t>ρ</m:t>
            </m:r>
          </m:e>
        </m:acc>
      </m:oMath>
      <w:r w:rsidRPr="007072EF">
        <w:rPr>
          <w:vertAlign w:val="subscript"/>
          <w:lang w:val="en-GB"/>
        </w:rPr>
        <w:t xml:space="preserve"> </w:t>
      </w:r>
      <w:r w:rsidRPr="007072EF">
        <w:rPr>
          <w:lang w:val="en-GB"/>
        </w:rPr>
        <w:t xml:space="preserve">is the proportion of breeders in the same year. </w:t>
      </w:r>
    </w:p>
    <w:p w14:paraId="2B198159" w14:textId="77777777" w:rsidR="00B602E3" w:rsidRPr="007072EF" w:rsidRDefault="00B602E3" w:rsidP="00B602E3">
      <w:pPr>
        <w:rPr>
          <w:lang w:val="en-GB"/>
        </w:rPr>
      </w:pPr>
      <w:r w:rsidRPr="007072EF">
        <w:rPr>
          <w:lang w:val="en-GB"/>
        </w:rPr>
        <w:t>The average population size is determined by the survival parameters, the average proportion of breeders</w:t>
      </w:r>
      <w:r w:rsidR="00ED51F3" w:rsidRPr="007072EF">
        <w:rPr>
          <w:lang w:val="en-GB"/>
        </w:rPr>
        <w:t>,</w:t>
      </w:r>
      <w:r w:rsidRPr="007072EF">
        <w:rPr>
          <w:lang w:val="en-GB"/>
        </w:rPr>
        <w:t xml:space="preserve"> and the proportion of fledglings per nest</w:t>
      </w:r>
      <w:r w:rsidR="00ED51F3" w:rsidRPr="007072EF">
        <w:rPr>
          <w:lang w:val="en-GB"/>
        </w:rPr>
        <w:t xml:space="preserve"> (i.e. a proxy for fecundity)</w:t>
      </w:r>
      <w:r w:rsidRPr="007072EF">
        <w:rPr>
          <w:lang w:val="en-GB"/>
        </w:rPr>
        <w:t xml:space="preserve">; the latter two contained in the variable </w:t>
      </w:r>
      <m:oMath>
        <m:acc>
          <m:accPr>
            <m:chr m:val="̅"/>
            <m:ctrlPr>
              <w:rPr>
                <w:rFonts w:ascii="Cambria Math" w:hAnsi="Cambria Math"/>
                <w:i/>
                <w:lang w:val="en-GB"/>
              </w:rPr>
            </m:ctrlPr>
          </m:accPr>
          <m:e>
            <m:r>
              <w:rPr>
                <w:rFonts w:ascii="Cambria Math" w:hAnsi="Cambria Math"/>
                <w:lang w:val="en-GB"/>
              </w:rPr>
              <m:t>γ</m:t>
            </m:r>
          </m:e>
        </m:acc>
      </m:oMath>
      <w:r w:rsidRPr="007072EF">
        <w:rPr>
          <w:i/>
          <w:vertAlign w:val="subscript"/>
          <w:lang w:val="en-GB"/>
        </w:rPr>
        <w:t>chicks</w:t>
      </w:r>
      <w:r w:rsidRPr="007072EF">
        <w:rPr>
          <w:lang w:val="en-GB"/>
        </w:rPr>
        <w:t>. The temporal fluctuation of n</w:t>
      </w:r>
      <w:r w:rsidRPr="007072EF">
        <w:rPr>
          <w:i/>
          <w:vertAlign w:val="subscript"/>
          <w:lang w:val="en-GB"/>
        </w:rPr>
        <w:t>adult,t+1</w:t>
      </w:r>
      <w:r w:rsidRPr="007072EF">
        <w:rPr>
          <w:lang w:val="en-GB"/>
        </w:rPr>
        <w:t xml:space="preserve"> only depends on the annual survival rates.  Therefore, we visually assessed whether the use of the estimated temporal variance in survival is sufficient to predict the observed change in the adult population size, which was calculated through eq. 9 using the year-specific number of nest between 1982 and 2014.</w:t>
      </w:r>
    </w:p>
    <w:p w14:paraId="0C840562" w14:textId="77777777" w:rsidR="00B602E3" w:rsidRPr="007072EF" w:rsidRDefault="00B602E3" w:rsidP="00B602E3">
      <w:pPr>
        <w:pStyle w:val="berschrift5"/>
        <w:rPr>
          <w:lang w:val="en-GB"/>
        </w:rPr>
      </w:pPr>
      <w:r w:rsidRPr="007072EF">
        <w:rPr>
          <w:lang w:val="en-GB"/>
        </w:rPr>
        <w:t>Effect of covariates on the population growth rate</w:t>
      </w:r>
    </w:p>
    <w:p w14:paraId="3FCF301B" w14:textId="4B08E224" w:rsidR="00B602E3" w:rsidRPr="007072EF" w:rsidRDefault="00B602E3" w:rsidP="00B602E3">
      <w:pPr>
        <w:rPr>
          <w:lang w:val="en-GB"/>
        </w:rPr>
      </w:pPr>
      <w:r w:rsidRPr="007072EF">
        <w:rPr>
          <w:lang w:val="en-GB"/>
        </w:rPr>
        <w:t xml:space="preserve">The linear function described in eq. </w:t>
      </w:r>
      <w:r w:rsidR="007072EF" w:rsidRPr="007072EF">
        <w:rPr>
          <w:lang w:val="en-GB"/>
        </w:rPr>
        <w:t>E1.</w:t>
      </w:r>
      <w:r w:rsidRPr="007072EF">
        <w:rPr>
          <w:lang w:val="en-GB"/>
        </w:rPr>
        <w:t xml:space="preserve">7 reflects the proportional change of adult individuals between years and thus the population growth rates from year </w:t>
      </w:r>
      <w:r w:rsidRPr="007072EF">
        <w:rPr>
          <w:i/>
          <w:lang w:val="en-GB"/>
        </w:rPr>
        <w:t>t</w:t>
      </w:r>
      <w:r w:rsidRPr="007072EF">
        <w:rPr>
          <w:lang w:val="en-GB"/>
        </w:rPr>
        <w:t xml:space="preserve"> to </w:t>
      </w:r>
      <w:r w:rsidRPr="007072EF">
        <w:rPr>
          <w:i/>
          <w:lang w:val="en-GB"/>
        </w:rPr>
        <w:t>t+1</w:t>
      </w:r>
      <w:r w:rsidRPr="007072EF">
        <w:rPr>
          <w:lang w:val="en-GB"/>
        </w:rPr>
        <w:t xml:space="preserve">. Thus, replacing temporal </w:t>
      </w:r>
      <w:r w:rsidRPr="007072EF">
        <w:rPr>
          <w:lang w:val="en-GB"/>
        </w:rPr>
        <w:lastRenderedPageBreak/>
        <w:t xml:space="preserve">varying components </w:t>
      </w:r>
      <w:r w:rsidRPr="001F2B53">
        <w:rPr>
          <w:i/>
          <w:lang w:val="en-GB"/>
        </w:rPr>
        <w:t>ϕ</w:t>
      </w:r>
      <w:r w:rsidR="001F2B53" w:rsidRPr="001F2B53">
        <w:rPr>
          <w:i/>
          <w:vertAlign w:val="subscript"/>
          <w:lang w:val="en-GB"/>
        </w:rPr>
        <w:t>fledgling</w:t>
      </w:r>
      <w:r w:rsidRPr="001F2B53">
        <w:rPr>
          <w:i/>
          <w:vertAlign w:val="subscript"/>
          <w:lang w:val="en-GB"/>
        </w:rPr>
        <w:t>,</w:t>
      </w:r>
      <w:r w:rsidRPr="007072EF">
        <w:rPr>
          <w:i/>
          <w:vertAlign w:val="subscript"/>
          <w:lang w:val="en-GB"/>
        </w:rPr>
        <w:t>t</w:t>
      </w:r>
      <w:r w:rsidRPr="007072EF">
        <w:rPr>
          <w:vertAlign w:val="subscript"/>
          <w:lang w:val="en-GB"/>
        </w:rPr>
        <w:t xml:space="preserve"> </w:t>
      </w:r>
      <w:r w:rsidRPr="001F2B53">
        <w:rPr>
          <w:lang w:val="en-GB"/>
        </w:rPr>
        <w:t>and</w:t>
      </w:r>
      <w:r w:rsidRPr="007072EF">
        <w:rPr>
          <w:vertAlign w:val="subscript"/>
          <w:lang w:val="en-GB"/>
        </w:rPr>
        <w:t xml:space="preserve"> </w:t>
      </w:r>
      <w:r w:rsidRPr="007072EF">
        <w:rPr>
          <w:i/>
          <w:lang w:val="en-GB"/>
        </w:rPr>
        <w:t>ϕ</w:t>
      </w:r>
      <w:r w:rsidRPr="007072EF">
        <w:rPr>
          <w:i/>
          <w:vertAlign w:val="subscript"/>
          <w:lang w:val="en-GB"/>
        </w:rPr>
        <w:t>adults,t</w:t>
      </w:r>
      <w:r w:rsidRPr="007072EF">
        <w:rPr>
          <w:vertAlign w:val="subscript"/>
          <w:lang w:val="en-GB"/>
        </w:rPr>
        <w:t xml:space="preserve"> </w:t>
      </w:r>
      <w:r w:rsidRPr="007072EF">
        <w:rPr>
          <w:lang w:val="en-GB"/>
        </w:rPr>
        <w:t xml:space="preserve">in eq. </w:t>
      </w:r>
      <w:r w:rsidR="007072EF" w:rsidRPr="007072EF">
        <w:rPr>
          <w:lang w:val="en-GB"/>
        </w:rPr>
        <w:t>E1.</w:t>
      </w:r>
      <w:r w:rsidRPr="007072EF">
        <w:rPr>
          <w:lang w:val="en-GB"/>
        </w:rPr>
        <w:t>7 with average survival rates can be used to approximate the deterministic population growth rate λ (λ &lt; 1: population decline, λ = 1: stable population, λ &gt; 1: population growth) between 1982 and 2014:</w:t>
      </w:r>
    </w:p>
    <w:p w14:paraId="0A755BCC" w14:textId="30C269D8" w:rsidR="00B602E3" w:rsidRPr="007072EF" w:rsidRDefault="00B602E3" w:rsidP="00B602E3">
      <w:pPr>
        <w:rPr>
          <w:lang w:val="en-GB"/>
        </w:rPr>
      </w:pPr>
      <w:r w:rsidRPr="007072EF">
        <w:rPr>
          <w:lang w:val="en-GB"/>
        </w:rPr>
        <w:t xml:space="preserve">λ = </w:t>
      </w:r>
      <m:oMath>
        <m:acc>
          <m:accPr>
            <m:chr m:val="̅"/>
            <m:ctrlPr>
              <w:rPr>
                <w:rFonts w:ascii="Cambria Math" w:hAnsi="Cambria Math"/>
                <w:i/>
                <w:lang w:val="en-GB"/>
              </w:rPr>
            </m:ctrlPr>
          </m:accPr>
          <m:e>
            <m:r>
              <w:rPr>
                <w:rFonts w:ascii="Cambria Math" w:hAnsi="Cambria Math"/>
                <w:lang w:val="en-GB"/>
              </w:rPr>
              <m:t>ϕ</m:t>
            </m:r>
          </m:e>
        </m:acc>
      </m:oMath>
      <w:r w:rsidRPr="007072EF">
        <w:rPr>
          <w:i/>
          <w:vertAlign w:val="subscript"/>
          <w:lang w:val="en-GB"/>
        </w:rPr>
        <w:t>adults</w:t>
      </w:r>
      <w:r w:rsidRPr="007072EF">
        <w:rPr>
          <w:i/>
          <w:lang w:val="en-GB"/>
        </w:rPr>
        <w:t xml:space="preserve">  +</w:t>
      </w:r>
      <w:r w:rsidRPr="007072EF">
        <w:rPr>
          <w:lang w:val="en-GB"/>
        </w:rPr>
        <w:t xml:space="preserve"> </w:t>
      </w:r>
      <m:oMath>
        <m:acc>
          <m:accPr>
            <m:chr m:val="̅"/>
            <m:ctrlPr>
              <w:rPr>
                <w:rFonts w:ascii="Cambria Math" w:hAnsi="Cambria Math"/>
                <w:i/>
                <w:lang w:val="en-GB"/>
              </w:rPr>
            </m:ctrlPr>
          </m:accPr>
          <m:e>
            <m:r>
              <w:rPr>
                <w:rFonts w:ascii="Cambria Math" w:hAnsi="Cambria Math"/>
                <w:lang w:val="en-GB"/>
              </w:rPr>
              <m:t>ϕ</m:t>
            </m:r>
          </m:e>
        </m:acc>
      </m:oMath>
      <w:r w:rsidR="001F2B53" w:rsidRPr="001F2B53">
        <w:rPr>
          <w:i/>
          <w:vertAlign w:val="subscript"/>
          <w:lang w:val="en-GB"/>
        </w:rPr>
        <w:t>fledgling</w:t>
      </w:r>
      <w:r w:rsidRPr="007072EF">
        <w:rPr>
          <w:i/>
          <w:lang w:val="en-GB"/>
        </w:rPr>
        <w:t xml:space="preserve">  </w:t>
      </w:r>
      <w:r w:rsidRPr="007072EF">
        <w:rPr>
          <w:lang w:val="en-GB"/>
        </w:rPr>
        <w:t xml:space="preserve">* </w:t>
      </w:r>
      <m:oMath>
        <m:acc>
          <m:accPr>
            <m:chr m:val="̅"/>
            <m:ctrlPr>
              <w:rPr>
                <w:rFonts w:ascii="Cambria Math" w:hAnsi="Cambria Math"/>
                <w:i/>
                <w:lang w:val="en-GB"/>
              </w:rPr>
            </m:ctrlPr>
          </m:accPr>
          <m:e>
            <m:r>
              <w:rPr>
                <w:rFonts w:ascii="Cambria Math" w:hAnsi="Cambria Math"/>
                <w:lang w:val="en-GB"/>
              </w:rPr>
              <m:t>γ</m:t>
            </m:r>
          </m:e>
        </m:acc>
      </m:oMath>
      <w:r w:rsidRPr="007072EF">
        <w:rPr>
          <w:i/>
          <w:vertAlign w:val="subscript"/>
          <w:lang w:val="en-GB"/>
        </w:rPr>
        <w:t>chicks</w:t>
      </w:r>
      <w:r w:rsidRPr="007072EF">
        <w:rPr>
          <w:i/>
          <w:lang w:val="en-GB"/>
        </w:rPr>
        <w:t xml:space="preserve">  </w:t>
      </w:r>
      <w:r w:rsidRPr="007072EF">
        <w:rPr>
          <w:i/>
          <w:vertAlign w:val="subscript"/>
          <w:lang w:val="en-GB"/>
        </w:rPr>
        <w:t xml:space="preserve"> </w:t>
      </w:r>
      <w:r w:rsidRPr="007072EF">
        <w:rPr>
          <w:i/>
          <w:lang w:val="en-GB"/>
        </w:rPr>
        <w:t xml:space="preserve">  </w:t>
      </w:r>
      <w:r w:rsidRPr="007072EF">
        <w:rPr>
          <w:i/>
          <w:lang w:val="en-GB"/>
        </w:rPr>
        <w:tab/>
      </w:r>
      <w:r w:rsidRPr="007072EF">
        <w:rPr>
          <w:lang w:val="en-GB"/>
        </w:rPr>
        <w:t>[</w:t>
      </w:r>
      <w:r w:rsidR="001F2B53">
        <w:rPr>
          <w:lang w:val="en-GB"/>
        </w:rPr>
        <w:t>E1.</w:t>
      </w:r>
      <w:r w:rsidRPr="007072EF">
        <w:rPr>
          <w:lang w:val="en-GB"/>
        </w:rPr>
        <w:t>10]</w:t>
      </w:r>
    </w:p>
    <w:p w14:paraId="534F485F" w14:textId="58388E58" w:rsidR="00B602E3" w:rsidRPr="007072EF" w:rsidRDefault="00B602E3" w:rsidP="00B602E3">
      <w:pPr>
        <w:rPr>
          <w:lang w:val="en-GB"/>
        </w:rPr>
      </w:pPr>
      <w:r w:rsidRPr="007072EF">
        <w:rPr>
          <w:lang w:val="en-GB"/>
        </w:rPr>
        <w:t xml:space="preserve">with </w:t>
      </w:r>
      <m:oMath>
        <m:acc>
          <m:accPr>
            <m:chr m:val="̅"/>
            <m:ctrlPr>
              <w:rPr>
                <w:rFonts w:ascii="Cambria Math" w:hAnsi="Cambria Math"/>
                <w:i/>
                <w:lang w:val="en-GB"/>
              </w:rPr>
            </m:ctrlPr>
          </m:accPr>
          <m:e>
            <m:r>
              <w:rPr>
                <w:rFonts w:ascii="Cambria Math" w:hAnsi="Cambria Math"/>
                <w:lang w:val="en-GB"/>
              </w:rPr>
              <m:t>ϕ</m:t>
            </m:r>
          </m:e>
        </m:acc>
      </m:oMath>
      <w:r w:rsidRPr="007072EF">
        <w:rPr>
          <w:i/>
          <w:vertAlign w:val="subscript"/>
          <w:lang w:val="en-GB"/>
        </w:rPr>
        <w:t>adults</w:t>
      </w:r>
      <w:r w:rsidRPr="007072EF">
        <w:rPr>
          <w:i/>
          <w:lang w:val="en-GB"/>
        </w:rPr>
        <w:t xml:space="preserve"> </w:t>
      </w:r>
      <w:r w:rsidR="001F2B53" w:rsidRPr="007072EF">
        <w:rPr>
          <w:lang w:val="en-GB"/>
        </w:rPr>
        <w:t xml:space="preserve">and </w:t>
      </w:r>
      <m:oMath>
        <m:acc>
          <m:accPr>
            <m:chr m:val="̅"/>
            <m:ctrlPr>
              <w:rPr>
                <w:rFonts w:ascii="Cambria Math" w:hAnsi="Cambria Math"/>
                <w:i/>
                <w:lang w:val="en-GB"/>
              </w:rPr>
            </m:ctrlPr>
          </m:accPr>
          <m:e>
            <m:r>
              <w:rPr>
                <w:rFonts w:ascii="Cambria Math" w:hAnsi="Cambria Math"/>
                <w:lang w:val="en-GB"/>
              </w:rPr>
              <m:t>ϕ</m:t>
            </m:r>
          </m:e>
        </m:acc>
      </m:oMath>
      <w:r w:rsidR="001F2B53">
        <w:rPr>
          <w:i/>
          <w:vertAlign w:val="subscript"/>
          <w:lang w:val="en-GB"/>
        </w:rPr>
        <w:t>fledgling</w:t>
      </w:r>
      <w:r w:rsidR="001F2B53" w:rsidRPr="007072EF">
        <w:rPr>
          <w:lang w:val="en-GB"/>
        </w:rPr>
        <w:t xml:space="preserve"> </w:t>
      </w:r>
      <w:r w:rsidRPr="007072EF">
        <w:rPr>
          <w:lang w:val="en-GB"/>
        </w:rPr>
        <w:t xml:space="preserve">derived from the model described in eq. </w:t>
      </w:r>
      <w:r w:rsidR="007072EF" w:rsidRPr="007072EF">
        <w:rPr>
          <w:lang w:val="en-GB"/>
        </w:rPr>
        <w:t>E1.</w:t>
      </w:r>
      <w:r w:rsidRPr="007072EF">
        <w:rPr>
          <w:lang w:val="en-GB"/>
        </w:rPr>
        <w:t xml:space="preserve">3. Moreover, we calculated λ after rescaling each </w:t>
      </w:r>
      <m:oMath>
        <m:acc>
          <m:accPr>
            <m:chr m:val="̅"/>
            <m:ctrlPr>
              <w:rPr>
                <w:rFonts w:ascii="Cambria Math" w:hAnsi="Cambria Math"/>
                <w:i/>
                <w:lang w:val="en-GB"/>
              </w:rPr>
            </m:ctrlPr>
          </m:accPr>
          <m:e>
            <m:r>
              <w:rPr>
                <w:rFonts w:ascii="Cambria Math" w:hAnsi="Cambria Math"/>
                <w:lang w:val="en-GB"/>
              </w:rPr>
              <m:t>ϕ</m:t>
            </m:r>
          </m:e>
        </m:acc>
      </m:oMath>
      <w:r w:rsidRPr="007072EF">
        <w:rPr>
          <w:i/>
          <w:vertAlign w:val="subscript"/>
          <w:lang w:val="en-GB"/>
        </w:rPr>
        <w:t>k</w:t>
      </w:r>
      <w:r w:rsidRPr="007072EF">
        <w:rPr>
          <w:i/>
          <w:lang w:val="en-GB"/>
        </w:rPr>
        <w:t xml:space="preserve"> </w:t>
      </w:r>
      <w:r w:rsidRPr="007072EF">
        <w:rPr>
          <w:lang w:val="en-GB"/>
        </w:rPr>
        <w:t>using the average sea surface temperature (SST) anomaly (the predictor variable preserved during the model selection exercise; see ‘</w:t>
      </w:r>
      <w:r w:rsidR="00F41D36" w:rsidRPr="007072EF">
        <w:rPr>
          <w:lang w:val="en-GB"/>
        </w:rPr>
        <w:t>R</w:t>
      </w:r>
      <w:r w:rsidRPr="007072EF">
        <w:rPr>
          <w:lang w:val="en-GB"/>
        </w:rPr>
        <w:t>esults’) (1) between the years 1982 and 1996; (2) between the years 1996 and 2014.  This cut-off was based on visual examination of the SST</w:t>
      </w:r>
      <w:r w:rsidR="004069A4" w:rsidRPr="007072EF">
        <w:rPr>
          <w:lang w:val="en-GB"/>
        </w:rPr>
        <w:t xml:space="preserve"> anomaly</w:t>
      </w:r>
      <w:r w:rsidRPr="007072EF">
        <w:rPr>
          <w:lang w:val="en-GB"/>
        </w:rPr>
        <w:t xml:space="preserve">, which implies that the SST increased above average after 1996. </w:t>
      </w:r>
    </w:p>
    <w:p w14:paraId="2398453F" w14:textId="77777777" w:rsidR="00B602E3" w:rsidRPr="007072EF" w:rsidRDefault="00B602E3" w:rsidP="00B602E3">
      <w:pPr>
        <w:pStyle w:val="berschrift2"/>
        <w:rPr>
          <w:lang w:val="en-GB"/>
        </w:rPr>
      </w:pPr>
      <w:r w:rsidRPr="007072EF">
        <w:rPr>
          <w:lang w:val="en-GB"/>
        </w:rPr>
        <w:t>Future projections</w:t>
      </w:r>
    </w:p>
    <w:p w14:paraId="23A54879" w14:textId="77777777" w:rsidR="00B602E3" w:rsidRPr="007072EF" w:rsidRDefault="00B602E3" w:rsidP="00B602E3">
      <w:pPr>
        <w:rPr>
          <w:lang w:val="en-GB"/>
        </w:rPr>
      </w:pPr>
      <w:r w:rsidRPr="007072EF">
        <w:rPr>
          <w:lang w:val="en-GB"/>
        </w:rPr>
        <w:t>To assess the future developments of the penguin population we ran a series of stochastic projections based on our population model. Firstly we simulated future SST anomaly developments until 2060 which included the predicted SST rise for the Otago region of 2.0°C between 1990 and 2090 which translates to a mean 0.02°C increase per year (</w:t>
      </w:r>
      <w:hyperlink w:anchor="_ENREF_8" w:tooltip="Ministry for the Environment, 2008 #122" w:history="1">
        <w:r w:rsidRPr="007072EF">
          <w:rPr>
            <w:lang w:val="en-GB"/>
          </w:rPr>
          <w:fldChar w:fldCharType="begin"/>
        </w:r>
        <w:r w:rsidRPr="007072EF">
          <w:rPr>
            <w:lang w:val="en-GB"/>
          </w:rPr>
          <w:instrText xml:space="preserve"> ADDIN EN.CITE &lt;EndNote&gt;&lt;Cite&gt;&lt;Author&gt;Ministry for the Environment&lt;/Author&gt;&lt;Year&gt;2008&lt;/Year&gt;&lt;RecNum&gt;122&lt;/RecNum&gt;&lt;DisplayText&gt;Ministry for the Environment 2008&lt;/DisplayText&gt;&lt;record&gt;&lt;rec-number&gt;122&lt;/rec-number&gt;&lt;foreign-keys&gt;&lt;key app="EN" db-id="ptatfpwswtrsx1esazbpvx04tfd5t9da2xv9" timestamp="1464571849"&gt;122&lt;/key&gt;&lt;/foreign-keys&gt;&lt;ref-type name="Report"&gt;27&lt;/ref-type&gt;&lt;contributors&gt;&lt;authors&gt;&lt;author&gt;Ministry for the Environment,&lt;/author&gt;&lt;/authors&gt;&lt;secondary-authors&gt;&lt;author&gt;Mullan, B&lt;/author&gt;&lt;author&gt;Wratt, D&lt;/author&gt;&lt;author&gt;Dean, S&lt;/author&gt;&lt;author&gt;Hollis, M&lt;/author&gt;&lt;author&gt;Allan, S&lt;/author&gt;&lt;author&gt;Williams, T&lt;/author&gt;&lt;author&gt;Kenny, G&lt;/author&gt;&lt;/secondary-authors&gt;&lt;/contributors&gt;&lt;titles&gt;&lt;title&gt;Climate Change Effects and Impacts Assessment: A Guidance Manual for Local Government in New Zealand. 2nd Edition.&lt;/title&gt;&lt;/titles&gt;&lt;pages&gt;xviii + 149 p&lt;/pages&gt;&lt;dates&gt;&lt;year&gt;2008&lt;/year&gt;&lt;/dates&gt;&lt;pub-location&gt;Wellington&lt;/pub-location&gt;&lt;publisher&gt;Ministry for the Environment,&lt;/publisher&gt;&lt;urls&gt;&lt;/urls&gt;&lt;/record&gt;&lt;/Cite&gt;&lt;/EndNote&gt;</w:instrText>
        </w:r>
        <w:r w:rsidRPr="007072EF">
          <w:rPr>
            <w:lang w:val="en-GB"/>
          </w:rPr>
          <w:fldChar w:fldCharType="separate"/>
        </w:r>
        <w:r w:rsidRPr="007072EF">
          <w:rPr>
            <w:noProof/>
            <w:lang w:val="en-GB"/>
          </w:rPr>
          <w:t>Ministry for the Environment 2008</w:t>
        </w:r>
        <w:r w:rsidRPr="007072EF">
          <w:rPr>
            <w:lang w:val="en-GB"/>
          </w:rPr>
          <w:fldChar w:fldCharType="end"/>
        </w:r>
      </w:hyperlink>
      <w:r w:rsidRPr="007072EF">
        <w:rPr>
          <w:lang w:val="en-GB"/>
        </w:rPr>
        <w:t xml:space="preserve">). For each future year up until 2065, we firstly randomly selected 12 monthly averages (i.e. Jan-Dec) from the SST data recorded between 1982 and 2015 data to calculate an annual mean. We then cumulatively added 0.02°C to each simulated annual mean (i.e. 2015-2060) and calculated the corresponding SST anomaly as difference of the average annual SST anomaly. We ran 1,000 iterations of this simulation and used the mean of all simulations as the projected SST anomaly, which served to predict future survival rates using eq. 1 and 2 and parameters estimated from the MR data. Each forward prediction of survival rates was repeated 500 times for all posterior samples to allow for uncertainty owing to temporal stochasticity. These predicted survival rates were then used to forward project the adult population size from 2015 onwards. After 2012 it was difficult to determine whether an individual’s absence was due to absence from breeding or actual mortality. To ensure that the future projections are not affected through underestimated survival rates between 2012 and 2014, we re-fitted the MR </w:t>
      </w:r>
      <w:r w:rsidRPr="007072EF">
        <w:rPr>
          <w:lang w:val="en-GB"/>
        </w:rPr>
        <w:lastRenderedPageBreak/>
        <w:t>model to data sets limited to the years 1982-2011, 1982-2012 and 1982-2013; and started each projection in 2012, 2013 and 2014, respectively.</w:t>
      </w:r>
    </w:p>
    <w:p w14:paraId="16DA017B" w14:textId="77777777" w:rsidR="00B602E3" w:rsidRPr="007072EF" w:rsidRDefault="00B602E3">
      <w:pPr>
        <w:rPr>
          <w:lang w:val="en-GB"/>
        </w:rPr>
      </w:pPr>
    </w:p>
    <w:p w14:paraId="44779603" w14:textId="77777777" w:rsidR="00B602E3" w:rsidRPr="007072EF" w:rsidRDefault="00B602E3" w:rsidP="00B602E3">
      <w:pPr>
        <w:pStyle w:val="berschrift2"/>
        <w:rPr>
          <w:lang w:val="en-GB"/>
        </w:rPr>
      </w:pPr>
      <w:r w:rsidRPr="007072EF">
        <w:rPr>
          <w:lang w:val="en-GB"/>
        </w:rPr>
        <w:t>References</w:t>
      </w:r>
    </w:p>
    <w:p w14:paraId="3AC2D21F" w14:textId="77777777" w:rsidR="00B602E3" w:rsidRPr="007072EF" w:rsidRDefault="00B602E3" w:rsidP="00B602E3">
      <w:pPr>
        <w:pStyle w:val="References"/>
        <w:rPr>
          <w:lang w:val="en-GB"/>
        </w:rPr>
      </w:pPr>
      <w:r w:rsidRPr="007072EF">
        <w:rPr>
          <w:lang w:val="en-GB"/>
        </w:rPr>
        <w:fldChar w:fldCharType="begin"/>
      </w:r>
      <w:r w:rsidRPr="007072EF">
        <w:rPr>
          <w:lang w:val="en-GB"/>
        </w:rPr>
        <w:instrText xml:space="preserve"> ADDIN EN.REFLIST </w:instrText>
      </w:r>
      <w:r w:rsidRPr="007072EF">
        <w:rPr>
          <w:lang w:val="en-GB"/>
        </w:rPr>
        <w:fldChar w:fldCharType="separate"/>
      </w:r>
      <w:bookmarkStart w:id="1" w:name="_ENREF_1"/>
      <w:r w:rsidRPr="007072EF">
        <w:rPr>
          <w:lang w:val="en-GB"/>
        </w:rPr>
        <w:t>Burnham, K.P., 1987. Design and analysis methods for fish survival experiments based on release-recapture. American Fisheries Society.</w:t>
      </w:r>
      <w:bookmarkEnd w:id="1"/>
    </w:p>
    <w:p w14:paraId="5F03D1B7" w14:textId="77777777" w:rsidR="00B602E3" w:rsidRPr="007072EF" w:rsidRDefault="00B602E3" w:rsidP="00B602E3">
      <w:pPr>
        <w:pStyle w:val="References"/>
        <w:rPr>
          <w:lang w:val="en-GB"/>
        </w:rPr>
      </w:pPr>
      <w:bookmarkStart w:id="2" w:name="_ENREF_2"/>
      <w:r w:rsidRPr="007072EF">
        <w:rPr>
          <w:lang w:val="en-GB"/>
        </w:rPr>
        <w:t>Gelman, A., 2013. Two simple examples for understanding posterior p-values whose distributions are far from unform. Electronic Journal of Statistics 7, 2595-2602.</w:t>
      </w:r>
      <w:bookmarkEnd w:id="2"/>
    </w:p>
    <w:p w14:paraId="30914D3F" w14:textId="77777777" w:rsidR="00B602E3" w:rsidRPr="007072EF" w:rsidRDefault="00B602E3" w:rsidP="00B602E3">
      <w:pPr>
        <w:pStyle w:val="References"/>
        <w:rPr>
          <w:lang w:val="en-GB"/>
        </w:rPr>
      </w:pPr>
      <w:bookmarkStart w:id="3" w:name="_ENREF_3"/>
      <w:r w:rsidRPr="007072EF">
        <w:rPr>
          <w:lang w:val="en-GB"/>
        </w:rPr>
        <w:t>Gelman, A., Meng, X.-L., Stern, H., 1996. Posterior predictive assessment of model fitness via realized discrepancies. Statistica sinica, 733-760.</w:t>
      </w:r>
      <w:bookmarkEnd w:id="3"/>
    </w:p>
    <w:p w14:paraId="514D35B7" w14:textId="77777777" w:rsidR="00B602E3" w:rsidRPr="007072EF" w:rsidRDefault="00B602E3" w:rsidP="00B602E3">
      <w:pPr>
        <w:pStyle w:val="References"/>
        <w:rPr>
          <w:lang w:val="en-GB"/>
        </w:rPr>
      </w:pPr>
      <w:bookmarkStart w:id="4" w:name="_ENREF_4"/>
      <w:r w:rsidRPr="007072EF">
        <w:rPr>
          <w:lang w:val="en-GB"/>
        </w:rPr>
        <w:t>Gimenez, O., Morgan, B., Brooks, S., 2008. Weak identifiability in models for mark-recapture-recovery data, In Modeling demographic processes in marked populations. eds D.L. Thomson, E.G. Cooch, M.J. Conroy, pp. 1055-1067. Springer Science &amp; Business Media.</w:t>
      </w:r>
      <w:bookmarkEnd w:id="4"/>
    </w:p>
    <w:p w14:paraId="1A12806E" w14:textId="77777777" w:rsidR="00B602E3" w:rsidRPr="007072EF" w:rsidRDefault="00B602E3" w:rsidP="00B602E3">
      <w:pPr>
        <w:pStyle w:val="References"/>
        <w:rPr>
          <w:lang w:val="en-GB"/>
        </w:rPr>
      </w:pPr>
      <w:bookmarkStart w:id="5" w:name="_ENREF_5"/>
      <w:r w:rsidRPr="007072EF">
        <w:rPr>
          <w:lang w:val="en-GB"/>
        </w:rPr>
        <w:t>Grosbois, V., Gimenez, O., Gaillard, J.M., Pradel, R., Barbraud, C., Clobert, J., Møller, A., Weimerskirch, H., 2008. Assessing the impact of climate variation on survival in vertebrate populations. Biological Reviews 83, 357-399.</w:t>
      </w:r>
      <w:bookmarkEnd w:id="5"/>
    </w:p>
    <w:p w14:paraId="52D5B25C" w14:textId="77777777" w:rsidR="00B602E3" w:rsidRPr="007072EF" w:rsidRDefault="00B602E3" w:rsidP="00B602E3">
      <w:pPr>
        <w:pStyle w:val="References"/>
        <w:rPr>
          <w:lang w:val="en-GB"/>
        </w:rPr>
      </w:pPr>
      <w:bookmarkStart w:id="6" w:name="_ENREF_6"/>
      <w:r w:rsidRPr="007072EF">
        <w:rPr>
          <w:lang w:val="en-GB"/>
        </w:rPr>
        <w:t>Kéry, M., Schaub, M., 2012. Bayesian population analysis using WinBUGS: a hierarchical perspective. Academic Press.</w:t>
      </w:r>
      <w:bookmarkEnd w:id="6"/>
    </w:p>
    <w:p w14:paraId="6B284850" w14:textId="77777777" w:rsidR="00B602E3" w:rsidRPr="007072EF" w:rsidRDefault="00B602E3" w:rsidP="00B602E3">
      <w:pPr>
        <w:pStyle w:val="References"/>
        <w:rPr>
          <w:lang w:val="en-GB"/>
        </w:rPr>
      </w:pPr>
      <w:bookmarkStart w:id="7" w:name="_ENREF_7"/>
      <w:r w:rsidRPr="007072EF">
        <w:rPr>
          <w:lang w:val="en-GB"/>
        </w:rPr>
        <w:t>Lebreton, J., Bunham, K., Clobert J, Anderson, D., 1992. Modeling survival and testing biological hypotheses using marked animals - A unified approach with case-studies. Ecological Monographs 62, 67-118.</w:t>
      </w:r>
      <w:bookmarkEnd w:id="7"/>
    </w:p>
    <w:p w14:paraId="036B1D8D" w14:textId="77777777" w:rsidR="00B602E3" w:rsidRPr="007072EF" w:rsidRDefault="00B602E3" w:rsidP="00B602E3">
      <w:pPr>
        <w:pStyle w:val="References"/>
        <w:rPr>
          <w:lang w:val="en-GB"/>
        </w:rPr>
      </w:pPr>
      <w:bookmarkStart w:id="8" w:name="_ENREF_8"/>
      <w:r w:rsidRPr="007072EF">
        <w:rPr>
          <w:lang w:val="en-GB"/>
        </w:rPr>
        <w:t>Ministry for the Environment, 2008. Climate Change Effects and Impacts Assessment: A Guidance Manual for Local Government in New Zealand. 2nd Edition., eds B. Mullan, D. Wratt, S. Dean, M. Hollis, S. Allan, T. Williams, G. Kenny, p. xviii + 149 p. Ministry for the Environment,, Wellington.</w:t>
      </w:r>
      <w:bookmarkEnd w:id="8"/>
    </w:p>
    <w:p w14:paraId="3F5960B2" w14:textId="77777777" w:rsidR="00B602E3" w:rsidRPr="008E1A50" w:rsidRDefault="00B602E3" w:rsidP="00B602E3">
      <w:pPr>
        <w:pStyle w:val="References"/>
        <w:rPr>
          <w:lang w:val="de-DE"/>
        </w:rPr>
      </w:pPr>
      <w:bookmarkStart w:id="9" w:name="_ENREF_9"/>
      <w:r w:rsidRPr="007072EF">
        <w:rPr>
          <w:lang w:val="en-GB"/>
        </w:rPr>
        <w:lastRenderedPageBreak/>
        <w:t xml:space="preserve">Plummer, M., 2003. JAGS: A program for analysis of Bayesian graphical models using Gibbs sampling, In Proceedings of the 3rd international workshop on distributed statistical computing. p. 125. </w:t>
      </w:r>
      <w:r w:rsidRPr="008E1A50">
        <w:rPr>
          <w:lang w:val="de-DE"/>
        </w:rPr>
        <w:t>Technische Universit at Wien Wien, Austria.</w:t>
      </w:r>
      <w:bookmarkEnd w:id="9"/>
    </w:p>
    <w:p w14:paraId="62DF6886" w14:textId="77777777" w:rsidR="00B602E3" w:rsidRPr="007072EF" w:rsidRDefault="00B602E3" w:rsidP="00B602E3">
      <w:pPr>
        <w:pStyle w:val="References"/>
        <w:rPr>
          <w:lang w:val="en-GB"/>
        </w:rPr>
      </w:pPr>
      <w:bookmarkStart w:id="10" w:name="_ENREF_10"/>
      <w:r w:rsidRPr="008E1A50">
        <w:rPr>
          <w:lang w:val="de-DE"/>
        </w:rPr>
        <w:t xml:space="preserve">Tang, S., Chen, L., 2002. </w:t>
      </w:r>
      <w:r w:rsidRPr="007072EF">
        <w:rPr>
          <w:lang w:val="en-GB"/>
        </w:rPr>
        <w:t>Density-dependent birth rate, birth pulses and their population dynamic consequences. Journal of Mathematical Biology 44, 185-199.</w:t>
      </w:r>
      <w:bookmarkEnd w:id="10"/>
    </w:p>
    <w:p w14:paraId="2FB9D10B" w14:textId="77777777" w:rsidR="00E138DB" w:rsidRPr="007072EF" w:rsidRDefault="00B602E3" w:rsidP="00B602E3">
      <w:pPr>
        <w:pStyle w:val="References"/>
        <w:rPr>
          <w:lang w:val="en-GB"/>
        </w:rPr>
      </w:pPr>
      <w:r w:rsidRPr="007072EF">
        <w:rPr>
          <w:lang w:val="en-GB"/>
        </w:rPr>
        <w:fldChar w:fldCharType="end"/>
      </w:r>
    </w:p>
    <w:sectPr w:rsidR="00E138DB" w:rsidRPr="007072E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2708" w14:textId="77777777" w:rsidR="00D944A0" w:rsidRDefault="00D944A0" w:rsidP="007072EF">
      <w:pPr>
        <w:spacing w:after="0" w:line="240" w:lineRule="auto"/>
      </w:pPr>
      <w:r>
        <w:separator/>
      </w:r>
    </w:p>
  </w:endnote>
  <w:endnote w:type="continuationSeparator" w:id="0">
    <w:p w14:paraId="3385B69C" w14:textId="77777777" w:rsidR="00D944A0" w:rsidRDefault="00D944A0" w:rsidP="0070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5E70" w14:textId="77777777" w:rsidR="00D944A0" w:rsidRDefault="00D944A0" w:rsidP="007072EF">
      <w:pPr>
        <w:spacing w:after="0" w:line="240" w:lineRule="auto"/>
      </w:pPr>
      <w:r>
        <w:separator/>
      </w:r>
    </w:p>
  </w:footnote>
  <w:footnote w:type="continuationSeparator" w:id="0">
    <w:p w14:paraId="77C0968A" w14:textId="77777777" w:rsidR="00D944A0" w:rsidRDefault="00D944A0" w:rsidP="00707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EE5" w14:textId="2593C1B6" w:rsidR="007072EF" w:rsidRPr="007072EF" w:rsidRDefault="007072EF" w:rsidP="007072EF">
    <w:pPr>
      <w:rPr>
        <w:i/>
        <w:smallCaps/>
        <w:sz w:val="14"/>
        <w:szCs w:val="14"/>
        <w:lang w:val="en-AU"/>
      </w:rPr>
    </w:pPr>
    <w:r w:rsidRPr="00A409C6">
      <w:rPr>
        <w:i/>
        <w:smallCaps/>
        <w:sz w:val="14"/>
        <w:szCs w:val="14"/>
        <w:lang w:val="en-AU"/>
      </w:rPr>
      <w:t xml:space="preserve">Mattern et al. - </w:t>
    </w:r>
    <w:r w:rsidRPr="00A409C6">
      <w:rPr>
        <w:i/>
        <w:smallCaps/>
        <w:sz w:val="14"/>
        <w:szCs w:val="14"/>
        <w:lang w:val="en-GB"/>
      </w:rPr>
      <w:t>Quantifying climate change impacts emphasises the importance of managing regional threats in an endangered species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Biological Conservation Altered&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tatfpwswtrsx1esazbpvx04tfd5t9da2xv9&quot;&gt;refs&lt;record-ids&gt;&lt;item&gt;73&lt;/item&gt;&lt;item&gt;74&lt;/item&gt;&lt;item&gt;75&lt;/item&gt;&lt;item&gt;77&lt;/item&gt;&lt;item&gt;79&lt;/item&gt;&lt;item&gt;80&lt;/item&gt;&lt;item&gt;81&lt;/item&gt;&lt;item&gt;82&lt;/item&gt;&lt;item&gt;83&lt;/item&gt;&lt;item&gt;122&lt;/item&gt;&lt;/record-ids&gt;&lt;/item&gt;&lt;/Libraries&gt;"/>
  </w:docVars>
  <w:rsids>
    <w:rsidRoot w:val="00B602E3"/>
    <w:rsid w:val="0003115C"/>
    <w:rsid w:val="0011156A"/>
    <w:rsid w:val="00112036"/>
    <w:rsid w:val="00143FDD"/>
    <w:rsid w:val="001635D7"/>
    <w:rsid w:val="001A0477"/>
    <w:rsid w:val="001F2B53"/>
    <w:rsid w:val="0027363E"/>
    <w:rsid w:val="004069A4"/>
    <w:rsid w:val="006D5419"/>
    <w:rsid w:val="007072EF"/>
    <w:rsid w:val="00747A1B"/>
    <w:rsid w:val="00872B83"/>
    <w:rsid w:val="008A5197"/>
    <w:rsid w:val="008E1A50"/>
    <w:rsid w:val="00925F0A"/>
    <w:rsid w:val="00927343"/>
    <w:rsid w:val="009D4202"/>
    <w:rsid w:val="00B602E3"/>
    <w:rsid w:val="00BA167C"/>
    <w:rsid w:val="00BE6ED7"/>
    <w:rsid w:val="00C45A28"/>
    <w:rsid w:val="00C87C0E"/>
    <w:rsid w:val="00CB10D3"/>
    <w:rsid w:val="00CE057C"/>
    <w:rsid w:val="00CF3707"/>
    <w:rsid w:val="00D74C97"/>
    <w:rsid w:val="00D944A0"/>
    <w:rsid w:val="00ED51F3"/>
    <w:rsid w:val="00F40C5F"/>
    <w:rsid w:val="00F41D36"/>
    <w:rsid w:val="00F476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1F03"/>
  <w15:chartTrackingRefBased/>
  <w15:docId w15:val="{796333DF-8F59-4ED5-83D3-AE47C037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2E3"/>
    <w:pPr>
      <w:spacing w:line="480" w:lineRule="auto"/>
    </w:pPr>
    <w:rPr>
      <w:rFonts w:ascii="Cambria" w:hAnsi="Cambria"/>
      <w:lang w:val="de-DE"/>
    </w:rPr>
  </w:style>
  <w:style w:type="paragraph" w:styleId="berschrift2">
    <w:name w:val="heading 2"/>
    <w:basedOn w:val="Standard"/>
    <w:next w:val="Standard"/>
    <w:link w:val="berschrift2Zchn"/>
    <w:uiPriority w:val="9"/>
    <w:unhideWhenUsed/>
    <w:qFormat/>
    <w:rsid w:val="00B602E3"/>
    <w:pPr>
      <w:keepNext/>
      <w:keepLines/>
      <w:spacing w:after="0"/>
      <w:outlineLvl w:val="1"/>
    </w:pPr>
    <w:rPr>
      <w:rFonts w:eastAsiaTheme="majorEastAsia" w:cstheme="majorBidi"/>
      <w:b/>
      <w:sz w:val="26"/>
      <w:szCs w:val="26"/>
    </w:rPr>
  </w:style>
  <w:style w:type="paragraph" w:styleId="berschrift5">
    <w:name w:val="heading 5"/>
    <w:basedOn w:val="Standard"/>
    <w:next w:val="Standard"/>
    <w:link w:val="berschrift5Zchn"/>
    <w:uiPriority w:val="9"/>
    <w:unhideWhenUsed/>
    <w:qFormat/>
    <w:rsid w:val="00B602E3"/>
    <w:pPr>
      <w:keepNext/>
      <w:keepLines/>
      <w:spacing w:before="40" w:after="0"/>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602E3"/>
    <w:rPr>
      <w:rFonts w:ascii="Cambria" w:eastAsiaTheme="majorEastAsia" w:hAnsi="Cambria" w:cstheme="majorBidi"/>
      <w:b/>
      <w:sz w:val="26"/>
      <w:szCs w:val="26"/>
      <w:lang w:val="de-DE"/>
    </w:rPr>
  </w:style>
  <w:style w:type="character" w:customStyle="1" w:styleId="berschrift5Zchn">
    <w:name w:val="Überschrift 5 Zchn"/>
    <w:basedOn w:val="Absatz-Standardschriftart"/>
    <w:link w:val="berschrift5"/>
    <w:uiPriority w:val="9"/>
    <w:rsid w:val="00B602E3"/>
    <w:rPr>
      <w:rFonts w:ascii="Cambria" w:eastAsiaTheme="majorEastAsia" w:hAnsi="Cambria" w:cstheme="majorBidi"/>
      <w:b/>
      <w:i/>
      <w:lang w:val="de-DE"/>
    </w:rPr>
  </w:style>
  <w:style w:type="paragraph" w:customStyle="1" w:styleId="EndNoteBibliographyTitle">
    <w:name w:val="EndNote Bibliography Title"/>
    <w:basedOn w:val="Standard"/>
    <w:link w:val="EndNoteBibliographyTitleZchn"/>
    <w:rsid w:val="00B602E3"/>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B602E3"/>
    <w:rPr>
      <w:rFonts w:ascii="Cambria" w:hAnsi="Cambria"/>
      <w:noProof/>
      <w:lang w:val="en-US"/>
    </w:rPr>
  </w:style>
  <w:style w:type="paragraph" w:customStyle="1" w:styleId="EndNoteBibliography">
    <w:name w:val="EndNote Bibliography"/>
    <w:basedOn w:val="Standard"/>
    <w:link w:val="EndNoteBibliographyZchn"/>
    <w:rsid w:val="00B602E3"/>
    <w:pPr>
      <w:spacing w:line="240" w:lineRule="auto"/>
    </w:pPr>
    <w:rPr>
      <w:noProof/>
      <w:lang w:val="en-US"/>
    </w:rPr>
  </w:style>
  <w:style w:type="character" w:customStyle="1" w:styleId="EndNoteBibliographyZchn">
    <w:name w:val="EndNote Bibliography Zchn"/>
    <w:basedOn w:val="Absatz-Standardschriftart"/>
    <w:link w:val="EndNoteBibliography"/>
    <w:rsid w:val="00B602E3"/>
    <w:rPr>
      <w:rFonts w:ascii="Cambria" w:hAnsi="Cambria"/>
      <w:noProof/>
      <w:lang w:val="en-US"/>
    </w:rPr>
  </w:style>
  <w:style w:type="character" w:styleId="Hyperlink">
    <w:name w:val="Hyperlink"/>
    <w:basedOn w:val="Absatz-Standardschriftart"/>
    <w:uiPriority w:val="99"/>
    <w:unhideWhenUsed/>
    <w:rsid w:val="00B602E3"/>
    <w:rPr>
      <w:color w:val="0563C1" w:themeColor="hyperlink"/>
      <w:u w:val="single"/>
    </w:rPr>
  </w:style>
  <w:style w:type="paragraph" w:customStyle="1" w:styleId="References">
    <w:name w:val="References"/>
    <w:basedOn w:val="EndNoteBibliography"/>
    <w:link w:val="ReferencesZchn"/>
    <w:qFormat/>
    <w:rsid w:val="00B602E3"/>
    <w:pPr>
      <w:spacing w:after="0" w:line="480" w:lineRule="auto"/>
      <w:ind w:left="567" w:hanging="567"/>
    </w:pPr>
    <w:rPr>
      <w:lang w:val="en-NZ"/>
    </w:rPr>
  </w:style>
  <w:style w:type="character" w:customStyle="1" w:styleId="ReferencesZchn">
    <w:name w:val="References Zchn"/>
    <w:basedOn w:val="EndNoteBibliographyZchn"/>
    <w:link w:val="References"/>
    <w:rsid w:val="00B602E3"/>
    <w:rPr>
      <w:rFonts w:ascii="Cambria" w:hAnsi="Cambria"/>
      <w:noProof/>
      <w:lang w:val="en-US"/>
    </w:rPr>
  </w:style>
  <w:style w:type="character" w:styleId="Kommentarzeichen">
    <w:name w:val="annotation reference"/>
    <w:basedOn w:val="Absatz-Standardschriftart"/>
    <w:uiPriority w:val="99"/>
    <w:semiHidden/>
    <w:unhideWhenUsed/>
    <w:rsid w:val="00872B83"/>
    <w:rPr>
      <w:sz w:val="16"/>
      <w:szCs w:val="16"/>
    </w:rPr>
  </w:style>
  <w:style w:type="paragraph" w:styleId="Kommentartext">
    <w:name w:val="annotation text"/>
    <w:basedOn w:val="Standard"/>
    <w:link w:val="KommentartextZchn"/>
    <w:uiPriority w:val="99"/>
    <w:semiHidden/>
    <w:unhideWhenUsed/>
    <w:rsid w:val="00872B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2B83"/>
    <w:rPr>
      <w:rFonts w:ascii="Cambria" w:hAnsi="Cambria"/>
      <w:sz w:val="20"/>
      <w:szCs w:val="20"/>
      <w:lang w:val="de-DE"/>
    </w:rPr>
  </w:style>
  <w:style w:type="paragraph" w:styleId="Kommentarthema">
    <w:name w:val="annotation subject"/>
    <w:basedOn w:val="Kommentartext"/>
    <w:next w:val="Kommentartext"/>
    <w:link w:val="KommentarthemaZchn"/>
    <w:uiPriority w:val="99"/>
    <w:semiHidden/>
    <w:unhideWhenUsed/>
    <w:rsid w:val="00872B83"/>
    <w:rPr>
      <w:b/>
      <w:bCs/>
    </w:rPr>
  </w:style>
  <w:style w:type="character" w:customStyle="1" w:styleId="KommentarthemaZchn">
    <w:name w:val="Kommentarthema Zchn"/>
    <w:basedOn w:val="KommentartextZchn"/>
    <w:link w:val="Kommentarthema"/>
    <w:uiPriority w:val="99"/>
    <w:semiHidden/>
    <w:rsid w:val="00872B83"/>
    <w:rPr>
      <w:rFonts w:ascii="Cambria" w:hAnsi="Cambria"/>
      <w:b/>
      <w:bCs/>
      <w:sz w:val="20"/>
      <w:szCs w:val="20"/>
      <w:lang w:val="de-DE"/>
    </w:rPr>
  </w:style>
  <w:style w:type="paragraph" w:styleId="Sprechblasentext">
    <w:name w:val="Balloon Text"/>
    <w:basedOn w:val="Standard"/>
    <w:link w:val="SprechblasentextZchn"/>
    <w:uiPriority w:val="99"/>
    <w:semiHidden/>
    <w:unhideWhenUsed/>
    <w:rsid w:val="00872B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B83"/>
    <w:rPr>
      <w:rFonts w:ascii="Segoe UI" w:hAnsi="Segoe UI" w:cs="Segoe UI"/>
      <w:sz w:val="18"/>
      <w:szCs w:val="18"/>
      <w:lang w:val="de-DE"/>
    </w:rPr>
  </w:style>
  <w:style w:type="paragraph" w:styleId="Kopfzeile">
    <w:name w:val="header"/>
    <w:basedOn w:val="Standard"/>
    <w:link w:val="KopfzeileZchn"/>
    <w:uiPriority w:val="99"/>
    <w:unhideWhenUsed/>
    <w:rsid w:val="007072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72EF"/>
    <w:rPr>
      <w:rFonts w:ascii="Cambria" w:hAnsi="Cambria"/>
      <w:lang w:val="de-DE"/>
    </w:rPr>
  </w:style>
  <w:style w:type="paragraph" w:styleId="Fuzeile">
    <w:name w:val="footer"/>
    <w:basedOn w:val="Standard"/>
    <w:link w:val="FuzeileZchn"/>
    <w:uiPriority w:val="99"/>
    <w:unhideWhenUsed/>
    <w:rsid w:val="007072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72EF"/>
    <w:rPr>
      <w:rFonts w:ascii="Cambria" w:hAnsi="Cambria"/>
      <w:lang w:val="de-DE"/>
    </w:rPr>
  </w:style>
  <w:style w:type="paragraph" w:customStyle="1" w:styleId="western">
    <w:name w:val="western"/>
    <w:basedOn w:val="Standard"/>
    <w:rsid w:val="007072EF"/>
    <w:pPr>
      <w:spacing w:before="100" w:beforeAutospacing="1" w:after="119" w:line="240" w:lineRule="auto"/>
    </w:pPr>
    <w:rPr>
      <w:rFonts w:ascii="Times" w:hAnsi="Time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3055</Words>
  <Characters>19251</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Mattern</dc:creator>
  <cp:keywords/>
  <dc:description/>
  <cp:lastModifiedBy>Thomas Mattern</cp:lastModifiedBy>
  <cp:revision>3</cp:revision>
  <dcterms:created xsi:type="dcterms:W3CDTF">2016-07-29T01:12:00Z</dcterms:created>
  <dcterms:modified xsi:type="dcterms:W3CDTF">2016-07-29T01:14:00Z</dcterms:modified>
</cp:coreProperties>
</file>