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B9A" w:rsidRDefault="006F1777" w:rsidP="0037593C">
      <w:pPr>
        <w:spacing w:line="480" w:lineRule="auto"/>
        <w:jc w:val="center"/>
        <w:rPr>
          <w:sz w:val="32"/>
          <w:szCs w:val="32"/>
        </w:rPr>
      </w:pPr>
      <w:r w:rsidRPr="00845077">
        <w:rPr>
          <w:sz w:val="32"/>
          <w:szCs w:val="32"/>
        </w:rPr>
        <w:t xml:space="preserve">Supplementary </w:t>
      </w:r>
      <w:r w:rsidR="00801B9A" w:rsidRPr="00801B9A">
        <w:rPr>
          <w:sz w:val="32"/>
          <w:szCs w:val="32"/>
        </w:rPr>
        <w:t>Materials</w:t>
      </w:r>
      <w:r w:rsidR="00845077" w:rsidRPr="00845077">
        <w:rPr>
          <w:sz w:val="32"/>
          <w:szCs w:val="32"/>
        </w:rPr>
        <w:t xml:space="preserve"> for</w:t>
      </w:r>
    </w:p>
    <w:p w:rsidR="00C05B0D" w:rsidRPr="00D52CC9" w:rsidRDefault="00845077" w:rsidP="00C05B0D">
      <w:pPr>
        <w:spacing w:line="480" w:lineRule="auto"/>
        <w:rPr>
          <w:sz w:val="24"/>
          <w:lang w:val="en-GB"/>
        </w:rPr>
      </w:pPr>
      <w:r w:rsidRPr="00D52CC9">
        <w:rPr>
          <w:sz w:val="24"/>
        </w:rPr>
        <w:t>Changes in the spatial and temporal pattern of natural forest cover on Hainan Island from the 1950s to the 2010s</w:t>
      </w:r>
      <w:r w:rsidRPr="00D52CC9">
        <w:rPr>
          <w:sz w:val="24"/>
        </w:rPr>
        <w:t>：</w:t>
      </w:r>
      <w:r w:rsidR="00801B9A" w:rsidRPr="00D52CC9">
        <w:rPr>
          <w:rFonts w:hint="eastAsia"/>
          <w:sz w:val="24"/>
        </w:rPr>
        <w:t>i</w:t>
      </w:r>
      <w:r w:rsidR="00801B9A" w:rsidRPr="00D52CC9">
        <w:rPr>
          <w:sz w:val="24"/>
        </w:rPr>
        <w:t>mplications</w:t>
      </w:r>
      <w:r w:rsidRPr="00D52CC9">
        <w:rPr>
          <w:sz w:val="24"/>
        </w:rPr>
        <w:t xml:space="preserve"> for natural forest conservation and management</w:t>
      </w:r>
      <w:bookmarkStart w:id="0" w:name="_GoBack"/>
      <w:bookmarkEnd w:id="0"/>
    </w:p>
    <w:p w:rsidR="00C05B0D" w:rsidRPr="0087397A" w:rsidRDefault="00C05B0D" w:rsidP="00C05B0D">
      <w:pPr>
        <w:spacing w:line="480" w:lineRule="auto"/>
        <w:rPr>
          <w:rFonts w:ascii="Caecilia-Heavy" w:eastAsia="Caecilia-Heavy" w:cs="Caecilia-Heavy"/>
          <w:b/>
          <w:bCs/>
          <w:kern w:val="0"/>
          <w:sz w:val="32"/>
          <w:szCs w:val="32"/>
          <w:lang w:val="en-GB"/>
        </w:rPr>
      </w:pPr>
    </w:p>
    <w:p w:rsidR="00C05B0D" w:rsidRPr="00C05B0D" w:rsidRDefault="00C05B0D" w:rsidP="00C05B0D">
      <w:pPr>
        <w:spacing w:line="480" w:lineRule="auto"/>
        <w:ind w:left="482" w:hangingChars="200" w:hanging="482"/>
        <w:rPr>
          <w:b/>
          <w:sz w:val="24"/>
        </w:rPr>
      </w:pPr>
    </w:p>
    <w:p w:rsidR="00C05B0D" w:rsidRDefault="00C05B0D" w:rsidP="00845077">
      <w:pPr>
        <w:autoSpaceDE w:val="0"/>
        <w:autoSpaceDN w:val="0"/>
        <w:adjustRightInd w:val="0"/>
        <w:spacing w:line="480" w:lineRule="auto"/>
        <w:jc w:val="left"/>
        <w:rPr>
          <w:kern w:val="0"/>
          <w:sz w:val="24"/>
        </w:rPr>
      </w:pPr>
      <w:r>
        <w:rPr>
          <w:kern w:val="0"/>
          <w:sz w:val="24"/>
        </w:rPr>
        <w:t>This file includes:</w:t>
      </w:r>
    </w:p>
    <w:p w:rsidR="00A17662" w:rsidRPr="00A17662" w:rsidRDefault="00A17662" w:rsidP="00845077">
      <w:pPr>
        <w:autoSpaceDE w:val="0"/>
        <w:autoSpaceDN w:val="0"/>
        <w:adjustRightInd w:val="0"/>
        <w:spacing w:line="480" w:lineRule="auto"/>
        <w:jc w:val="left"/>
        <w:rPr>
          <w:kern w:val="0"/>
          <w:sz w:val="24"/>
          <w:lang w:val="en-GB"/>
        </w:rPr>
      </w:pPr>
      <w:r w:rsidRPr="00A17662">
        <w:rPr>
          <w:b/>
          <w:kern w:val="0"/>
          <w:sz w:val="24"/>
          <w:lang w:val="en-GB"/>
        </w:rPr>
        <w:t>Appendix 1</w:t>
      </w:r>
      <w:r w:rsidRPr="00A17662">
        <w:rPr>
          <w:kern w:val="0"/>
          <w:sz w:val="24"/>
          <w:lang w:val="en-GB"/>
        </w:rPr>
        <w:t xml:space="preserve"> Description of obtaining the NFC in 1975 from 93 topographical maps</w:t>
      </w:r>
    </w:p>
    <w:p w:rsidR="00A17662" w:rsidRPr="00A17662" w:rsidRDefault="00A17662" w:rsidP="00845077">
      <w:pPr>
        <w:autoSpaceDE w:val="0"/>
        <w:autoSpaceDN w:val="0"/>
        <w:adjustRightInd w:val="0"/>
        <w:spacing w:line="480" w:lineRule="auto"/>
        <w:jc w:val="left"/>
        <w:rPr>
          <w:kern w:val="0"/>
          <w:sz w:val="24"/>
          <w:lang w:val="en-GB"/>
        </w:rPr>
      </w:pPr>
      <w:r w:rsidRPr="00A17662">
        <w:rPr>
          <w:b/>
          <w:kern w:val="0"/>
          <w:sz w:val="24"/>
          <w:lang w:val="en-GB"/>
        </w:rPr>
        <w:t>Appendix 2</w:t>
      </w:r>
      <w:r w:rsidRPr="00A17662">
        <w:rPr>
          <w:kern w:val="0"/>
          <w:sz w:val="24"/>
          <w:lang w:val="en-GB"/>
        </w:rPr>
        <w:t xml:space="preserve"> Description of the field investigation for estimating the accuracy of natural forest distribution</w:t>
      </w:r>
    </w:p>
    <w:p w:rsidR="00A17662" w:rsidRPr="00A17662" w:rsidRDefault="00A17662" w:rsidP="00845077">
      <w:pPr>
        <w:autoSpaceDE w:val="0"/>
        <w:autoSpaceDN w:val="0"/>
        <w:adjustRightInd w:val="0"/>
        <w:spacing w:line="480" w:lineRule="auto"/>
        <w:jc w:val="left"/>
        <w:rPr>
          <w:kern w:val="0"/>
          <w:sz w:val="24"/>
          <w:lang w:val="en-GB"/>
        </w:rPr>
      </w:pPr>
      <w:r w:rsidRPr="00A17662">
        <w:rPr>
          <w:b/>
          <w:kern w:val="0"/>
          <w:sz w:val="24"/>
          <w:lang w:val="en-GB"/>
        </w:rPr>
        <w:t>Appendix 3</w:t>
      </w:r>
      <w:r w:rsidRPr="00A17662">
        <w:rPr>
          <w:kern w:val="0"/>
          <w:sz w:val="24"/>
          <w:lang w:val="en-GB"/>
        </w:rPr>
        <w:t xml:space="preserve"> The sources of historical road network maps and road levels</w:t>
      </w:r>
    </w:p>
    <w:p w:rsidR="00A17662" w:rsidRPr="00A17662" w:rsidRDefault="00A17662" w:rsidP="00845077">
      <w:pPr>
        <w:autoSpaceDE w:val="0"/>
        <w:autoSpaceDN w:val="0"/>
        <w:adjustRightInd w:val="0"/>
        <w:spacing w:line="480" w:lineRule="auto"/>
        <w:jc w:val="left"/>
        <w:rPr>
          <w:kern w:val="0"/>
          <w:sz w:val="24"/>
          <w:lang w:val="en-GB"/>
        </w:rPr>
      </w:pPr>
      <w:r w:rsidRPr="00A17662">
        <w:rPr>
          <w:b/>
          <w:kern w:val="0"/>
          <w:sz w:val="24"/>
          <w:lang w:val="en-GB"/>
        </w:rPr>
        <w:t>Appendix 4</w:t>
      </w:r>
      <w:r w:rsidRPr="00A17662">
        <w:rPr>
          <w:kern w:val="0"/>
          <w:sz w:val="24"/>
          <w:lang w:val="en-GB"/>
        </w:rPr>
        <w:t xml:space="preserve"> Description of the measure of four road-related indicators</w:t>
      </w:r>
    </w:p>
    <w:p w:rsidR="00A17662" w:rsidRPr="00A17662" w:rsidRDefault="00A17662" w:rsidP="00845077">
      <w:pPr>
        <w:autoSpaceDE w:val="0"/>
        <w:autoSpaceDN w:val="0"/>
        <w:adjustRightInd w:val="0"/>
        <w:spacing w:line="480" w:lineRule="auto"/>
        <w:jc w:val="left"/>
        <w:rPr>
          <w:kern w:val="0"/>
          <w:sz w:val="24"/>
          <w:lang w:val="en-GB"/>
        </w:rPr>
      </w:pPr>
      <w:r w:rsidRPr="00A17662">
        <w:rPr>
          <w:b/>
          <w:kern w:val="0"/>
          <w:sz w:val="24"/>
          <w:lang w:val="en-GB"/>
        </w:rPr>
        <w:t>Appendix 5</w:t>
      </w:r>
      <w:r w:rsidRPr="00A17662">
        <w:rPr>
          <w:kern w:val="0"/>
          <w:sz w:val="24"/>
          <w:lang w:val="en-GB"/>
        </w:rPr>
        <w:t xml:space="preserve"> Comparing the predictive performances of four model techniques</w:t>
      </w:r>
    </w:p>
    <w:p w:rsidR="001837CF" w:rsidRPr="00A17662" w:rsidRDefault="00A17662" w:rsidP="00845077">
      <w:pPr>
        <w:autoSpaceDE w:val="0"/>
        <w:autoSpaceDN w:val="0"/>
        <w:adjustRightInd w:val="0"/>
        <w:spacing w:line="480" w:lineRule="auto"/>
        <w:jc w:val="left"/>
        <w:rPr>
          <w:kern w:val="0"/>
          <w:sz w:val="24"/>
          <w:lang w:val="en-GB"/>
        </w:rPr>
      </w:pPr>
      <w:r w:rsidRPr="00A17662">
        <w:rPr>
          <w:b/>
          <w:kern w:val="0"/>
          <w:sz w:val="24"/>
          <w:lang w:val="en-GB"/>
        </w:rPr>
        <w:t>Appendix 6</w:t>
      </w:r>
      <w:r w:rsidRPr="00A17662">
        <w:rPr>
          <w:kern w:val="0"/>
          <w:sz w:val="24"/>
          <w:lang w:val="en-GB"/>
        </w:rPr>
        <w:t xml:space="preserve"> Overlaying the distribution of NFC with the road network in four pattern predictive performances of four model techniques</w:t>
      </w:r>
    </w:p>
    <w:p w:rsidR="00C05B0D" w:rsidRPr="00A17662" w:rsidRDefault="00C05B0D" w:rsidP="00A17662">
      <w:pPr>
        <w:autoSpaceDE w:val="0"/>
        <w:autoSpaceDN w:val="0"/>
        <w:adjustRightInd w:val="0"/>
        <w:jc w:val="left"/>
        <w:rPr>
          <w:kern w:val="0"/>
          <w:sz w:val="24"/>
          <w:lang w:val="en-GB"/>
        </w:rPr>
        <w:sectPr w:rsidR="00C05B0D" w:rsidRPr="00A17662" w:rsidSect="00C05B0D">
          <w:pgSz w:w="11906" w:h="16838"/>
          <w:pgMar w:top="1418" w:right="1418" w:bottom="1418" w:left="1418" w:header="851" w:footer="992" w:gutter="0"/>
          <w:cols w:space="425"/>
          <w:docGrid w:type="lines" w:linePitch="312"/>
        </w:sectPr>
      </w:pPr>
    </w:p>
    <w:p w:rsidR="001837CF" w:rsidRPr="001837CF" w:rsidRDefault="001837CF" w:rsidP="001837CF">
      <w:pPr>
        <w:pBdr>
          <w:bottom w:val="single" w:sz="4" w:space="1" w:color="000000" w:themeColor="text1"/>
        </w:pBdr>
        <w:autoSpaceDE w:val="0"/>
        <w:autoSpaceDN w:val="0"/>
        <w:adjustRightInd w:val="0"/>
        <w:spacing w:line="480" w:lineRule="auto"/>
        <w:jc w:val="left"/>
        <w:rPr>
          <w:rFonts w:eastAsiaTheme="minorEastAsia"/>
          <w:b/>
          <w:kern w:val="0"/>
          <w:sz w:val="24"/>
          <w:lang w:val="en-GB"/>
        </w:rPr>
      </w:pPr>
      <w:r w:rsidRPr="001837CF">
        <w:rPr>
          <w:rFonts w:eastAsiaTheme="minorEastAsia"/>
          <w:b/>
          <w:kern w:val="0"/>
          <w:sz w:val="24"/>
          <w:lang w:val="en-GB"/>
        </w:rPr>
        <w:lastRenderedPageBreak/>
        <w:t>Appendix 1 Description of obtaining the NFC in 1975 from 93 topographical maps</w:t>
      </w:r>
    </w:p>
    <w:p w:rsidR="00F37927" w:rsidRDefault="001837CF" w:rsidP="007B3CE7">
      <w:pPr>
        <w:spacing w:line="480" w:lineRule="auto"/>
        <w:ind w:firstLineChars="200" w:firstLine="480"/>
        <w:jc w:val="left"/>
        <w:rPr>
          <w:sz w:val="24"/>
        </w:rPr>
      </w:pPr>
      <w:r w:rsidRPr="001837CF">
        <w:rPr>
          <w:rFonts w:hint="eastAsia"/>
          <w:sz w:val="24"/>
        </w:rPr>
        <w:t xml:space="preserve">We used 93 topographical </w:t>
      </w:r>
      <w:r w:rsidR="00801B9A" w:rsidRPr="001837CF">
        <w:rPr>
          <w:sz w:val="24"/>
        </w:rPr>
        <w:t xml:space="preserve">maps </w:t>
      </w:r>
      <w:r w:rsidR="00801B9A">
        <w:rPr>
          <w:sz w:val="24"/>
        </w:rPr>
        <w:t>that</w:t>
      </w:r>
      <w:r>
        <w:rPr>
          <w:sz w:val="24"/>
        </w:rPr>
        <w:t xml:space="preserve"> are </w:t>
      </w:r>
      <w:r w:rsidRPr="001837CF">
        <w:rPr>
          <w:sz w:val="24"/>
        </w:rPr>
        <w:t>incorporated different types of land uses and outlined the distribution of arboreal forest, shrub land, and open woodland</w:t>
      </w:r>
      <w:r>
        <w:rPr>
          <w:sz w:val="24"/>
        </w:rPr>
        <w:t xml:space="preserve"> to </w:t>
      </w:r>
      <w:r w:rsidR="00801B9A">
        <w:rPr>
          <w:sz w:val="24"/>
        </w:rPr>
        <w:t>obtain</w:t>
      </w:r>
      <w:r>
        <w:rPr>
          <w:sz w:val="24"/>
        </w:rPr>
        <w:t xml:space="preserve"> the NFC in 1975 of Hainan Island</w:t>
      </w:r>
      <w:r w:rsidRPr="001837CF">
        <w:rPr>
          <w:sz w:val="24"/>
        </w:rPr>
        <w:t>.</w:t>
      </w:r>
      <w:r>
        <w:rPr>
          <w:sz w:val="24"/>
        </w:rPr>
        <w:t xml:space="preserve"> </w:t>
      </w:r>
    </w:p>
    <w:p w:rsidR="00B4455C" w:rsidRDefault="001837CF" w:rsidP="007B3CE7">
      <w:pPr>
        <w:spacing w:line="480" w:lineRule="auto"/>
        <w:ind w:firstLineChars="200" w:firstLine="480"/>
        <w:jc w:val="left"/>
        <w:rPr>
          <w:sz w:val="24"/>
          <w:lang w:val="en-GB"/>
        </w:rPr>
      </w:pPr>
      <w:r>
        <w:rPr>
          <w:sz w:val="24"/>
        </w:rPr>
        <w:t xml:space="preserve">We divide this process into three steps. First, we scan the 93 papery maps into digital maps, which are covering the whole </w:t>
      </w:r>
      <w:r>
        <w:rPr>
          <w:rFonts w:hint="eastAsia"/>
          <w:sz w:val="24"/>
        </w:rPr>
        <w:t>Hainan</w:t>
      </w:r>
      <w:r>
        <w:rPr>
          <w:sz w:val="24"/>
        </w:rPr>
        <w:t xml:space="preserve"> Island. </w:t>
      </w:r>
      <w:r w:rsidR="00B4455C">
        <w:rPr>
          <w:sz w:val="24"/>
        </w:rPr>
        <w:t>C</w:t>
      </w:r>
      <w:r w:rsidR="002914D2" w:rsidRPr="002914D2">
        <w:rPr>
          <w:sz w:val="24"/>
        </w:rPr>
        <w:t xml:space="preserve">oordinates of the four vertices of </w:t>
      </w:r>
      <w:r w:rsidR="002914D2">
        <w:rPr>
          <w:sz w:val="24"/>
        </w:rPr>
        <w:t>each</w:t>
      </w:r>
      <w:r w:rsidR="002914D2" w:rsidRPr="002914D2">
        <w:rPr>
          <w:sz w:val="24"/>
        </w:rPr>
        <w:t xml:space="preserve"> map</w:t>
      </w:r>
      <w:r w:rsidR="002914D2">
        <w:rPr>
          <w:sz w:val="24"/>
        </w:rPr>
        <w:t xml:space="preserve"> </w:t>
      </w:r>
      <w:r w:rsidR="00801B9A">
        <w:rPr>
          <w:sz w:val="24"/>
        </w:rPr>
        <w:t>adopted</w:t>
      </w:r>
      <w:r w:rsidR="002914D2">
        <w:rPr>
          <w:sz w:val="24"/>
        </w:rPr>
        <w:t xml:space="preserve"> as </w:t>
      </w:r>
      <w:r w:rsidR="002914D2" w:rsidRPr="002914D2">
        <w:rPr>
          <w:sz w:val="24"/>
        </w:rPr>
        <w:t>frame of reference</w:t>
      </w:r>
      <w:r w:rsidR="002914D2">
        <w:rPr>
          <w:sz w:val="24"/>
        </w:rPr>
        <w:t>s</w:t>
      </w:r>
      <w:r w:rsidR="002914D2" w:rsidRPr="002914D2">
        <w:rPr>
          <w:sz w:val="24"/>
        </w:rPr>
        <w:t xml:space="preserve"> </w:t>
      </w:r>
      <w:r w:rsidR="002914D2">
        <w:rPr>
          <w:sz w:val="24"/>
        </w:rPr>
        <w:t xml:space="preserve">to </w:t>
      </w:r>
      <w:r w:rsidR="00F06FE1" w:rsidRPr="00F06FE1">
        <w:rPr>
          <w:sz w:val="24"/>
        </w:rPr>
        <w:t>define its existence in physical space</w:t>
      </w:r>
      <w:r w:rsidR="002914D2" w:rsidRPr="002914D2">
        <w:rPr>
          <w:sz w:val="24"/>
        </w:rPr>
        <w:t xml:space="preserve"> </w:t>
      </w:r>
      <w:r w:rsidR="002914D2">
        <w:rPr>
          <w:sz w:val="24"/>
        </w:rPr>
        <w:t>by using the “</w:t>
      </w:r>
      <w:r w:rsidR="002914D2" w:rsidRPr="002914D2">
        <w:rPr>
          <w:i/>
          <w:sz w:val="24"/>
        </w:rPr>
        <w:t>Georeferencing</w:t>
      </w:r>
      <w:r w:rsidR="002914D2">
        <w:rPr>
          <w:sz w:val="24"/>
        </w:rPr>
        <w:t xml:space="preserve">” tool in </w:t>
      </w:r>
      <w:r w:rsidR="002914D2" w:rsidRPr="00B627C6">
        <w:rPr>
          <w:sz w:val="24"/>
          <w:lang w:val="en-GB"/>
        </w:rPr>
        <w:t>ArcInfo 9.3.</w:t>
      </w:r>
      <w:r w:rsidR="002914D2">
        <w:rPr>
          <w:sz w:val="24"/>
          <w:lang w:val="en-GB"/>
        </w:rPr>
        <w:t xml:space="preserve"> (</w:t>
      </w:r>
      <w:r w:rsidR="002914D2" w:rsidRPr="002914D2">
        <w:rPr>
          <w:color w:val="0032FA"/>
          <w:sz w:val="24"/>
          <w:lang w:val="en-GB"/>
        </w:rPr>
        <w:t>ESRI 2008</w:t>
      </w:r>
      <w:r w:rsidR="002914D2" w:rsidRPr="002914D2">
        <w:rPr>
          <w:sz w:val="24"/>
          <w:lang w:val="en-GB"/>
        </w:rPr>
        <w:t>)</w:t>
      </w:r>
      <w:r w:rsidR="00F06FE1">
        <w:rPr>
          <w:sz w:val="24"/>
          <w:lang w:val="en-GB"/>
        </w:rPr>
        <w:t xml:space="preserve">. </w:t>
      </w:r>
      <w:r w:rsidR="00B4455C">
        <w:rPr>
          <w:sz w:val="24"/>
          <w:lang w:val="en-GB"/>
        </w:rPr>
        <w:t>Second</w:t>
      </w:r>
      <w:r w:rsidR="00F06FE1">
        <w:rPr>
          <w:sz w:val="24"/>
          <w:lang w:val="en-GB"/>
        </w:rPr>
        <w:t xml:space="preserve">, </w:t>
      </w:r>
      <w:r w:rsidR="00786C0B">
        <w:rPr>
          <w:sz w:val="24"/>
          <w:lang w:val="en-GB"/>
        </w:rPr>
        <w:t xml:space="preserve">we </w:t>
      </w:r>
      <w:r w:rsidR="00232A2B">
        <w:rPr>
          <w:sz w:val="24"/>
          <w:lang w:val="en-GB"/>
        </w:rPr>
        <w:t xml:space="preserve">drew </w:t>
      </w:r>
      <w:r w:rsidR="00B4455C">
        <w:rPr>
          <w:sz w:val="24"/>
          <w:lang w:val="en-GB"/>
        </w:rPr>
        <w:t>polygons</w:t>
      </w:r>
      <w:r w:rsidR="00232A2B">
        <w:rPr>
          <w:sz w:val="24"/>
          <w:lang w:val="en-GB"/>
        </w:rPr>
        <w:t xml:space="preserve"> basic on the distribution</w:t>
      </w:r>
      <w:r w:rsidR="004A25EC">
        <w:rPr>
          <w:sz w:val="24"/>
          <w:lang w:val="en-GB"/>
        </w:rPr>
        <w:t xml:space="preserve"> </w:t>
      </w:r>
      <w:r w:rsidR="00B4455C">
        <w:rPr>
          <w:sz w:val="24"/>
          <w:lang w:val="en-GB"/>
        </w:rPr>
        <w:t>borderlines</w:t>
      </w:r>
      <w:r w:rsidR="004A25EC">
        <w:rPr>
          <w:sz w:val="24"/>
          <w:lang w:val="en-GB"/>
        </w:rPr>
        <w:t xml:space="preserve"> of </w:t>
      </w:r>
      <w:r w:rsidR="004A25EC" w:rsidRPr="004A25EC">
        <w:rPr>
          <w:sz w:val="24"/>
          <w:lang w:val="en-GB"/>
        </w:rPr>
        <w:t>arboreal forest, shrub lands and open woodland</w:t>
      </w:r>
      <w:r w:rsidR="00232A2B">
        <w:rPr>
          <w:sz w:val="24"/>
          <w:lang w:val="en-GB"/>
        </w:rPr>
        <w:t xml:space="preserve"> </w:t>
      </w:r>
      <w:r w:rsidR="004A25EC">
        <w:rPr>
          <w:sz w:val="24"/>
          <w:lang w:val="en-GB"/>
        </w:rPr>
        <w:t>shows in each</w:t>
      </w:r>
      <w:r w:rsidR="00232A2B">
        <w:rPr>
          <w:sz w:val="24"/>
          <w:lang w:val="en-GB"/>
        </w:rPr>
        <w:t xml:space="preserve"> map</w:t>
      </w:r>
      <w:r w:rsidR="004A25EC">
        <w:rPr>
          <w:sz w:val="24"/>
          <w:lang w:val="en-GB"/>
        </w:rPr>
        <w:t xml:space="preserve"> (</w:t>
      </w:r>
      <w:r w:rsidR="00123F39" w:rsidRPr="00A26B98">
        <w:rPr>
          <w:color w:val="0032FA"/>
          <w:sz w:val="24"/>
          <w:lang w:val="en-GB"/>
        </w:rPr>
        <w:t>Table</w:t>
      </w:r>
      <w:r w:rsidR="004A25EC" w:rsidRPr="00A26B98">
        <w:rPr>
          <w:color w:val="0032FA"/>
          <w:sz w:val="24"/>
          <w:lang w:val="en-GB"/>
        </w:rPr>
        <w:t xml:space="preserve"> S1</w:t>
      </w:r>
      <w:r w:rsidR="004A25EC">
        <w:rPr>
          <w:sz w:val="24"/>
          <w:lang w:val="en-GB"/>
        </w:rPr>
        <w:t>).</w:t>
      </w:r>
      <w:r w:rsidR="00B4455C">
        <w:rPr>
          <w:sz w:val="24"/>
          <w:lang w:val="en-GB"/>
        </w:rPr>
        <w:t xml:space="preserve"> All those polygons were merged together became an whole polygon representing the distribution of natural </w:t>
      </w:r>
      <w:r w:rsidR="00F37927">
        <w:rPr>
          <w:sz w:val="24"/>
          <w:lang w:val="en-GB"/>
        </w:rPr>
        <w:t>forest in 1975. Third, the natural forest polygon was overlaid with the 5km</w:t>
      </w:r>
      <w:r w:rsidR="00F37927">
        <w:rPr>
          <w:rFonts w:hint="eastAsia"/>
          <w:sz w:val="24"/>
          <w:lang w:val="en-GB"/>
        </w:rPr>
        <w:t>×</w:t>
      </w:r>
      <w:r w:rsidR="00F37927">
        <w:rPr>
          <w:sz w:val="24"/>
          <w:lang w:val="en-GB"/>
        </w:rPr>
        <w:t>5km fishnet to calculate the natural forest cover (NFC) of each grid.</w:t>
      </w:r>
    </w:p>
    <w:p w:rsidR="00B4455C" w:rsidRDefault="00B4455C" w:rsidP="00B4455C">
      <w:pPr>
        <w:spacing w:line="480" w:lineRule="auto"/>
        <w:jc w:val="left"/>
        <w:rPr>
          <w:sz w:val="24"/>
          <w:lang w:val="en-GB"/>
        </w:rPr>
      </w:pPr>
    </w:p>
    <w:p w:rsidR="00B4455C" w:rsidRDefault="00B4455C" w:rsidP="00B4455C">
      <w:pPr>
        <w:spacing w:line="480" w:lineRule="auto"/>
        <w:jc w:val="left"/>
        <w:rPr>
          <w:sz w:val="24"/>
          <w:lang w:val="en-GB"/>
        </w:rPr>
      </w:pPr>
    </w:p>
    <w:p w:rsidR="00B4455C" w:rsidRDefault="00B4455C" w:rsidP="00B4455C">
      <w:pPr>
        <w:spacing w:line="480" w:lineRule="auto"/>
        <w:jc w:val="left"/>
        <w:rPr>
          <w:sz w:val="24"/>
          <w:lang w:val="en-GB"/>
        </w:rPr>
        <w:sectPr w:rsidR="00B4455C" w:rsidSect="001837CF">
          <w:pgSz w:w="11906" w:h="16838"/>
          <w:pgMar w:top="1418" w:right="1418" w:bottom="1418" w:left="1418" w:header="851" w:footer="992" w:gutter="0"/>
          <w:cols w:space="425"/>
          <w:docGrid w:type="lines" w:linePitch="312"/>
        </w:sectPr>
      </w:pPr>
    </w:p>
    <w:p w:rsidR="00123F39" w:rsidRDefault="00123F39" w:rsidP="00A26B98">
      <w:pPr>
        <w:spacing w:line="480" w:lineRule="auto"/>
        <w:jc w:val="center"/>
        <w:rPr>
          <w:szCs w:val="21"/>
          <w:lang w:val="en-GB"/>
        </w:rPr>
      </w:pPr>
      <w:r w:rsidRPr="00A26B98">
        <w:rPr>
          <w:b/>
          <w:szCs w:val="21"/>
          <w:lang w:val="en-GB"/>
        </w:rPr>
        <w:lastRenderedPageBreak/>
        <w:t>Table S1</w:t>
      </w:r>
      <w:r w:rsidRPr="00123F39">
        <w:rPr>
          <w:szCs w:val="21"/>
          <w:lang w:val="en-GB"/>
        </w:rPr>
        <w:t xml:space="preserve"> The s</w:t>
      </w:r>
      <w:r>
        <w:rPr>
          <w:szCs w:val="21"/>
          <w:lang w:val="en-GB"/>
        </w:rPr>
        <w:t>y</w:t>
      </w:r>
      <w:r w:rsidRPr="00123F39">
        <w:rPr>
          <w:szCs w:val="21"/>
          <w:lang w:val="en-GB"/>
        </w:rPr>
        <w:t>mb</w:t>
      </w:r>
      <w:r>
        <w:rPr>
          <w:szCs w:val="21"/>
          <w:lang w:val="en-GB"/>
        </w:rPr>
        <w:t>ols</w:t>
      </w:r>
      <w:r w:rsidRPr="00123F39">
        <w:rPr>
          <w:szCs w:val="21"/>
          <w:lang w:val="en-GB"/>
        </w:rPr>
        <w:t xml:space="preserve"> representing the arboreal forest, shrub land and open woodland in each map</w:t>
      </w:r>
      <w:r w:rsidR="009A146F">
        <w:rPr>
          <w:szCs w:val="21"/>
          <w:lang w:val="en-GB"/>
        </w:rPr>
        <w:t xml:space="preserve"> </w:t>
      </w:r>
      <w:r w:rsidR="009A146F">
        <w:rPr>
          <w:rFonts w:hint="eastAsia"/>
          <w:szCs w:val="21"/>
          <w:lang w:val="en-GB"/>
        </w:rPr>
        <w:t>and</w:t>
      </w:r>
      <w:r w:rsidR="009A146F">
        <w:rPr>
          <w:szCs w:val="21"/>
          <w:lang w:val="en-GB"/>
        </w:rPr>
        <w:t xml:space="preserve"> </w:t>
      </w:r>
      <w:r w:rsidR="009A146F">
        <w:rPr>
          <w:rFonts w:hint="eastAsia"/>
          <w:szCs w:val="21"/>
          <w:lang w:val="en-GB"/>
        </w:rPr>
        <w:t>obtained</w:t>
      </w:r>
      <w:r w:rsidR="009A146F">
        <w:rPr>
          <w:szCs w:val="21"/>
          <w:lang w:val="en-GB"/>
        </w:rPr>
        <w:t xml:space="preserve"> </w:t>
      </w:r>
      <w:r w:rsidR="009A146F">
        <w:rPr>
          <w:rFonts w:hint="eastAsia"/>
          <w:szCs w:val="21"/>
          <w:lang w:val="en-GB"/>
        </w:rPr>
        <w:t>method</w:t>
      </w:r>
    </w:p>
    <w:tbl>
      <w:tblPr>
        <w:tblStyle w:val="a8"/>
        <w:tblW w:w="4833"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3548"/>
        <w:gridCol w:w="1843"/>
        <w:gridCol w:w="5951"/>
      </w:tblGrid>
      <w:tr w:rsidR="00B4455C" w:rsidTr="00B4455C">
        <w:trPr>
          <w:tblHeader/>
          <w:jc w:val="center"/>
        </w:trPr>
        <w:tc>
          <w:tcPr>
            <w:tcW w:w="1190" w:type="pct"/>
            <w:tcBorders>
              <w:top w:val="single" w:sz="12" w:space="0" w:color="auto"/>
              <w:bottom w:val="single" w:sz="4" w:space="0" w:color="auto"/>
            </w:tcBorders>
            <w:vAlign w:val="center"/>
          </w:tcPr>
          <w:p w:rsidR="009A146F" w:rsidRDefault="009A146F" w:rsidP="005528AB">
            <w:pPr>
              <w:jc w:val="center"/>
              <w:rPr>
                <w:szCs w:val="21"/>
                <w:lang w:val="en-GB"/>
              </w:rPr>
            </w:pPr>
            <w:r>
              <w:rPr>
                <w:rFonts w:hint="eastAsia"/>
                <w:szCs w:val="21"/>
                <w:lang w:val="en-GB"/>
              </w:rPr>
              <w:t>Symbol</w:t>
            </w:r>
          </w:p>
        </w:tc>
        <w:tc>
          <w:tcPr>
            <w:tcW w:w="1192" w:type="pct"/>
            <w:tcBorders>
              <w:top w:val="single" w:sz="12" w:space="0" w:color="auto"/>
              <w:bottom w:val="single" w:sz="4" w:space="0" w:color="auto"/>
            </w:tcBorders>
            <w:vAlign w:val="center"/>
          </w:tcPr>
          <w:p w:rsidR="009A146F" w:rsidRDefault="009A146F" w:rsidP="005528AB">
            <w:pPr>
              <w:jc w:val="center"/>
              <w:rPr>
                <w:szCs w:val="21"/>
                <w:lang w:val="en-GB"/>
              </w:rPr>
            </w:pPr>
            <w:r>
              <w:rPr>
                <w:rFonts w:hint="eastAsia"/>
                <w:szCs w:val="21"/>
                <w:lang w:val="en-GB"/>
              </w:rPr>
              <w:t>Sample</w:t>
            </w:r>
            <w:r w:rsidRPr="00852A98">
              <w:rPr>
                <w:szCs w:val="21"/>
                <w:lang w:val="en-GB"/>
              </w:rPr>
              <w:t xml:space="preserve"> </w:t>
            </w:r>
            <w:r>
              <w:rPr>
                <w:szCs w:val="21"/>
                <w:lang w:val="en-GB"/>
              </w:rPr>
              <w:t>i</w:t>
            </w:r>
            <w:r>
              <w:rPr>
                <w:rFonts w:hint="eastAsia"/>
                <w:szCs w:val="21"/>
                <w:lang w:val="en-GB"/>
              </w:rPr>
              <w:t xml:space="preserve">n </w:t>
            </w:r>
            <w:r>
              <w:rPr>
                <w:szCs w:val="21"/>
                <w:lang w:val="en-GB"/>
              </w:rPr>
              <w:t>map</w:t>
            </w:r>
          </w:p>
        </w:tc>
        <w:tc>
          <w:tcPr>
            <w:tcW w:w="619" w:type="pct"/>
            <w:tcBorders>
              <w:top w:val="single" w:sz="12" w:space="0" w:color="auto"/>
              <w:bottom w:val="single" w:sz="4" w:space="0" w:color="auto"/>
            </w:tcBorders>
            <w:vAlign w:val="center"/>
          </w:tcPr>
          <w:p w:rsidR="009A146F" w:rsidRDefault="009A146F" w:rsidP="005528AB">
            <w:pPr>
              <w:jc w:val="center"/>
              <w:rPr>
                <w:szCs w:val="21"/>
                <w:lang w:val="en-GB"/>
              </w:rPr>
            </w:pPr>
            <w:r>
              <w:rPr>
                <w:szCs w:val="21"/>
                <w:lang w:val="en-GB"/>
              </w:rPr>
              <w:t>R</w:t>
            </w:r>
            <w:r w:rsidRPr="00123F39">
              <w:rPr>
                <w:szCs w:val="21"/>
                <w:lang w:val="en-GB"/>
              </w:rPr>
              <w:t>eferent</w:t>
            </w:r>
          </w:p>
        </w:tc>
        <w:tc>
          <w:tcPr>
            <w:tcW w:w="1999" w:type="pct"/>
            <w:tcBorders>
              <w:top w:val="single" w:sz="12" w:space="0" w:color="auto"/>
              <w:bottom w:val="single" w:sz="4" w:space="0" w:color="auto"/>
            </w:tcBorders>
            <w:vAlign w:val="center"/>
          </w:tcPr>
          <w:p w:rsidR="009A146F" w:rsidRDefault="00CD1EA0" w:rsidP="005528AB">
            <w:pPr>
              <w:jc w:val="center"/>
              <w:rPr>
                <w:szCs w:val="21"/>
                <w:lang w:val="en-GB"/>
              </w:rPr>
            </w:pPr>
            <w:r>
              <w:rPr>
                <w:rFonts w:hint="eastAsia"/>
                <w:szCs w:val="21"/>
                <w:lang w:val="en-GB"/>
              </w:rPr>
              <w:t>Obtained</w:t>
            </w:r>
            <w:r>
              <w:rPr>
                <w:szCs w:val="21"/>
                <w:lang w:val="en-GB"/>
              </w:rPr>
              <w:t xml:space="preserve"> </w:t>
            </w:r>
            <w:r>
              <w:rPr>
                <w:rFonts w:hint="eastAsia"/>
                <w:szCs w:val="21"/>
                <w:lang w:val="en-GB"/>
              </w:rPr>
              <w:t>method</w:t>
            </w:r>
          </w:p>
        </w:tc>
      </w:tr>
      <w:tr w:rsidR="00B4455C" w:rsidRPr="005528AB" w:rsidTr="00B4455C">
        <w:trPr>
          <w:jc w:val="center"/>
        </w:trPr>
        <w:tc>
          <w:tcPr>
            <w:tcW w:w="1190" w:type="pct"/>
            <w:tcBorders>
              <w:top w:val="single" w:sz="4" w:space="0" w:color="auto"/>
              <w:bottom w:val="single" w:sz="4" w:space="0" w:color="auto"/>
            </w:tcBorders>
            <w:vAlign w:val="center"/>
          </w:tcPr>
          <w:p w:rsidR="009A146F" w:rsidRDefault="00A42994" w:rsidP="005528AB">
            <w:pPr>
              <w:jc w:val="center"/>
              <w:rPr>
                <w:szCs w:val="21"/>
                <w:lang w:val="en-GB"/>
              </w:rPr>
            </w:pPr>
            <w:r>
              <w:rPr>
                <w:szCs w:val="21"/>
                <w:lang w:val="en-GB"/>
              </w:rPr>
              <w:t>Polygons</w:t>
            </w:r>
            <w:r w:rsidR="009A146F">
              <w:rPr>
                <w:szCs w:val="21"/>
                <w:lang w:val="en-GB"/>
              </w:rPr>
              <w:t xml:space="preserve"> </w:t>
            </w:r>
            <w:r>
              <w:rPr>
                <w:szCs w:val="21"/>
                <w:lang w:val="en-GB"/>
              </w:rPr>
              <w:t xml:space="preserve">are marked </w:t>
            </w:r>
            <w:r w:rsidR="009A146F">
              <w:rPr>
                <w:rFonts w:hint="eastAsia"/>
                <w:szCs w:val="21"/>
                <w:lang w:val="en-GB"/>
              </w:rPr>
              <w:t>in</w:t>
            </w:r>
            <w:r w:rsidR="009A146F">
              <w:rPr>
                <w:szCs w:val="21"/>
                <w:lang w:val="en-GB"/>
              </w:rPr>
              <w:t xml:space="preserve"> </w:t>
            </w:r>
            <w:r w:rsidR="009A146F">
              <w:rPr>
                <w:rFonts w:hint="eastAsia"/>
                <w:szCs w:val="21"/>
                <w:lang w:val="en-GB"/>
              </w:rPr>
              <w:t>Green</w:t>
            </w:r>
          </w:p>
        </w:tc>
        <w:tc>
          <w:tcPr>
            <w:tcW w:w="1192" w:type="pct"/>
            <w:tcBorders>
              <w:top w:val="single" w:sz="4" w:space="0" w:color="auto"/>
              <w:bottom w:val="single" w:sz="4" w:space="0" w:color="auto"/>
            </w:tcBorders>
            <w:vAlign w:val="center"/>
          </w:tcPr>
          <w:p w:rsidR="009A146F" w:rsidRDefault="009A146F" w:rsidP="005528AB">
            <w:pPr>
              <w:jc w:val="center"/>
              <w:rPr>
                <w:szCs w:val="21"/>
                <w:lang w:val="en-GB"/>
              </w:rPr>
            </w:pPr>
            <w:r w:rsidRPr="009A146F">
              <w:rPr>
                <w:noProof/>
                <w:szCs w:val="21"/>
              </w:rPr>
              <w:drawing>
                <wp:inline distT="0" distB="0" distL="0" distR="0">
                  <wp:extent cx="1980000" cy="1904400"/>
                  <wp:effectExtent l="0" t="0" r="1270" b="635"/>
                  <wp:docPr id="5" name="图片 5" descr="E:\论文发表\06 The changing forest cover on Hainan over almost 100 year\Document\Revised version-PeerJ\乔木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论文发表\06 The changing forest cover on Hainan over almost 100 year\Document\Revised version-PeerJ\乔木林.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0000" cy="1904400"/>
                          </a:xfrm>
                          <a:prstGeom prst="rect">
                            <a:avLst/>
                          </a:prstGeom>
                          <a:noFill/>
                          <a:ln>
                            <a:noFill/>
                          </a:ln>
                        </pic:spPr>
                      </pic:pic>
                    </a:graphicData>
                  </a:graphic>
                </wp:inline>
              </w:drawing>
            </w:r>
          </w:p>
        </w:tc>
        <w:tc>
          <w:tcPr>
            <w:tcW w:w="619" w:type="pct"/>
            <w:tcBorders>
              <w:top w:val="single" w:sz="4" w:space="0" w:color="auto"/>
              <w:bottom w:val="single" w:sz="4" w:space="0" w:color="auto"/>
            </w:tcBorders>
            <w:vAlign w:val="center"/>
          </w:tcPr>
          <w:p w:rsidR="009A146F" w:rsidRDefault="009A146F" w:rsidP="005528AB">
            <w:pPr>
              <w:jc w:val="center"/>
              <w:rPr>
                <w:szCs w:val="21"/>
                <w:lang w:val="en-GB"/>
              </w:rPr>
            </w:pPr>
            <w:r>
              <w:rPr>
                <w:szCs w:val="21"/>
                <w:lang w:val="en-GB"/>
              </w:rPr>
              <w:t>A</w:t>
            </w:r>
            <w:r w:rsidRPr="00123F39">
              <w:rPr>
                <w:szCs w:val="21"/>
                <w:lang w:val="en-GB"/>
              </w:rPr>
              <w:t>rboreal forest</w:t>
            </w:r>
          </w:p>
        </w:tc>
        <w:tc>
          <w:tcPr>
            <w:tcW w:w="1999" w:type="pct"/>
            <w:tcBorders>
              <w:top w:val="single" w:sz="4" w:space="0" w:color="auto"/>
              <w:bottom w:val="single" w:sz="4" w:space="0" w:color="auto"/>
            </w:tcBorders>
            <w:vAlign w:val="center"/>
          </w:tcPr>
          <w:p w:rsidR="009A146F" w:rsidRDefault="00A42994" w:rsidP="00801B9A">
            <w:pPr>
              <w:jc w:val="left"/>
              <w:rPr>
                <w:szCs w:val="21"/>
                <w:lang w:val="en-GB"/>
              </w:rPr>
            </w:pPr>
            <w:r>
              <w:rPr>
                <w:szCs w:val="21"/>
                <w:lang w:val="en-GB"/>
              </w:rPr>
              <w:t>W</w:t>
            </w:r>
            <w:r>
              <w:rPr>
                <w:rFonts w:hint="eastAsia"/>
                <w:szCs w:val="21"/>
                <w:lang w:val="en-GB"/>
              </w:rPr>
              <w:t xml:space="preserve">e </w:t>
            </w:r>
            <w:r w:rsidR="005528AB">
              <w:rPr>
                <w:szCs w:val="21"/>
                <w:lang w:val="en-GB"/>
              </w:rPr>
              <w:t>drew</w:t>
            </w:r>
            <w:r>
              <w:rPr>
                <w:szCs w:val="21"/>
                <w:lang w:val="en-GB"/>
              </w:rPr>
              <w:t xml:space="preserve"> the borderline</w:t>
            </w:r>
            <w:r w:rsidR="005528AB">
              <w:rPr>
                <w:szCs w:val="21"/>
                <w:lang w:val="en-GB"/>
              </w:rPr>
              <w:t xml:space="preserve"> </w:t>
            </w:r>
            <w:r>
              <w:rPr>
                <w:szCs w:val="21"/>
                <w:lang w:val="en-GB"/>
              </w:rPr>
              <w:t>of the polygons are marked in green</w:t>
            </w:r>
            <w:r w:rsidR="005528AB">
              <w:rPr>
                <w:szCs w:val="21"/>
                <w:lang w:val="en-GB"/>
              </w:rPr>
              <w:t xml:space="preserve"> in each map. For example, the transparent line in red of the sample figure. </w:t>
            </w:r>
            <w:r w:rsidR="00801B9A">
              <w:rPr>
                <w:szCs w:val="21"/>
                <w:lang w:val="en-GB"/>
              </w:rPr>
              <w:t>Then</w:t>
            </w:r>
            <w:r w:rsidR="005528AB">
              <w:rPr>
                <w:szCs w:val="21"/>
                <w:lang w:val="en-GB"/>
              </w:rPr>
              <w:t xml:space="preserve"> all polygons representing arboreal forest </w:t>
            </w:r>
            <w:r w:rsidR="00801B9A">
              <w:rPr>
                <w:rFonts w:hint="eastAsia"/>
                <w:szCs w:val="21"/>
                <w:lang w:val="en-GB"/>
              </w:rPr>
              <w:t>have</w:t>
            </w:r>
            <w:r w:rsidR="00801B9A">
              <w:rPr>
                <w:szCs w:val="21"/>
                <w:lang w:val="en-GB"/>
              </w:rPr>
              <w:t xml:space="preserve"> merged</w:t>
            </w:r>
            <w:r w:rsidR="005528AB">
              <w:rPr>
                <w:szCs w:val="21"/>
                <w:lang w:val="en-GB"/>
              </w:rPr>
              <w:t>.</w:t>
            </w:r>
          </w:p>
        </w:tc>
      </w:tr>
      <w:tr w:rsidR="00B4455C" w:rsidRPr="00B4455C" w:rsidTr="00B4455C">
        <w:trPr>
          <w:jc w:val="center"/>
        </w:trPr>
        <w:tc>
          <w:tcPr>
            <w:tcW w:w="1190" w:type="pct"/>
            <w:tcBorders>
              <w:top w:val="single" w:sz="4" w:space="0" w:color="auto"/>
              <w:bottom w:val="single" w:sz="4" w:space="0" w:color="auto"/>
            </w:tcBorders>
            <w:vAlign w:val="center"/>
          </w:tcPr>
          <w:p w:rsidR="009A146F" w:rsidRPr="005528AB" w:rsidRDefault="005528AB" w:rsidP="005528AB">
            <w:pPr>
              <w:jc w:val="left"/>
              <w:rPr>
                <w:szCs w:val="21"/>
                <w:lang w:val="en-GB"/>
              </w:rPr>
            </w:pPr>
            <w:r>
              <w:rPr>
                <w:rFonts w:hint="eastAsia"/>
                <w:szCs w:val="21"/>
                <w:lang w:val="en-GB"/>
              </w:rPr>
              <w:t>Polygons are around by dashed lined</w:t>
            </w:r>
            <w:r>
              <w:rPr>
                <w:szCs w:val="21"/>
                <w:lang w:val="en-GB"/>
              </w:rPr>
              <w:t xml:space="preserve"> and marked by </w:t>
            </w:r>
            <w:r w:rsidRPr="00E75B47">
              <w:rPr>
                <w:noProof/>
                <w:szCs w:val="21"/>
              </w:rPr>
              <w:drawing>
                <wp:inline distT="0" distB="0" distL="0" distR="0" wp14:anchorId="139C48B5" wp14:editId="6D9E07AA">
                  <wp:extent cx="252000" cy="370800"/>
                  <wp:effectExtent l="0" t="0" r="0" b="0"/>
                  <wp:docPr id="7" name="图片 7" descr="E:\论文发表\06 The changing forest cover on Hainan over almost 100 year\Document\Revised version-PeerJ\灌木林图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论文发表\06 The changing forest cover on Hainan over almost 100 year\Document\Revised version-PeerJ\灌木林图例.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00" cy="370800"/>
                          </a:xfrm>
                          <a:prstGeom prst="rect">
                            <a:avLst/>
                          </a:prstGeom>
                          <a:noFill/>
                          <a:ln>
                            <a:noFill/>
                          </a:ln>
                        </pic:spPr>
                      </pic:pic>
                    </a:graphicData>
                  </a:graphic>
                </wp:inline>
              </w:drawing>
            </w:r>
            <w:r>
              <w:rPr>
                <w:szCs w:val="21"/>
                <w:lang w:val="en-GB"/>
              </w:rPr>
              <w:t xml:space="preserve"> symbol.</w:t>
            </w:r>
          </w:p>
        </w:tc>
        <w:tc>
          <w:tcPr>
            <w:tcW w:w="1192" w:type="pct"/>
            <w:tcBorders>
              <w:top w:val="single" w:sz="4" w:space="0" w:color="auto"/>
              <w:bottom w:val="single" w:sz="4" w:space="0" w:color="auto"/>
            </w:tcBorders>
            <w:vAlign w:val="center"/>
          </w:tcPr>
          <w:p w:rsidR="009A146F" w:rsidRDefault="00356D5B" w:rsidP="005528AB">
            <w:pPr>
              <w:jc w:val="center"/>
              <w:rPr>
                <w:szCs w:val="21"/>
                <w:lang w:val="en-GB"/>
              </w:rPr>
            </w:pPr>
            <w:r w:rsidRPr="00356D5B">
              <w:rPr>
                <w:noProof/>
                <w:szCs w:val="21"/>
              </w:rPr>
              <w:drawing>
                <wp:inline distT="0" distB="0" distL="0" distR="0">
                  <wp:extent cx="1980000" cy="1936800"/>
                  <wp:effectExtent l="0" t="0" r="1270" b="6350"/>
                  <wp:docPr id="6" name="图片 6" descr="E:\论文发表\06 The changing forest cover on Hainan over almost 100 year\Document\Revised version-PeerJ\灌木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论文发表\06 The changing forest cover on Hainan over almost 100 year\Document\Revised version-PeerJ\灌木林.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0000" cy="1936800"/>
                          </a:xfrm>
                          <a:prstGeom prst="rect">
                            <a:avLst/>
                          </a:prstGeom>
                          <a:noFill/>
                          <a:ln>
                            <a:noFill/>
                          </a:ln>
                        </pic:spPr>
                      </pic:pic>
                    </a:graphicData>
                  </a:graphic>
                </wp:inline>
              </w:drawing>
            </w:r>
          </w:p>
        </w:tc>
        <w:tc>
          <w:tcPr>
            <w:tcW w:w="619" w:type="pct"/>
            <w:tcBorders>
              <w:top w:val="single" w:sz="4" w:space="0" w:color="auto"/>
              <w:bottom w:val="single" w:sz="4" w:space="0" w:color="auto"/>
            </w:tcBorders>
            <w:vAlign w:val="center"/>
          </w:tcPr>
          <w:p w:rsidR="009A146F" w:rsidRDefault="009A146F" w:rsidP="005528AB">
            <w:pPr>
              <w:jc w:val="center"/>
              <w:rPr>
                <w:szCs w:val="21"/>
                <w:lang w:val="en-GB"/>
              </w:rPr>
            </w:pPr>
            <w:r>
              <w:rPr>
                <w:szCs w:val="21"/>
                <w:lang w:val="en-GB"/>
              </w:rPr>
              <w:t>S</w:t>
            </w:r>
            <w:r w:rsidRPr="00123F39">
              <w:rPr>
                <w:szCs w:val="21"/>
                <w:lang w:val="en-GB"/>
              </w:rPr>
              <w:t>hrub land</w:t>
            </w:r>
          </w:p>
        </w:tc>
        <w:tc>
          <w:tcPr>
            <w:tcW w:w="1999" w:type="pct"/>
            <w:tcBorders>
              <w:top w:val="single" w:sz="4" w:space="0" w:color="auto"/>
              <w:bottom w:val="single" w:sz="4" w:space="0" w:color="auto"/>
            </w:tcBorders>
            <w:vAlign w:val="center"/>
          </w:tcPr>
          <w:p w:rsidR="009A146F" w:rsidRDefault="005528AB" w:rsidP="00801B9A">
            <w:pPr>
              <w:jc w:val="left"/>
              <w:rPr>
                <w:szCs w:val="21"/>
                <w:lang w:val="en-GB"/>
              </w:rPr>
            </w:pPr>
            <w:r w:rsidRPr="005528AB">
              <w:rPr>
                <w:szCs w:val="21"/>
                <w:lang w:val="en-GB"/>
              </w:rPr>
              <w:t xml:space="preserve">We drew the borderline of the polygons are marked </w:t>
            </w:r>
            <w:r w:rsidR="00B4455C">
              <w:rPr>
                <w:szCs w:val="21"/>
                <w:lang w:val="en-GB"/>
              </w:rPr>
              <w:t>by</w:t>
            </w:r>
            <w:r w:rsidRPr="005528AB">
              <w:rPr>
                <w:szCs w:val="21"/>
                <w:lang w:val="en-GB"/>
              </w:rPr>
              <w:t xml:space="preserve"> </w:t>
            </w:r>
            <w:r w:rsidR="00B4455C" w:rsidRPr="00E75B47">
              <w:rPr>
                <w:noProof/>
                <w:szCs w:val="21"/>
              </w:rPr>
              <w:drawing>
                <wp:inline distT="0" distB="0" distL="0" distR="0" wp14:anchorId="09F14D8D" wp14:editId="0938D964">
                  <wp:extent cx="252000" cy="370800"/>
                  <wp:effectExtent l="0" t="0" r="0" b="0"/>
                  <wp:docPr id="13" name="图片 13" descr="E:\论文发表\06 The changing forest cover on Hainan over almost 100 year\Document\Revised version-PeerJ\灌木林图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论文发表\06 The changing forest cover on Hainan over almost 100 year\Document\Revised version-PeerJ\灌木林图例.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00" cy="370800"/>
                          </a:xfrm>
                          <a:prstGeom prst="rect">
                            <a:avLst/>
                          </a:prstGeom>
                          <a:noFill/>
                          <a:ln>
                            <a:noFill/>
                          </a:ln>
                        </pic:spPr>
                      </pic:pic>
                    </a:graphicData>
                  </a:graphic>
                </wp:inline>
              </w:drawing>
            </w:r>
            <w:r w:rsidR="00B4455C">
              <w:rPr>
                <w:szCs w:val="21"/>
                <w:lang w:val="en-GB"/>
              </w:rPr>
              <w:t xml:space="preserve"> symbol</w:t>
            </w:r>
            <w:r w:rsidR="00B4455C" w:rsidRPr="005528AB">
              <w:rPr>
                <w:szCs w:val="21"/>
                <w:lang w:val="en-GB"/>
              </w:rPr>
              <w:t xml:space="preserve"> </w:t>
            </w:r>
            <w:r w:rsidRPr="005528AB">
              <w:rPr>
                <w:szCs w:val="21"/>
                <w:lang w:val="en-GB"/>
              </w:rPr>
              <w:t>in each map. For exam</w:t>
            </w:r>
            <w:r w:rsidR="00B4455C">
              <w:rPr>
                <w:szCs w:val="21"/>
                <w:lang w:val="en-GB"/>
              </w:rPr>
              <w:t>ple, the transparent line in yellow</w:t>
            </w:r>
            <w:r w:rsidRPr="005528AB">
              <w:rPr>
                <w:szCs w:val="21"/>
                <w:lang w:val="en-GB"/>
              </w:rPr>
              <w:t xml:space="preserve"> of the sample figure. </w:t>
            </w:r>
            <w:r w:rsidR="00801B9A" w:rsidRPr="005528AB">
              <w:rPr>
                <w:szCs w:val="21"/>
                <w:lang w:val="en-GB"/>
              </w:rPr>
              <w:t>Then</w:t>
            </w:r>
            <w:r w:rsidRPr="005528AB">
              <w:rPr>
                <w:szCs w:val="21"/>
                <w:lang w:val="en-GB"/>
              </w:rPr>
              <w:t xml:space="preserve"> all polygons representing </w:t>
            </w:r>
            <w:r w:rsidR="00B4455C">
              <w:rPr>
                <w:szCs w:val="21"/>
                <w:lang w:val="en-GB"/>
              </w:rPr>
              <w:t>shrub land</w:t>
            </w:r>
            <w:r w:rsidRPr="005528AB">
              <w:rPr>
                <w:szCs w:val="21"/>
                <w:lang w:val="en-GB"/>
              </w:rPr>
              <w:t xml:space="preserve"> </w:t>
            </w:r>
            <w:r w:rsidR="00801B9A">
              <w:rPr>
                <w:rFonts w:hint="eastAsia"/>
                <w:szCs w:val="21"/>
                <w:lang w:val="en-GB"/>
              </w:rPr>
              <w:t>have</w:t>
            </w:r>
            <w:r w:rsidR="00801B9A">
              <w:rPr>
                <w:szCs w:val="21"/>
                <w:lang w:val="en-GB"/>
              </w:rPr>
              <w:t xml:space="preserve"> </w:t>
            </w:r>
            <w:r w:rsidR="00801B9A" w:rsidRPr="005528AB">
              <w:rPr>
                <w:szCs w:val="21"/>
                <w:lang w:val="en-GB"/>
              </w:rPr>
              <w:t>merged</w:t>
            </w:r>
            <w:r w:rsidRPr="005528AB">
              <w:rPr>
                <w:szCs w:val="21"/>
                <w:lang w:val="en-GB"/>
              </w:rPr>
              <w:t>.</w:t>
            </w:r>
          </w:p>
        </w:tc>
      </w:tr>
      <w:tr w:rsidR="00B4455C" w:rsidTr="00B4455C">
        <w:trPr>
          <w:trHeight w:val="2822"/>
          <w:jc w:val="center"/>
        </w:trPr>
        <w:tc>
          <w:tcPr>
            <w:tcW w:w="1190" w:type="pct"/>
            <w:tcBorders>
              <w:top w:val="single" w:sz="4" w:space="0" w:color="auto"/>
            </w:tcBorders>
            <w:vAlign w:val="center"/>
          </w:tcPr>
          <w:p w:rsidR="009A146F" w:rsidRPr="005528AB" w:rsidRDefault="005528AB" w:rsidP="005528AB">
            <w:pPr>
              <w:jc w:val="left"/>
              <w:rPr>
                <w:szCs w:val="21"/>
                <w:lang w:val="en-GB"/>
              </w:rPr>
            </w:pPr>
            <w:r>
              <w:rPr>
                <w:rFonts w:hint="eastAsia"/>
                <w:szCs w:val="21"/>
                <w:lang w:val="en-GB"/>
              </w:rPr>
              <w:t>Polygons are around by dashed lined</w:t>
            </w:r>
            <w:r>
              <w:rPr>
                <w:szCs w:val="21"/>
                <w:lang w:val="en-GB"/>
              </w:rPr>
              <w:t xml:space="preserve"> and marked by </w:t>
            </w:r>
            <w:r w:rsidRPr="00E75B47">
              <w:rPr>
                <w:noProof/>
                <w:szCs w:val="21"/>
              </w:rPr>
              <w:drawing>
                <wp:inline distT="0" distB="0" distL="0" distR="0" wp14:anchorId="0B3C0E0F" wp14:editId="19F40E8C">
                  <wp:extent cx="288000" cy="244800"/>
                  <wp:effectExtent l="0" t="0" r="0" b="3175"/>
                  <wp:docPr id="8" name="图片 8" descr="E:\论文发表\06 The changing forest cover on Hainan over almost 100 year\Document\Revised version-PeerJ\疏林地图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论文发表\06 The changing forest cover on Hainan over almost 100 year\Document\Revised version-PeerJ\疏林地图例.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 cy="244800"/>
                          </a:xfrm>
                          <a:prstGeom prst="rect">
                            <a:avLst/>
                          </a:prstGeom>
                          <a:noFill/>
                          <a:ln>
                            <a:noFill/>
                          </a:ln>
                        </pic:spPr>
                      </pic:pic>
                    </a:graphicData>
                  </a:graphic>
                </wp:inline>
              </w:drawing>
            </w:r>
            <w:r>
              <w:rPr>
                <w:szCs w:val="21"/>
                <w:lang w:val="en-GB"/>
              </w:rPr>
              <w:t xml:space="preserve"> symbol.</w:t>
            </w:r>
          </w:p>
        </w:tc>
        <w:tc>
          <w:tcPr>
            <w:tcW w:w="1192" w:type="pct"/>
            <w:tcBorders>
              <w:top w:val="single" w:sz="4" w:space="0" w:color="auto"/>
            </w:tcBorders>
            <w:vAlign w:val="center"/>
          </w:tcPr>
          <w:p w:rsidR="009A146F" w:rsidRDefault="00A42994" w:rsidP="005528AB">
            <w:pPr>
              <w:jc w:val="center"/>
              <w:rPr>
                <w:szCs w:val="21"/>
                <w:lang w:val="en-GB"/>
              </w:rPr>
            </w:pPr>
            <w:r w:rsidRPr="00A42994">
              <w:rPr>
                <w:noProof/>
                <w:szCs w:val="21"/>
              </w:rPr>
              <w:drawing>
                <wp:inline distT="0" distB="0" distL="0" distR="0">
                  <wp:extent cx="1980000" cy="1918800"/>
                  <wp:effectExtent l="0" t="0" r="1270" b="5715"/>
                  <wp:docPr id="9" name="图片 9" descr="E:\论文发表\06 The changing forest cover on Hainan over almost 100 year\Document\Revised version-PeerJ\疏林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论文发表\06 The changing forest cover on Hainan over almost 100 year\Document\Revised version-PeerJ\疏林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0000" cy="1918800"/>
                          </a:xfrm>
                          <a:prstGeom prst="rect">
                            <a:avLst/>
                          </a:prstGeom>
                          <a:noFill/>
                          <a:ln>
                            <a:noFill/>
                          </a:ln>
                        </pic:spPr>
                      </pic:pic>
                    </a:graphicData>
                  </a:graphic>
                </wp:inline>
              </w:drawing>
            </w:r>
          </w:p>
        </w:tc>
        <w:tc>
          <w:tcPr>
            <w:tcW w:w="619" w:type="pct"/>
            <w:tcBorders>
              <w:top w:val="single" w:sz="4" w:space="0" w:color="auto"/>
            </w:tcBorders>
            <w:vAlign w:val="center"/>
          </w:tcPr>
          <w:p w:rsidR="009A146F" w:rsidRDefault="009A146F" w:rsidP="005528AB">
            <w:pPr>
              <w:jc w:val="center"/>
              <w:rPr>
                <w:szCs w:val="21"/>
                <w:lang w:val="en-GB"/>
              </w:rPr>
            </w:pPr>
            <w:r>
              <w:rPr>
                <w:szCs w:val="21"/>
                <w:lang w:val="en-GB"/>
              </w:rPr>
              <w:t>O</w:t>
            </w:r>
            <w:r w:rsidRPr="00123F39">
              <w:rPr>
                <w:szCs w:val="21"/>
                <w:lang w:val="en-GB"/>
              </w:rPr>
              <w:t>pen woodland</w:t>
            </w:r>
          </w:p>
        </w:tc>
        <w:tc>
          <w:tcPr>
            <w:tcW w:w="1999" w:type="pct"/>
            <w:tcBorders>
              <w:top w:val="single" w:sz="4" w:space="0" w:color="auto"/>
            </w:tcBorders>
            <w:vAlign w:val="center"/>
          </w:tcPr>
          <w:p w:rsidR="009A146F" w:rsidRDefault="00B4455C" w:rsidP="00801B9A">
            <w:pPr>
              <w:jc w:val="left"/>
              <w:rPr>
                <w:szCs w:val="21"/>
                <w:lang w:val="en-GB"/>
              </w:rPr>
            </w:pPr>
            <w:r w:rsidRPr="005528AB">
              <w:rPr>
                <w:szCs w:val="21"/>
                <w:lang w:val="en-GB"/>
              </w:rPr>
              <w:t xml:space="preserve">We drew the borderline of the polygons are marked </w:t>
            </w:r>
            <w:r>
              <w:rPr>
                <w:szCs w:val="21"/>
                <w:lang w:val="en-GB"/>
              </w:rPr>
              <w:t xml:space="preserve">by </w:t>
            </w:r>
            <w:r w:rsidRPr="00E75B47">
              <w:rPr>
                <w:noProof/>
                <w:szCs w:val="21"/>
              </w:rPr>
              <w:drawing>
                <wp:inline distT="0" distB="0" distL="0" distR="0" wp14:anchorId="5606F7BA" wp14:editId="645A8065">
                  <wp:extent cx="288000" cy="244800"/>
                  <wp:effectExtent l="0" t="0" r="0" b="3175"/>
                  <wp:docPr id="14" name="图片 14" descr="E:\论文发表\06 The changing forest cover on Hainan over almost 100 year\Document\Revised version-PeerJ\疏林地图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论文发表\06 The changing forest cover on Hainan over almost 100 year\Document\Revised version-PeerJ\疏林地图例.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 cy="244800"/>
                          </a:xfrm>
                          <a:prstGeom prst="rect">
                            <a:avLst/>
                          </a:prstGeom>
                          <a:noFill/>
                          <a:ln>
                            <a:noFill/>
                          </a:ln>
                        </pic:spPr>
                      </pic:pic>
                    </a:graphicData>
                  </a:graphic>
                </wp:inline>
              </w:drawing>
            </w:r>
            <w:r>
              <w:rPr>
                <w:szCs w:val="21"/>
                <w:lang w:val="en-GB"/>
              </w:rPr>
              <w:t xml:space="preserve"> symbol</w:t>
            </w:r>
            <w:r w:rsidRPr="005528AB">
              <w:rPr>
                <w:szCs w:val="21"/>
                <w:lang w:val="en-GB"/>
              </w:rPr>
              <w:t xml:space="preserve"> in each map. For example, the transparent line in </w:t>
            </w:r>
            <w:r>
              <w:rPr>
                <w:szCs w:val="21"/>
                <w:lang w:val="en-GB"/>
              </w:rPr>
              <w:t>blue</w:t>
            </w:r>
            <w:r w:rsidRPr="005528AB">
              <w:rPr>
                <w:szCs w:val="21"/>
                <w:lang w:val="en-GB"/>
              </w:rPr>
              <w:t xml:space="preserve"> of the sample figure. </w:t>
            </w:r>
            <w:r w:rsidR="00801B9A" w:rsidRPr="005528AB">
              <w:rPr>
                <w:szCs w:val="21"/>
                <w:lang w:val="en-GB"/>
              </w:rPr>
              <w:t>Then</w:t>
            </w:r>
            <w:r w:rsidRPr="005528AB">
              <w:rPr>
                <w:szCs w:val="21"/>
                <w:lang w:val="en-GB"/>
              </w:rPr>
              <w:t xml:space="preserve"> all polygons representing </w:t>
            </w:r>
            <w:r>
              <w:rPr>
                <w:szCs w:val="21"/>
                <w:lang w:val="en-GB"/>
              </w:rPr>
              <w:t>open woodland</w:t>
            </w:r>
            <w:r w:rsidRPr="005528AB">
              <w:rPr>
                <w:szCs w:val="21"/>
                <w:lang w:val="en-GB"/>
              </w:rPr>
              <w:t xml:space="preserve"> </w:t>
            </w:r>
            <w:r w:rsidR="00801B9A">
              <w:rPr>
                <w:rFonts w:hint="eastAsia"/>
                <w:szCs w:val="21"/>
                <w:lang w:val="en-GB"/>
              </w:rPr>
              <w:t>have</w:t>
            </w:r>
            <w:r w:rsidR="00801B9A">
              <w:rPr>
                <w:szCs w:val="21"/>
                <w:lang w:val="en-GB"/>
              </w:rPr>
              <w:t xml:space="preserve"> </w:t>
            </w:r>
            <w:r w:rsidRPr="005528AB">
              <w:rPr>
                <w:szCs w:val="21"/>
                <w:lang w:val="en-GB"/>
              </w:rPr>
              <w:t>merged.</w:t>
            </w:r>
          </w:p>
        </w:tc>
      </w:tr>
    </w:tbl>
    <w:p w:rsidR="001837CF" w:rsidRDefault="001837CF" w:rsidP="001837CF">
      <w:pPr>
        <w:spacing w:line="480" w:lineRule="auto"/>
        <w:jc w:val="center"/>
        <w:rPr>
          <w:b/>
          <w:szCs w:val="21"/>
        </w:rPr>
        <w:sectPr w:rsidR="001837CF" w:rsidSect="00B4455C">
          <w:pgSz w:w="16838" w:h="11906" w:orient="landscape"/>
          <w:pgMar w:top="720" w:right="720" w:bottom="720" w:left="720" w:header="851" w:footer="992" w:gutter="0"/>
          <w:cols w:space="425"/>
          <w:docGrid w:type="lines" w:linePitch="312"/>
        </w:sectPr>
      </w:pPr>
    </w:p>
    <w:p w:rsidR="001B5FF6" w:rsidRPr="001837CF" w:rsidRDefault="001B5FF6" w:rsidP="004D44D5">
      <w:pPr>
        <w:pBdr>
          <w:bottom w:val="single" w:sz="4" w:space="1" w:color="000000" w:themeColor="text1"/>
        </w:pBdr>
        <w:autoSpaceDE w:val="0"/>
        <w:autoSpaceDN w:val="0"/>
        <w:adjustRightInd w:val="0"/>
        <w:spacing w:line="360" w:lineRule="auto"/>
        <w:rPr>
          <w:rFonts w:eastAsiaTheme="minorEastAsia"/>
          <w:b/>
          <w:kern w:val="0"/>
          <w:sz w:val="24"/>
          <w:lang w:val="en-GB"/>
        </w:rPr>
      </w:pPr>
      <w:r w:rsidRPr="001837CF">
        <w:rPr>
          <w:rFonts w:eastAsiaTheme="minorEastAsia"/>
          <w:b/>
          <w:kern w:val="0"/>
          <w:sz w:val="24"/>
          <w:lang w:val="en-GB"/>
        </w:rPr>
        <w:lastRenderedPageBreak/>
        <w:t xml:space="preserve">Appendix </w:t>
      </w:r>
      <w:r>
        <w:rPr>
          <w:rFonts w:eastAsiaTheme="minorEastAsia"/>
          <w:b/>
          <w:kern w:val="0"/>
          <w:sz w:val="24"/>
          <w:lang w:val="en-GB"/>
        </w:rPr>
        <w:t>2</w:t>
      </w:r>
      <w:r w:rsidRPr="001837CF">
        <w:rPr>
          <w:rFonts w:eastAsiaTheme="minorEastAsia"/>
          <w:b/>
          <w:kern w:val="0"/>
          <w:sz w:val="24"/>
          <w:lang w:val="en-GB"/>
        </w:rPr>
        <w:t xml:space="preserve"> </w:t>
      </w:r>
      <w:r w:rsidR="00B47BC9" w:rsidRPr="004D44D5">
        <w:rPr>
          <w:rFonts w:eastAsiaTheme="minorEastAsia"/>
          <w:b/>
          <w:kern w:val="0"/>
          <w:sz w:val="24"/>
          <w:lang w:val="en-GB"/>
        </w:rPr>
        <w:t>Description of the field investigation for estimating the accuracy of natural forest distribution</w:t>
      </w:r>
      <w:r w:rsidR="00801B9A">
        <w:rPr>
          <w:rFonts w:eastAsiaTheme="minorEastAsia" w:hint="eastAsia"/>
          <w:b/>
          <w:kern w:val="0"/>
          <w:sz w:val="24"/>
          <w:lang w:val="en-GB"/>
        </w:rPr>
        <w:t>,</w:t>
      </w:r>
      <w:r w:rsidR="00247510" w:rsidRPr="004D44D5">
        <w:rPr>
          <w:rFonts w:eastAsiaTheme="minorEastAsia"/>
          <w:b/>
          <w:kern w:val="0"/>
          <w:sz w:val="24"/>
          <w:lang w:val="en-GB"/>
        </w:rPr>
        <w:t xml:space="preserve"> and </w:t>
      </w:r>
      <w:r w:rsidR="00801B9A">
        <w:rPr>
          <w:rFonts w:eastAsiaTheme="minorEastAsia"/>
          <w:b/>
          <w:kern w:val="0"/>
          <w:sz w:val="24"/>
          <w:lang w:val="en-GB"/>
        </w:rPr>
        <w:t xml:space="preserve">revising the </w:t>
      </w:r>
      <w:r w:rsidR="00801B9A" w:rsidRPr="004D44D5">
        <w:rPr>
          <w:rFonts w:eastAsiaTheme="minorEastAsia"/>
          <w:b/>
          <w:kern w:val="0"/>
          <w:sz w:val="24"/>
          <w:lang w:val="en-GB"/>
        </w:rPr>
        <w:t>misclassification</w:t>
      </w:r>
      <w:r w:rsidR="00801B9A">
        <w:rPr>
          <w:rFonts w:eastAsiaTheme="minorEastAsia"/>
          <w:b/>
          <w:kern w:val="0"/>
          <w:sz w:val="24"/>
          <w:lang w:val="en-GB"/>
        </w:rPr>
        <w:t>.</w:t>
      </w:r>
    </w:p>
    <w:p w:rsidR="00247510" w:rsidRDefault="00B47BC9" w:rsidP="007B3CE7">
      <w:pPr>
        <w:spacing w:line="480" w:lineRule="auto"/>
        <w:ind w:firstLineChars="200" w:firstLine="480"/>
        <w:rPr>
          <w:iCs/>
          <w:sz w:val="24"/>
          <w:lang w:val="en-GB"/>
        </w:rPr>
      </w:pPr>
      <w:r w:rsidRPr="00175652">
        <w:rPr>
          <w:iCs/>
          <w:sz w:val="24"/>
          <w:lang w:val="en-GB"/>
        </w:rPr>
        <w:t>We conducted fieldwork campaigns to study wildlife in Hainan during 1997-1998 and 2012-2013 respectively (</w:t>
      </w:r>
      <w:r w:rsidRPr="00175652">
        <w:rPr>
          <w:iCs/>
          <w:color w:val="0032FA"/>
          <w:sz w:val="24"/>
          <w:lang w:val="en-GB"/>
        </w:rPr>
        <w:t>Xu et al. 2016</w:t>
      </w:r>
      <w:r w:rsidRPr="00175652">
        <w:rPr>
          <w:iCs/>
          <w:sz w:val="24"/>
          <w:lang w:val="en-GB"/>
        </w:rPr>
        <w:t>). A stratified sampling method used to design the sampling points (</w:t>
      </w:r>
      <w:r w:rsidRPr="00175652">
        <w:rPr>
          <w:iCs/>
          <w:color w:val="0032FA"/>
          <w:sz w:val="24"/>
          <w:lang w:val="en-GB"/>
        </w:rPr>
        <w:t>Fig. S1</w:t>
      </w:r>
      <w:r w:rsidRPr="00175652">
        <w:rPr>
          <w:iCs/>
          <w:sz w:val="24"/>
          <w:lang w:val="en-GB"/>
        </w:rPr>
        <w:t xml:space="preserve">), and the land use for each point was recorded in field. </w:t>
      </w:r>
      <w:r w:rsidR="00247510" w:rsidRPr="00247510">
        <w:rPr>
          <w:iCs/>
          <w:sz w:val="24"/>
          <w:lang w:val="en-GB"/>
        </w:rPr>
        <w:t xml:space="preserve">The accuracy measures of natural forest distribution extent in 1995 and 2012 derived and assessed by separately comparing that field investigation data with map data in a confusion matrix </w:t>
      </w:r>
      <w:r w:rsidR="00247510" w:rsidRPr="00247510">
        <w:rPr>
          <w:iCs/>
          <w:color w:val="0032FA"/>
          <w:sz w:val="24"/>
          <w:lang w:val="en-GB"/>
        </w:rPr>
        <w:t>(Table S</w:t>
      </w:r>
      <w:r w:rsidR="00247510">
        <w:rPr>
          <w:iCs/>
          <w:color w:val="0032FA"/>
          <w:sz w:val="24"/>
          <w:lang w:val="en-GB"/>
        </w:rPr>
        <w:t>2</w:t>
      </w:r>
      <w:r w:rsidR="00247510" w:rsidRPr="00247510">
        <w:rPr>
          <w:iCs/>
          <w:color w:val="0032FA"/>
          <w:sz w:val="24"/>
          <w:lang w:val="en-GB"/>
        </w:rPr>
        <w:t>; Table S</w:t>
      </w:r>
      <w:r w:rsidR="00247510">
        <w:rPr>
          <w:iCs/>
          <w:color w:val="0032FA"/>
          <w:sz w:val="24"/>
          <w:lang w:val="en-GB"/>
        </w:rPr>
        <w:t>3</w:t>
      </w:r>
      <w:r w:rsidR="00247510" w:rsidRPr="00247510">
        <w:rPr>
          <w:iCs/>
          <w:sz w:val="24"/>
          <w:lang w:val="en-GB"/>
        </w:rPr>
        <w:t>). Map data extracted for these points from the natural forest distribution map in 1995 and 2012. Field investigation data derived by field investigation who labelled each sample point with natural forest or other class.</w:t>
      </w:r>
    </w:p>
    <w:p w:rsidR="00B47BC9" w:rsidRPr="00175652" w:rsidRDefault="00546043" w:rsidP="007B3CE7">
      <w:pPr>
        <w:spacing w:line="480" w:lineRule="auto"/>
        <w:ind w:firstLineChars="200" w:firstLine="480"/>
        <w:rPr>
          <w:iCs/>
          <w:sz w:val="24"/>
          <w:lang w:val="en-GB"/>
        </w:rPr>
      </w:pPr>
      <w:r>
        <w:rPr>
          <w:iCs/>
          <w:sz w:val="24"/>
          <w:lang w:val="en-GB"/>
        </w:rPr>
        <w:t xml:space="preserve">The </w:t>
      </w:r>
      <w:r w:rsidRPr="00175652">
        <w:rPr>
          <w:iCs/>
          <w:sz w:val="24"/>
          <w:lang w:val="en-GB"/>
        </w:rPr>
        <w:t xml:space="preserve">information </w:t>
      </w:r>
      <w:r>
        <w:rPr>
          <w:iCs/>
          <w:sz w:val="24"/>
          <w:lang w:val="en-GB"/>
        </w:rPr>
        <w:t xml:space="preserve">of sample points not only to </w:t>
      </w:r>
      <w:r w:rsidRPr="00175652">
        <w:rPr>
          <w:iCs/>
          <w:sz w:val="24"/>
          <w:lang w:val="en-GB"/>
        </w:rPr>
        <w:t>estimate the accuracy of our natural forest distribution extent in 1995 and 2012.</w:t>
      </w:r>
      <w:r>
        <w:rPr>
          <w:iCs/>
          <w:sz w:val="24"/>
          <w:lang w:val="en-GB"/>
        </w:rPr>
        <w:t xml:space="preserve"> When we found some misclassify. </w:t>
      </w:r>
      <w:r w:rsidR="009A282A">
        <w:rPr>
          <w:iCs/>
          <w:sz w:val="24"/>
          <w:lang w:val="en-GB"/>
        </w:rPr>
        <w:t xml:space="preserve">When we found the misclassification </w:t>
      </w:r>
      <w:r w:rsidR="0029279C">
        <w:rPr>
          <w:iCs/>
          <w:sz w:val="24"/>
          <w:lang w:val="en-GB"/>
        </w:rPr>
        <w:t xml:space="preserve">of those sample points between the map data and field investigation data. First, we </w:t>
      </w:r>
      <w:r w:rsidR="0029279C" w:rsidRPr="0029279C">
        <w:rPr>
          <w:iCs/>
          <w:sz w:val="24"/>
          <w:lang w:val="en-GB"/>
        </w:rPr>
        <w:t xml:space="preserve">gain </w:t>
      </w:r>
      <w:r w:rsidR="0029279C">
        <w:rPr>
          <w:iCs/>
          <w:sz w:val="24"/>
          <w:lang w:val="en-GB"/>
        </w:rPr>
        <w:t>the g</w:t>
      </w:r>
      <w:r w:rsidR="0029279C" w:rsidRPr="0029279C">
        <w:rPr>
          <w:iCs/>
          <w:sz w:val="24"/>
          <w:lang w:val="en-GB"/>
        </w:rPr>
        <w:t>eographical coordinates</w:t>
      </w:r>
      <w:r w:rsidR="0029279C">
        <w:rPr>
          <w:iCs/>
          <w:sz w:val="24"/>
          <w:lang w:val="en-GB"/>
        </w:rPr>
        <w:t xml:space="preserve"> of the misclassified sample point. </w:t>
      </w:r>
      <w:r w:rsidR="000B3378">
        <w:rPr>
          <w:iCs/>
          <w:sz w:val="24"/>
          <w:lang w:val="en-GB"/>
        </w:rPr>
        <w:t>Then</w:t>
      </w:r>
      <w:r w:rsidR="0029279C">
        <w:rPr>
          <w:iCs/>
          <w:sz w:val="24"/>
          <w:lang w:val="en-GB"/>
        </w:rPr>
        <w:t xml:space="preserve">, we </w:t>
      </w:r>
      <w:r w:rsidR="000B3378">
        <w:rPr>
          <w:iCs/>
          <w:sz w:val="24"/>
          <w:lang w:val="en-GB"/>
        </w:rPr>
        <w:t xml:space="preserve">used the </w:t>
      </w:r>
      <w:r w:rsidR="000B3378" w:rsidRPr="000B3378">
        <w:rPr>
          <w:iCs/>
          <w:sz w:val="24"/>
          <w:lang w:val="en-GB"/>
        </w:rPr>
        <w:t>satellite</w:t>
      </w:r>
      <w:r w:rsidR="000B3378">
        <w:rPr>
          <w:iCs/>
          <w:sz w:val="24"/>
          <w:lang w:val="en-GB"/>
        </w:rPr>
        <w:t>s</w:t>
      </w:r>
      <w:r w:rsidR="000B3378" w:rsidRPr="000B3378">
        <w:rPr>
          <w:iCs/>
          <w:sz w:val="24"/>
          <w:lang w:val="en-GB"/>
        </w:rPr>
        <w:t xml:space="preserve"> </w:t>
      </w:r>
      <w:r w:rsidR="000B3378">
        <w:rPr>
          <w:iCs/>
          <w:sz w:val="24"/>
          <w:lang w:val="en-GB"/>
        </w:rPr>
        <w:t xml:space="preserve">image </w:t>
      </w:r>
      <w:r w:rsidR="000B3378" w:rsidRPr="000B3378">
        <w:rPr>
          <w:iCs/>
          <w:sz w:val="24"/>
          <w:lang w:val="en-GB"/>
        </w:rPr>
        <w:t xml:space="preserve">within the investigation period </w:t>
      </w:r>
      <w:r w:rsidR="000B3378">
        <w:rPr>
          <w:iCs/>
          <w:sz w:val="24"/>
          <w:lang w:val="en-GB"/>
        </w:rPr>
        <w:t xml:space="preserve">to reshape the extent around the misclassified sample point. </w:t>
      </w:r>
      <w:r>
        <w:rPr>
          <w:iCs/>
          <w:sz w:val="24"/>
          <w:lang w:val="en-GB"/>
        </w:rPr>
        <w:t>Additionally, t</w:t>
      </w:r>
      <w:r>
        <w:rPr>
          <w:rFonts w:hint="eastAsia"/>
          <w:iCs/>
          <w:sz w:val="24"/>
          <w:lang w:val="en-GB"/>
        </w:rPr>
        <w:t xml:space="preserve">he </w:t>
      </w:r>
      <w:r>
        <w:rPr>
          <w:iCs/>
          <w:sz w:val="24"/>
          <w:lang w:val="en-GB"/>
        </w:rPr>
        <w:t xml:space="preserve">information of </w:t>
      </w:r>
      <w:r>
        <w:rPr>
          <w:rFonts w:hint="eastAsia"/>
          <w:iCs/>
          <w:sz w:val="24"/>
          <w:lang w:val="en-GB"/>
        </w:rPr>
        <w:t>elevation</w:t>
      </w:r>
      <w:r>
        <w:rPr>
          <w:iCs/>
          <w:sz w:val="24"/>
          <w:lang w:val="en-GB"/>
        </w:rPr>
        <w:t>,</w:t>
      </w:r>
      <w:r>
        <w:rPr>
          <w:rFonts w:hint="eastAsia"/>
          <w:iCs/>
          <w:sz w:val="24"/>
          <w:lang w:val="en-GB"/>
        </w:rPr>
        <w:t xml:space="preserve"> slope </w:t>
      </w:r>
      <w:r>
        <w:rPr>
          <w:iCs/>
          <w:sz w:val="24"/>
          <w:lang w:val="en-GB"/>
        </w:rPr>
        <w:t xml:space="preserve">and aspect recorded in the field investigation also used as reference </w:t>
      </w:r>
      <w:r>
        <w:rPr>
          <w:rFonts w:hint="eastAsia"/>
          <w:iCs/>
          <w:sz w:val="24"/>
          <w:lang w:val="en-GB"/>
        </w:rPr>
        <w:t>when</w:t>
      </w:r>
      <w:r>
        <w:rPr>
          <w:iCs/>
          <w:sz w:val="24"/>
          <w:lang w:val="en-GB"/>
        </w:rPr>
        <w:t xml:space="preserve"> revising the extent.</w:t>
      </w:r>
    </w:p>
    <w:p w:rsidR="00B47BC9" w:rsidRPr="00546043" w:rsidRDefault="00B47BC9" w:rsidP="00B47BC9">
      <w:pPr>
        <w:spacing w:line="276" w:lineRule="auto"/>
        <w:rPr>
          <w:b/>
          <w:szCs w:val="21"/>
          <w:lang w:val="en-GB"/>
        </w:rPr>
      </w:pPr>
    </w:p>
    <w:p w:rsidR="00B47BC9" w:rsidRDefault="00B47BC9" w:rsidP="00C05B0D">
      <w:pPr>
        <w:spacing w:line="276" w:lineRule="auto"/>
        <w:jc w:val="center"/>
        <w:rPr>
          <w:b/>
          <w:szCs w:val="21"/>
          <w:lang w:val="en-GB"/>
        </w:rPr>
        <w:sectPr w:rsidR="00B47BC9" w:rsidSect="00B47BC9">
          <w:pgSz w:w="11906" w:h="16838"/>
          <w:pgMar w:top="1418" w:right="1418" w:bottom="1418" w:left="1418" w:header="851" w:footer="992" w:gutter="0"/>
          <w:cols w:space="425"/>
          <w:docGrid w:type="lines" w:linePitch="312"/>
        </w:sectPr>
      </w:pPr>
    </w:p>
    <w:p w:rsidR="006F1777" w:rsidRDefault="00CA1CEF" w:rsidP="00C05B0D">
      <w:pPr>
        <w:spacing w:line="276" w:lineRule="auto"/>
        <w:jc w:val="center"/>
        <w:rPr>
          <w:b/>
          <w:szCs w:val="21"/>
        </w:rPr>
      </w:pPr>
      <w:r w:rsidRPr="00CA1CEF">
        <w:rPr>
          <w:b/>
          <w:noProof/>
          <w:szCs w:val="21"/>
        </w:rPr>
        <w:lastRenderedPageBreak/>
        <w:drawing>
          <wp:inline distT="0" distB="0" distL="0" distR="0">
            <wp:extent cx="8640000" cy="3474000"/>
            <wp:effectExtent l="0" t="0" r="0" b="0"/>
            <wp:docPr id="1" name="图片 1" descr="E:\论文发表\06 The changing forest cover on Hainan over almost 100 year\Document\figure\Fi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论文发表\06 The changing forest cover on Hainan over almost 100 year\Document\figure\FigS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0000" cy="3474000"/>
                    </a:xfrm>
                    <a:prstGeom prst="rect">
                      <a:avLst/>
                    </a:prstGeom>
                    <a:noFill/>
                    <a:ln>
                      <a:noFill/>
                    </a:ln>
                  </pic:spPr>
                </pic:pic>
              </a:graphicData>
            </a:graphic>
          </wp:inline>
        </w:drawing>
      </w:r>
    </w:p>
    <w:p w:rsidR="006F1777" w:rsidRPr="00175652" w:rsidRDefault="00175652" w:rsidP="00C05B0D">
      <w:pPr>
        <w:spacing w:line="276" w:lineRule="auto"/>
        <w:jc w:val="center"/>
        <w:rPr>
          <w:szCs w:val="21"/>
        </w:rPr>
      </w:pPr>
      <w:r w:rsidRPr="00175652">
        <w:rPr>
          <w:rFonts w:hint="eastAsia"/>
          <w:b/>
          <w:szCs w:val="21"/>
        </w:rPr>
        <w:t>Figure S</w:t>
      </w:r>
      <w:r w:rsidR="002F157F" w:rsidRPr="00175652">
        <w:rPr>
          <w:rFonts w:hint="eastAsia"/>
          <w:b/>
          <w:szCs w:val="21"/>
        </w:rPr>
        <w:t>1</w:t>
      </w:r>
      <w:r w:rsidR="00CA1CEF" w:rsidRPr="00175652">
        <w:rPr>
          <w:b/>
          <w:szCs w:val="21"/>
        </w:rPr>
        <w:t xml:space="preserve"> </w:t>
      </w:r>
      <w:r w:rsidR="00CA1CEF" w:rsidRPr="00175652">
        <w:rPr>
          <w:szCs w:val="21"/>
        </w:rPr>
        <w:t xml:space="preserve">The distribution of </w:t>
      </w:r>
      <w:r w:rsidR="008538A3" w:rsidRPr="00175652">
        <w:rPr>
          <w:szCs w:val="21"/>
        </w:rPr>
        <w:t>field investigation spots in (a) 1997-1998 and (b) 2012-2013</w:t>
      </w:r>
    </w:p>
    <w:p w:rsidR="006F1777" w:rsidRPr="00CA1CEF" w:rsidRDefault="006F1777" w:rsidP="00C05B0D">
      <w:pPr>
        <w:spacing w:line="276" w:lineRule="auto"/>
        <w:jc w:val="center"/>
        <w:rPr>
          <w:b/>
          <w:szCs w:val="21"/>
        </w:rPr>
      </w:pPr>
    </w:p>
    <w:p w:rsidR="00247510" w:rsidRDefault="00247510" w:rsidP="00C05B0D">
      <w:pPr>
        <w:spacing w:line="276" w:lineRule="auto"/>
        <w:jc w:val="center"/>
        <w:rPr>
          <w:b/>
          <w:szCs w:val="21"/>
        </w:rPr>
        <w:sectPr w:rsidR="00247510" w:rsidSect="00B47BC9">
          <w:pgSz w:w="16838" w:h="11906" w:orient="landscape"/>
          <w:pgMar w:top="1418" w:right="1418" w:bottom="1418" w:left="1418" w:header="851" w:footer="992" w:gutter="0"/>
          <w:cols w:space="425"/>
          <w:docGrid w:type="lines" w:linePitch="312"/>
        </w:sectPr>
      </w:pPr>
    </w:p>
    <w:p w:rsidR="00247510" w:rsidRPr="00247510" w:rsidRDefault="00247510" w:rsidP="00247510">
      <w:pPr>
        <w:spacing w:line="360" w:lineRule="auto"/>
        <w:rPr>
          <w:b/>
          <w:szCs w:val="21"/>
        </w:rPr>
      </w:pPr>
      <w:r w:rsidRPr="00247510">
        <w:rPr>
          <w:b/>
          <w:szCs w:val="21"/>
        </w:rPr>
        <w:lastRenderedPageBreak/>
        <w:t>Table S</w:t>
      </w:r>
      <w:r>
        <w:rPr>
          <w:b/>
          <w:szCs w:val="21"/>
        </w:rPr>
        <w:t>2</w:t>
      </w:r>
      <w:r w:rsidRPr="00247510">
        <w:rPr>
          <w:b/>
          <w:szCs w:val="21"/>
        </w:rPr>
        <w:t xml:space="preserve"> </w:t>
      </w:r>
      <w:r w:rsidRPr="00247510">
        <w:rPr>
          <w:szCs w:val="21"/>
        </w:rPr>
        <w:t xml:space="preserve">Confusion matrix for </w:t>
      </w:r>
      <w:r w:rsidRPr="00247510">
        <w:rPr>
          <w:rFonts w:hint="eastAsia"/>
          <w:szCs w:val="21"/>
        </w:rPr>
        <w:t>assessing</w:t>
      </w:r>
      <w:r w:rsidRPr="00247510">
        <w:rPr>
          <w:szCs w:val="21"/>
        </w:rPr>
        <w:t xml:space="preserve"> </w:t>
      </w:r>
      <w:r w:rsidRPr="00247510">
        <w:rPr>
          <w:rFonts w:hint="eastAsia"/>
          <w:szCs w:val="21"/>
        </w:rPr>
        <w:t>the</w:t>
      </w:r>
      <w:r w:rsidRPr="00247510">
        <w:rPr>
          <w:szCs w:val="21"/>
        </w:rPr>
        <w:t xml:space="preserve"> </w:t>
      </w:r>
      <w:r w:rsidRPr="00247510">
        <w:rPr>
          <w:rFonts w:hint="eastAsia"/>
          <w:szCs w:val="21"/>
        </w:rPr>
        <w:t>accuracy</w:t>
      </w:r>
      <w:r w:rsidRPr="00247510">
        <w:rPr>
          <w:szCs w:val="21"/>
        </w:rPr>
        <w:t xml:space="preserve"> </w:t>
      </w:r>
      <w:r w:rsidRPr="00247510">
        <w:rPr>
          <w:rFonts w:hint="eastAsia"/>
          <w:szCs w:val="21"/>
        </w:rPr>
        <w:t>of</w:t>
      </w:r>
      <w:r w:rsidRPr="00247510">
        <w:rPr>
          <w:szCs w:val="21"/>
        </w:rPr>
        <w:t xml:space="preserve"> </w:t>
      </w:r>
      <w:r w:rsidRPr="00247510">
        <w:rPr>
          <w:rFonts w:hint="eastAsia"/>
          <w:szCs w:val="21"/>
        </w:rPr>
        <w:t>natural</w:t>
      </w:r>
      <w:r w:rsidRPr="00247510">
        <w:rPr>
          <w:szCs w:val="21"/>
        </w:rPr>
        <w:t xml:space="preserve"> </w:t>
      </w:r>
      <w:r w:rsidRPr="00247510">
        <w:rPr>
          <w:rFonts w:hint="eastAsia"/>
          <w:szCs w:val="21"/>
        </w:rPr>
        <w:t>forest</w:t>
      </w:r>
      <w:r w:rsidRPr="00247510">
        <w:rPr>
          <w:szCs w:val="21"/>
        </w:rPr>
        <w:t xml:space="preserve"> </w:t>
      </w:r>
      <w:r w:rsidRPr="00247510">
        <w:rPr>
          <w:rFonts w:hint="eastAsia"/>
          <w:szCs w:val="21"/>
        </w:rPr>
        <w:t>distribution</w:t>
      </w:r>
      <w:r w:rsidRPr="00247510">
        <w:rPr>
          <w:szCs w:val="21"/>
        </w:rPr>
        <w:t xml:space="preserve"> </w:t>
      </w:r>
      <w:r w:rsidRPr="00247510">
        <w:rPr>
          <w:rFonts w:hint="eastAsia"/>
          <w:szCs w:val="21"/>
        </w:rPr>
        <w:t>map</w:t>
      </w:r>
      <w:r w:rsidRPr="00247510">
        <w:rPr>
          <w:szCs w:val="21"/>
        </w:rPr>
        <w:t xml:space="preserve"> </w:t>
      </w:r>
      <w:r w:rsidRPr="00247510">
        <w:rPr>
          <w:rFonts w:hint="eastAsia"/>
          <w:szCs w:val="21"/>
        </w:rPr>
        <w:t>in</w:t>
      </w:r>
      <w:r w:rsidRPr="00247510">
        <w:rPr>
          <w:szCs w:val="21"/>
        </w:rPr>
        <w:t xml:space="preserve"> 1995. The matrix shows the </w:t>
      </w:r>
      <w:r w:rsidRPr="00247510">
        <w:rPr>
          <w:rFonts w:hint="eastAsia"/>
          <w:szCs w:val="21"/>
        </w:rPr>
        <w:t>field</w:t>
      </w:r>
      <w:r w:rsidRPr="00247510">
        <w:rPr>
          <w:szCs w:val="21"/>
        </w:rPr>
        <w:t xml:space="preserve"> </w:t>
      </w:r>
      <w:r w:rsidRPr="00247510">
        <w:rPr>
          <w:rFonts w:hint="eastAsia"/>
          <w:szCs w:val="21"/>
        </w:rPr>
        <w:t>investigation</w:t>
      </w:r>
      <w:r w:rsidRPr="00247510">
        <w:rPr>
          <w:szCs w:val="21"/>
        </w:rPr>
        <w:t xml:space="preserve"> (1997-1998) and </w:t>
      </w:r>
      <w:r w:rsidRPr="00247510">
        <w:rPr>
          <w:rFonts w:hint="eastAsia"/>
          <w:szCs w:val="21"/>
        </w:rPr>
        <w:t>map</w:t>
      </w:r>
      <w:r w:rsidRPr="00247510">
        <w:rPr>
          <w:szCs w:val="21"/>
        </w:rPr>
        <w:t xml:space="preserve"> </w:t>
      </w:r>
      <w:r w:rsidRPr="00247510">
        <w:rPr>
          <w:rFonts w:hint="eastAsia"/>
          <w:szCs w:val="21"/>
        </w:rPr>
        <w:t>classification</w:t>
      </w:r>
      <w:r w:rsidRPr="00247510">
        <w:rPr>
          <w:szCs w:val="21"/>
        </w:rPr>
        <w:t xml:space="preserve"> (1995) </w:t>
      </w:r>
      <w:r w:rsidRPr="00247510">
        <w:rPr>
          <w:rFonts w:hint="eastAsia"/>
          <w:szCs w:val="21"/>
        </w:rPr>
        <w:t xml:space="preserve">cases </w:t>
      </w:r>
      <w:r w:rsidRPr="00247510">
        <w:rPr>
          <w:szCs w:val="21"/>
        </w:rPr>
        <w:t>in the columns and rows, respectively. The proportion of correctly allocated cases indicates the overall classification accuracy.</w:t>
      </w:r>
    </w:p>
    <w:tbl>
      <w:tblPr>
        <w:tblStyle w:val="2"/>
        <w:tblW w:w="5084"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35"/>
        <w:gridCol w:w="2012"/>
        <w:gridCol w:w="1134"/>
        <w:gridCol w:w="1428"/>
        <w:gridCol w:w="1713"/>
      </w:tblGrid>
      <w:tr w:rsidR="00247510" w:rsidRPr="00247510" w:rsidTr="0015236B">
        <w:trPr>
          <w:trHeight w:val="285"/>
          <w:jc w:val="center"/>
        </w:trPr>
        <w:tc>
          <w:tcPr>
            <w:tcW w:w="1591" w:type="pct"/>
            <w:vMerge w:val="restart"/>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 xml:space="preserve">Classification of natural forest </w:t>
            </w:r>
          </w:p>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distribution map in 1995</w:t>
            </w:r>
          </w:p>
        </w:tc>
        <w:tc>
          <w:tcPr>
            <w:tcW w:w="1705" w:type="pct"/>
            <w:gridSpan w:val="2"/>
            <w:tcBorders>
              <w:top w:val="single" w:sz="12" w:space="0" w:color="auto"/>
              <w:bottom w:val="single" w:sz="4" w:space="0" w:color="auto"/>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Field investigation in 1997-1998</w:t>
            </w:r>
          </w:p>
        </w:tc>
        <w:tc>
          <w:tcPr>
            <w:tcW w:w="774" w:type="pct"/>
            <w:vMerge w:val="restart"/>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∑map case</w:t>
            </w:r>
          </w:p>
        </w:tc>
        <w:tc>
          <w:tcPr>
            <w:tcW w:w="930" w:type="pct"/>
            <w:vMerge w:val="restart"/>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Accuracy (%)</w:t>
            </w:r>
          </w:p>
        </w:tc>
      </w:tr>
      <w:tr w:rsidR="00247510" w:rsidRPr="00247510" w:rsidTr="0015236B">
        <w:trPr>
          <w:trHeight w:val="285"/>
          <w:jc w:val="center"/>
        </w:trPr>
        <w:tc>
          <w:tcPr>
            <w:tcW w:w="1591" w:type="pct"/>
            <w:vMerge/>
            <w:tcBorders>
              <w:bottom w:val="single" w:sz="4" w:space="0" w:color="auto"/>
            </w:tcBorders>
            <w:vAlign w:val="center"/>
            <w:hideMark/>
          </w:tcPr>
          <w:p w:rsidR="00247510" w:rsidRPr="00247510" w:rsidRDefault="00247510" w:rsidP="00247510">
            <w:pPr>
              <w:spacing w:line="360" w:lineRule="auto"/>
              <w:jc w:val="center"/>
              <w:rPr>
                <w:rFonts w:ascii="Times New Roman" w:hAnsi="Times New Roman"/>
                <w:szCs w:val="21"/>
              </w:rPr>
            </w:pPr>
          </w:p>
        </w:tc>
        <w:tc>
          <w:tcPr>
            <w:tcW w:w="1091" w:type="pct"/>
            <w:tcBorders>
              <w:top w:val="single" w:sz="4" w:space="0" w:color="auto"/>
              <w:bottom w:val="single" w:sz="4" w:space="0" w:color="auto"/>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Natural forest</w:t>
            </w:r>
          </w:p>
        </w:tc>
        <w:tc>
          <w:tcPr>
            <w:tcW w:w="615" w:type="pct"/>
            <w:tcBorders>
              <w:top w:val="single" w:sz="4" w:space="0" w:color="auto"/>
              <w:bottom w:val="single" w:sz="4" w:space="0" w:color="auto"/>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Others</w:t>
            </w:r>
          </w:p>
        </w:tc>
        <w:tc>
          <w:tcPr>
            <w:tcW w:w="774" w:type="pct"/>
            <w:vMerge/>
            <w:tcBorders>
              <w:bottom w:val="single" w:sz="4" w:space="0" w:color="auto"/>
            </w:tcBorders>
            <w:noWrap/>
            <w:vAlign w:val="center"/>
            <w:hideMark/>
          </w:tcPr>
          <w:p w:rsidR="00247510" w:rsidRPr="00247510" w:rsidRDefault="00247510" w:rsidP="00247510">
            <w:pPr>
              <w:spacing w:line="360" w:lineRule="auto"/>
              <w:jc w:val="center"/>
              <w:rPr>
                <w:rFonts w:ascii="Times New Roman" w:hAnsi="Times New Roman"/>
                <w:szCs w:val="21"/>
              </w:rPr>
            </w:pPr>
          </w:p>
        </w:tc>
        <w:tc>
          <w:tcPr>
            <w:tcW w:w="930" w:type="pct"/>
            <w:vMerge/>
            <w:tcBorders>
              <w:bottom w:val="single" w:sz="4" w:space="0" w:color="auto"/>
            </w:tcBorders>
            <w:noWrap/>
            <w:vAlign w:val="center"/>
            <w:hideMark/>
          </w:tcPr>
          <w:p w:rsidR="00247510" w:rsidRPr="00247510" w:rsidRDefault="00247510" w:rsidP="00247510">
            <w:pPr>
              <w:spacing w:line="360" w:lineRule="auto"/>
              <w:jc w:val="center"/>
              <w:rPr>
                <w:rFonts w:ascii="Times New Roman" w:hAnsi="Times New Roman"/>
                <w:szCs w:val="21"/>
              </w:rPr>
            </w:pPr>
          </w:p>
        </w:tc>
      </w:tr>
      <w:tr w:rsidR="00247510" w:rsidRPr="00247510" w:rsidTr="0015236B">
        <w:trPr>
          <w:trHeight w:val="285"/>
          <w:jc w:val="center"/>
        </w:trPr>
        <w:tc>
          <w:tcPr>
            <w:tcW w:w="1591" w:type="pct"/>
            <w:tcBorders>
              <w:top w:val="single" w:sz="4" w:space="0" w:color="auto"/>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Natural forest</w:t>
            </w:r>
          </w:p>
        </w:tc>
        <w:tc>
          <w:tcPr>
            <w:tcW w:w="1091" w:type="pct"/>
            <w:tcBorders>
              <w:top w:val="single" w:sz="4" w:space="0" w:color="auto"/>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5574</w:t>
            </w:r>
          </w:p>
        </w:tc>
        <w:tc>
          <w:tcPr>
            <w:tcW w:w="615" w:type="pct"/>
            <w:tcBorders>
              <w:top w:val="single" w:sz="4" w:space="0" w:color="auto"/>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1344</w:t>
            </w:r>
          </w:p>
        </w:tc>
        <w:tc>
          <w:tcPr>
            <w:tcW w:w="774" w:type="pct"/>
            <w:tcBorders>
              <w:top w:val="single" w:sz="4" w:space="0" w:color="auto"/>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6918</w:t>
            </w:r>
          </w:p>
        </w:tc>
        <w:tc>
          <w:tcPr>
            <w:tcW w:w="930" w:type="pct"/>
            <w:tcBorders>
              <w:top w:val="single" w:sz="4" w:space="0" w:color="auto"/>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80.6</w:t>
            </w:r>
          </w:p>
        </w:tc>
      </w:tr>
      <w:tr w:rsidR="00247510" w:rsidRPr="00247510" w:rsidTr="0015236B">
        <w:trPr>
          <w:trHeight w:val="285"/>
          <w:jc w:val="center"/>
        </w:trPr>
        <w:tc>
          <w:tcPr>
            <w:tcW w:w="1591" w:type="pct"/>
            <w:tcBorders>
              <w:top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Others</w:t>
            </w:r>
          </w:p>
        </w:tc>
        <w:tc>
          <w:tcPr>
            <w:tcW w:w="1091" w:type="pct"/>
            <w:tcBorders>
              <w:top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2821</w:t>
            </w:r>
          </w:p>
        </w:tc>
        <w:tc>
          <w:tcPr>
            <w:tcW w:w="615" w:type="pct"/>
            <w:tcBorders>
              <w:top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7176</w:t>
            </w:r>
          </w:p>
        </w:tc>
        <w:tc>
          <w:tcPr>
            <w:tcW w:w="774" w:type="pct"/>
            <w:tcBorders>
              <w:top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9997</w:t>
            </w:r>
          </w:p>
        </w:tc>
        <w:tc>
          <w:tcPr>
            <w:tcW w:w="930" w:type="pct"/>
            <w:tcBorders>
              <w:top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71.8</w:t>
            </w:r>
          </w:p>
        </w:tc>
      </w:tr>
      <w:tr w:rsidR="00247510" w:rsidRPr="00247510" w:rsidTr="0015236B">
        <w:trPr>
          <w:trHeight w:val="285"/>
          <w:jc w:val="center"/>
        </w:trPr>
        <w:tc>
          <w:tcPr>
            <w:tcW w:w="1591" w:type="pct"/>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∑Field investigation case</w:t>
            </w:r>
          </w:p>
        </w:tc>
        <w:tc>
          <w:tcPr>
            <w:tcW w:w="1091" w:type="pct"/>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8395</w:t>
            </w:r>
          </w:p>
        </w:tc>
        <w:tc>
          <w:tcPr>
            <w:tcW w:w="615" w:type="pct"/>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8520</w:t>
            </w:r>
          </w:p>
        </w:tc>
        <w:tc>
          <w:tcPr>
            <w:tcW w:w="774" w:type="pct"/>
            <w:noWrap/>
            <w:vAlign w:val="center"/>
            <w:hideMark/>
          </w:tcPr>
          <w:p w:rsidR="00247510" w:rsidRPr="00247510" w:rsidRDefault="00247510" w:rsidP="00247510">
            <w:pPr>
              <w:spacing w:line="360" w:lineRule="auto"/>
              <w:jc w:val="center"/>
              <w:rPr>
                <w:rFonts w:ascii="Times New Roman" w:hAnsi="Times New Roman"/>
                <w:szCs w:val="21"/>
              </w:rPr>
            </w:pPr>
          </w:p>
        </w:tc>
        <w:tc>
          <w:tcPr>
            <w:tcW w:w="930" w:type="pct"/>
            <w:noWrap/>
            <w:vAlign w:val="center"/>
            <w:hideMark/>
          </w:tcPr>
          <w:p w:rsidR="00247510" w:rsidRPr="00247510" w:rsidRDefault="00247510" w:rsidP="00247510">
            <w:pPr>
              <w:spacing w:line="360" w:lineRule="auto"/>
              <w:jc w:val="center"/>
              <w:rPr>
                <w:rFonts w:ascii="Times New Roman" w:hAnsi="Times New Roman"/>
                <w:szCs w:val="21"/>
              </w:rPr>
            </w:pPr>
          </w:p>
        </w:tc>
      </w:tr>
      <w:tr w:rsidR="00247510" w:rsidRPr="00247510" w:rsidTr="0015236B">
        <w:trPr>
          <w:trHeight w:val="285"/>
          <w:jc w:val="center"/>
        </w:trPr>
        <w:tc>
          <w:tcPr>
            <w:tcW w:w="1591" w:type="pct"/>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Accuracy (%)</w:t>
            </w:r>
          </w:p>
        </w:tc>
        <w:tc>
          <w:tcPr>
            <w:tcW w:w="1091" w:type="pct"/>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66.4</w:t>
            </w:r>
          </w:p>
        </w:tc>
        <w:tc>
          <w:tcPr>
            <w:tcW w:w="615" w:type="pct"/>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84.2</w:t>
            </w:r>
          </w:p>
        </w:tc>
        <w:tc>
          <w:tcPr>
            <w:tcW w:w="774" w:type="pct"/>
            <w:noWrap/>
            <w:vAlign w:val="center"/>
            <w:hideMark/>
          </w:tcPr>
          <w:p w:rsidR="00247510" w:rsidRPr="00247510" w:rsidRDefault="00247510" w:rsidP="00247510">
            <w:pPr>
              <w:spacing w:line="360" w:lineRule="auto"/>
              <w:jc w:val="center"/>
              <w:rPr>
                <w:rFonts w:ascii="Times New Roman" w:hAnsi="Times New Roman"/>
                <w:szCs w:val="21"/>
              </w:rPr>
            </w:pPr>
          </w:p>
        </w:tc>
        <w:tc>
          <w:tcPr>
            <w:tcW w:w="930" w:type="pct"/>
            <w:noWrap/>
            <w:vAlign w:val="center"/>
            <w:hideMark/>
          </w:tcPr>
          <w:p w:rsidR="00247510" w:rsidRPr="00247510" w:rsidRDefault="00247510" w:rsidP="00247510">
            <w:pPr>
              <w:spacing w:line="360" w:lineRule="auto"/>
              <w:jc w:val="center"/>
              <w:rPr>
                <w:rFonts w:ascii="Times New Roman" w:hAnsi="Times New Roman"/>
                <w:szCs w:val="21"/>
              </w:rPr>
            </w:pPr>
          </w:p>
        </w:tc>
      </w:tr>
      <w:tr w:rsidR="00247510" w:rsidRPr="00247510" w:rsidTr="0015236B">
        <w:trPr>
          <w:trHeight w:val="285"/>
          <w:jc w:val="center"/>
        </w:trPr>
        <w:tc>
          <w:tcPr>
            <w:tcW w:w="4070" w:type="pct"/>
            <w:gridSpan w:val="4"/>
            <w:noWrap/>
            <w:vAlign w:val="center"/>
            <w:hideMark/>
          </w:tcPr>
          <w:p w:rsidR="00247510" w:rsidRPr="00247510" w:rsidRDefault="00247510" w:rsidP="00247510">
            <w:pPr>
              <w:spacing w:line="360" w:lineRule="auto"/>
              <w:jc w:val="right"/>
              <w:rPr>
                <w:rFonts w:ascii="Times New Roman" w:hAnsi="Times New Roman"/>
                <w:szCs w:val="21"/>
              </w:rPr>
            </w:pPr>
            <w:r w:rsidRPr="00247510">
              <w:rPr>
                <w:rFonts w:ascii="Times New Roman" w:hAnsi="Times New Roman"/>
                <w:szCs w:val="21"/>
              </w:rPr>
              <w:t>Overall Accuracy (%)</w:t>
            </w:r>
          </w:p>
        </w:tc>
        <w:tc>
          <w:tcPr>
            <w:tcW w:w="930" w:type="pct"/>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76.2</w:t>
            </w:r>
          </w:p>
        </w:tc>
      </w:tr>
    </w:tbl>
    <w:p w:rsidR="00247510" w:rsidRPr="00247510" w:rsidRDefault="00247510" w:rsidP="00247510">
      <w:pPr>
        <w:spacing w:line="480" w:lineRule="auto"/>
        <w:jc w:val="center"/>
        <w:rPr>
          <w:sz w:val="24"/>
          <w:szCs w:val="22"/>
        </w:rPr>
      </w:pPr>
    </w:p>
    <w:p w:rsidR="00247510" w:rsidRPr="00247510" w:rsidRDefault="00247510" w:rsidP="00247510">
      <w:pPr>
        <w:spacing w:line="276" w:lineRule="auto"/>
        <w:rPr>
          <w:szCs w:val="21"/>
        </w:rPr>
      </w:pPr>
      <w:r w:rsidRPr="00247510">
        <w:rPr>
          <w:rFonts w:hint="eastAsia"/>
          <w:b/>
          <w:szCs w:val="21"/>
        </w:rPr>
        <w:t>Table S</w:t>
      </w:r>
      <w:r>
        <w:rPr>
          <w:b/>
          <w:szCs w:val="21"/>
        </w:rPr>
        <w:t>3</w:t>
      </w:r>
      <w:r w:rsidRPr="00247510">
        <w:rPr>
          <w:b/>
          <w:szCs w:val="21"/>
        </w:rPr>
        <w:t xml:space="preserve"> </w:t>
      </w:r>
      <w:r w:rsidRPr="00247510">
        <w:rPr>
          <w:szCs w:val="21"/>
        </w:rPr>
        <w:t xml:space="preserve">Confusion matrix for </w:t>
      </w:r>
      <w:r w:rsidRPr="00247510">
        <w:rPr>
          <w:rFonts w:hint="eastAsia"/>
          <w:szCs w:val="21"/>
        </w:rPr>
        <w:t>assessing</w:t>
      </w:r>
      <w:r w:rsidRPr="00247510">
        <w:rPr>
          <w:szCs w:val="21"/>
        </w:rPr>
        <w:t xml:space="preserve"> </w:t>
      </w:r>
      <w:r w:rsidRPr="00247510">
        <w:rPr>
          <w:rFonts w:hint="eastAsia"/>
          <w:szCs w:val="21"/>
        </w:rPr>
        <w:t>the</w:t>
      </w:r>
      <w:r w:rsidRPr="00247510">
        <w:rPr>
          <w:szCs w:val="21"/>
        </w:rPr>
        <w:t xml:space="preserve"> </w:t>
      </w:r>
      <w:r w:rsidRPr="00247510">
        <w:rPr>
          <w:rFonts w:hint="eastAsia"/>
          <w:szCs w:val="21"/>
        </w:rPr>
        <w:t>accuracy</w:t>
      </w:r>
      <w:r w:rsidRPr="00247510">
        <w:rPr>
          <w:szCs w:val="21"/>
        </w:rPr>
        <w:t xml:space="preserve"> </w:t>
      </w:r>
      <w:r w:rsidRPr="00247510">
        <w:rPr>
          <w:rFonts w:hint="eastAsia"/>
          <w:szCs w:val="21"/>
        </w:rPr>
        <w:t>of</w:t>
      </w:r>
      <w:r w:rsidRPr="00247510">
        <w:rPr>
          <w:szCs w:val="21"/>
        </w:rPr>
        <w:t xml:space="preserve"> </w:t>
      </w:r>
      <w:r w:rsidRPr="00247510">
        <w:rPr>
          <w:rFonts w:hint="eastAsia"/>
          <w:szCs w:val="21"/>
        </w:rPr>
        <w:t>natural</w:t>
      </w:r>
      <w:r w:rsidRPr="00247510">
        <w:rPr>
          <w:szCs w:val="21"/>
        </w:rPr>
        <w:t xml:space="preserve"> </w:t>
      </w:r>
      <w:r w:rsidRPr="00247510">
        <w:rPr>
          <w:rFonts w:hint="eastAsia"/>
          <w:szCs w:val="21"/>
        </w:rPr>
        <w:t>forest</w:t>
      </w:r>
      <w:r w:rsidRPr="00247510">
        <w:rPr>
          <w:szCs w:val="21"/>
        </w:rPr>
        <w:t xml:space="preserve"> </w:t>
      </w:r>
      <w:r w:rsidRPr="00247510">
        <w:rPr>
          <w:rFonts w:hint="eastAsia"/>
          <w:szCs w:val="21"/>
        </w:rPr>
        <w:t>distribution</w:t>
      </w:r>
      <w:r w:rsidRPr="00247510">
        <w:rPr>
          <w:szCs w:val="21"/>
        </w:rPr>
        <w:t xml:space="preserve"> </w:t>
      </w:r>
      <w:r w:rsidRPr="00247510">
        <w:rPr>
          <w:rFonts w:hint="eastAsia"/>
          <w:szCs w:val="21"/>
        </w:rPr>
        <w:t>map</w:t>
      </w:r>
      <w:r w:rsidRPr="00247510">
        <w:rPr>
          <w:szCs w:val="21"/>
        </w:rPr>
        <w:t xml:space="preserve"> </w:t>
      </w:r>
      <w:r w:rsidRPr="00247510">
        <w:rPr>
          <w:rFonts w:hint="eastAsia"/>
          <w:szCs w:val="21"/>
        </w:rPr>
        <w:t>in</w:t>
      </w:r>
      <w:r w:rsidRPr="00247510">
        <w:rPr>
          <w:szCs w:val="21"/>
        </w:rPr>
        <w:t xml:space="preserve"> 2012. The matrix shows the </w:t>
      </w:r>
      <w:r w:rsidRPr="00247510">
        <w:rPr>
          <w:rFonts w:hint="eastAsia"/>
          <w:szCs w:val="21"/>
        </w:rPr>
        <w:t>field</w:t>
      </w:r>
      <w:r w:rsidRPr="00247510">
        <w:rPr>
          <w:szCs w:val="21"/>
        </w:rPr>
        <w:t xml:space="preserve"> </w:t>
      </w:r>
      <w:r w:rsidRPr="00247510">
        <w:rPr>
          <w:rFonts w:hint="eastAsia"/>
          <w:szCs w:val="21"/>
        </w:rPr>
        <w:t>investigation</w:t>
      </w:r>
      <w:r w:rsidRPr="00247510">
        <w:rPr>
          <w:szCs w:val="21"/>
        </w:rPr>
        <w:t xml:space="preserve"> (2012-2013) and </w:t>
      </w:r>
      <w:r w:rsidRPr="00247510">
        <w:rPr>
          <w:rFonts w:hint="eastAsia"/>
          <w:szCs w:val="21"/>
        </w:rPr>
        <w:t>map</w:t>
      </w:r>
      <w:r w:rsidRPr="00247510">
        <w:rPr>
          <w:szCs w:val="21"/>
        </w:rPr>
        <w:t xml:space="preserve"> </w:t>
      </w:r>
      <w:r w:rsidRPr="00247510">
        <w:rPr>
          <w:rFonts w:hint="eastAsia"/>
          <w:szCs w:val="21"/>
        </w:rPr>
        <w:t>classification</w:t>
      </w:r>
      <w:r w:rsidRPr="00247510">
        <w:rPr>
          <w:szCs w:val="21"/>
        </w:rPr>
        <w:t xml:space="preserve"> (2012) </w:t>
      </w:r>
      <w:r w:rsidRPr="00247510">
        <w:rPr>
          <w:rFonts w:hint="eastAsia"/>
          <w:szCs w:val="21"/>
        </w:rPr>
        <w:t xml:space="preserve">cases </w:t>
      </w:r>
      <w:r w:rsidRPr="00247510">
        <w:rPr>
          <w:szCs w:val="21"/>
        </w:rPr>
        <w:t>in the columns and rows, respectively. The proportion of correctly allocated cases indicates the overall classification accuracy.</w:t>
      </w:r>
    </w:p>
    <w:tbl>
      <w:tblPr>
        <w:tblStyle w:val="2"/>
        <w:tblW w:w="8584" w:type="dxa"/>
        <w:jc w:val="cente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825"/>
        <w:gridCol w:w="1992"/>
        <w:gridCol w:w="1122"/>
        <w:gridCol w:w="1199"/>
        <w:gridCol w:w="1446"/>
      </w:tblGrid>
      <w:tr w:rsidR="00247510" w:rsidRPr="00247510" w:rsidTr="00247510">
        <w:trPr>
          <w:trHeight w:val="285"/>
          <w:jc w:val="center"/>
        </w:trPr>
        <w:tc>
          <w:tcPr>
            <w:tcW w:w="2802" w:type="dxa"/>
            <w:vMerge w:val="restart"/>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 xml:space="preserve">Classification of natural forest </w:t>
            </w:r>
          </w:p>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distribution map in 2012</w:t>
            </w:r>
          </w:p>
        </w:tc>
        <w:tc>
          <w:tcPr>
            <w:tcW w:w="0" w:type="auto"/>
            <w:gridSpan w:val="2"/>
            <w:tcBorders>
              <w:bottom w:val="single" w:sz="4" w:space="0" w:color="auto"/>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Field investigation in 2012-2013</w:t>
            </w:r>
          </w:p>
        </w:tc>
        <w:tc>
          <w:tcPr>
            <w:tcW w:w="0" w:type="auto"/>
            <w:vMerge w:val="restart"/>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∑map case</w:t>
            </w:r>
          </w:p>
        </w:tc>
        <w:tc>
          <w:tcPr>
            <w:tcW w:w="0" w:type="auto"/>
            <w:vMerge w:val="restart"/>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Accuracy (%)</w:t>
            </w:r>
          </w:p>
        </w:tc>
      </w:tr>
      <w:tr w:rsidR="00247510" w:rsidRPr="00247510" w:rsidTr="00247510">
        <w:trPr>
          <w:trHeight w:val="285"/>
          <w:jc w:val="center"/>
        </w:trPr>
        <w:tc>
          <w:tcPr>
            <w:tcW w:w="2802" w:type="dxa"/>
            <w:vMerge/>
            <w:tcBorders>
              <w:bottom w:val="single" w:sz="4" w:space="0" w:color="auto"/>
            </w:tcBorders>
            <w:vAlign w:val="center"/>
            <w:hideMark/>
          </w:tcPr>
          <w:p w:rsidR="00247510" w:rsidRPr="00247510" w:rsidRDefault="00247510" w:rsidP="00247510">
            <w:pPr>
              <w:spacing w:line="360" w:lineRule="auto"/>
              <w:jc w:val="center"/>
              <w:rPr>
                <w:rFonts w:ascii="Times New Roman" w:hAnsi="Times New Roman"/>
                <w:szCs w:val="21"/>
              </w:rPr>
            </w:pPr>
          </w:p>
        </w:tc>
        <w:tc>
          <w:tcPr>
            <w:tcW w:w="0" w:type="auto"/>
            <w:tcBorders>
              <w:top w:val="single" w:sz="4" w:space="0" w:color="auto"/>
              <w:bottom w:val="single" w:sz="4" w:space="0" w:color="auto"/>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Natural forest</w:t>
            </w:r>
          </w:p>
        </w:tc>
        <w:tc>
          <w:tcPr>
            <w:tcW w:w="0" w:type="auto"/>
            <w:tcBorders>
              <w:top w:val="single" w:sz="4" w:space="0" w:color="auto"/>
              <w:bottom w:val="single" w:sz="4" w:space="0" w:color="auto"/>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Others</w:t>
            </w:r>
          </w:p>
        </w:tc>
        <w:tc>
          <w:tcPr>
            <w:tcW w:w="0" w:type="auto"/>
            <w:vMerge/>
            <w:tcBorders>
              <w:bottom w:val="single" w:sz="4" w:space="0" w:color="auto"/>
            </w:tcBorders>
            <w:noWrap/>
            <w:vAlign w:val="center"/>
            <w:hideMark/>
          </w:tcPr>
          <w:p w:rsidR="00247510" w:rsidRPr="00247510" w:rsidRDefault="00247510" w:rsidP="00247510">
            <w:pPr>
              <w:spacing w:line="360" w:lineRule="auto"/>
              <w:jc w:val="center"/>
              <w:rPr>
                <w:rFonts w:ascii="Times New Roman" w:hAnsi="Times New Roman"/>
                <w:szCs w:val="21"/>
              </w:rPr>
            </w:pPr>
          </w:p>
        </w:tc>
        <w:tc>
          <w:tcPr>
            <w:tcW w:w="0" w:type="auto"/>
            <w:vMerge/>
            <w:tcBorders>
              <w:bottom w:val="single" w:sz="4" w:space="0" w:color="auto"/>
            </w:tcBorders>
            <w:noWrap/>
            <w:vAlign w:val="center"/>
            <w:hideMark/>
          </w:tcPr>
          <w:p w:rsidR="00247510" w:rsidRPr="00247510" w:rsidRDefault="00247510" w:rsidP="00247510">
            <w:pPr>
              <w:spacing w:line="360" w:lineRule="auto"/>
              <w:jc w:val="center"/>
              <w:rPr>
                <w:rFonts w:ascii="Times New Roman" w:hAnsi="Times New Roman"/>
                <w:szCs w:val="21"/>
              </w:rPr>
            </w:pPr>
          </w:p>
        </w:tc>
      </w:tr>
      <w:tr w:rsidR="00247510" w:rsidRPr="00247510" w:rsidTr="00247510">
        <w:trPr>
          <w:trHeight w:val="285"/>
          <w:jc w:val="center"/>
        </w:trPr>
        <w:tc>
          <w:tcPr>
            <w:tcW w:w="2802" w:type="dxa"/>
            <w:tcBorders>
              <w:top w:val="single" w:sz="4" w:space="0" w:color="auto"/>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Natural forest</w:t>
            </w:r>
          </w:p>
        </w:tc>
        <w:tc>
          <w:tcPr>
            <w:tcW w:w="0" w:type="auto"/>
            <w:tcBorders>
              <w:top w:val="single" w:sz="4" w:space="0" w:color="auto"/>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9995</w:t>
            </w:r>
          </w:p>
        </w:tc>
        <w:tc>
          <w:tcPr>
            <w:tcW w:w="0" w:type="auto"/>
            <w:tcBorders>
              <w:top w:val="single" w:sz="4" w:space="0" w:color="auto"/>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1504</w:t>
            </w:r>
          </w:p>
        </w:tc>
        <w:tc>
          <w:tcPr>
            <w:tcW w:w="0" w:type="auto"/>
            <w:tcBorders>
              <w:top w:val="single" w:sz="4" w:space="0" w:color="auto"/>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11499</w:t>
            </w:r>
          </w:p>
        </w:tc>
        <w:tc>
          <w:tcPr>
            <w:tcW w:w="0" w:type="auto"/>
            <w:tcBorders>
              <w:top w:val="single" w:sz="4" w:space="0" w:color="auto"/>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86.9</w:t>
            </w:r>
          </w:p>
        </w:tc>
      </w:tr>
      <w:tr w:rsidR="00247510" w:rsidRPr="00247510" w:rsidTr="00247510">
        <w:trPr>
          <w:trHeight w:val="285"/>
          <w:jc w:val="center"/>
        </w:trPr>
        <w:tc>
          <w:tcPr>
            <w:tcW w:w="2802" w:type="dxa"/>
            <w:tcBorders>
              <w:top w:val="nil"/>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Others</w:t>
            </w:r>
          </w:p>
        </w:tc>
        <w:tc>
          <w:tcPr>
            <w:tcW w:w="0" w:type="auto"/>
            <w:tcBorders>
              <w:top w:val="nil"/>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2501</w:t>
            </w:r>
          </w:p>
        </w:tc>
        <w:tc>
          <w:tcPr>
            <w:tcW w:w="0" w:type="auto"/>
            <w:tcBorders>
              <w:top w:val="nil"/>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9668</w:t>
            </w:r>
          </w:p>
        </w:tc>
        <w:tc>
          <w:tcPr>
            <w:tcW w:w="0" w:type="auto"/>
            <w:tcBorders>
              <w:top w:val="nil"/>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12169</w:t>
            </w:r>
          </w:p>
        </w:tc>
        <w:tc>
          <w:tcPr>
            <w:tcW w:w="0" w:type="auto"/>
            <w:tcBorders>
              <w:top w:val="nil"/>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79.4</w:t>
            </w:r>
          </w:p>
        </w:tc>
      </w:tr>
      <w:tr w:rsidR="00247510" w:rsidRPr="00247510" w:rsidTr="00247510">
        <w:trPr>
          <w:trHeight w:val="285"/>
          <w:jc w:val="center"/>
        </w:trPr>
        <w:tc>
          <w:tcPr>
            <w:tcW w:w="2802" w:type="dxa"/>
            <w:tcBorders>
              <w:top w:val="nil"/>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∑Field investigation case</w:t>
            </w:r>
          </w:p>
        </w:tc>
        <w:tc>
          <w:tcPr>
            <w:tcW w:w="0" w:type="auto"/>
            <w:tcBorders>
              <w:top w:val="nil"/>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12496</w:t>
            </w:r>
          </w:p>
        </w:tc>
        <w:tc>
          <w:tcPr>
            <w:tcW w:w="0" w:type="auto"/>
            <w:tcBorders>
              <w:top w:val="nil"/>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11172</w:t>
            </w:r>
          </w:p>
        </w:tc>
        <w:tc>
          <w:tcPr>
            <w:tcW w:w="0" w:type="auto"/>
            <w:tcBorders>
              <w:top w:val="nil"/>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23668</w:t>
            </w:r>
          </w:p>
        </w:tc>
        <w:tc>
          <w:tcPr>
            <w:tcW w:w="0" w:type="auto"/>
            <w:tcBorders>
              <w:top w:val="nil"/>
              <w:bottom w:val="nil"/>
            </w:tcBorders>
            <w:noWrap/>
            <w:vAlign w:val="center"/>
            <w:hideMark/>
          </w:tcPr>
          <w:p w:rsidR="00247510" w:rsidRPr="00247510" w:rsidRDefault="00247510" w:rsidP="00247510">
            <w:pPr>
              <w:spacing w:line="360" w:lineRule="auto"/>
              <w:jc w:val="center"/>
              <w:rPr>
                <w:rFonts w:ascii="Times New Roman" w:hAnsi="Times New Roman"/>
                <w:szCs w:val="21"/>
              </w:rPr>
            </w:pPr>
          </w:p>
        </w:tc>
      </w:tr>
      <w:tr w:rsidR="00247510" w:rsidRPr="00247510" w:rsidTr="00247510">
        <w:trPr>
          <w:trHeight w:val="285"/>
          <w:jc w:val="center"/>
        </w:trPr>
        <w:tc>
          <w:tcPr>
            <w:tcW w:w="2802" w:type="dxa"/>
            <w:tcBorders>
              <w:top w:val="nil"/>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Accuracy (%)</w:t>
            </w:r>
          </w:p>
        </w:tc>
        <w:tc>
          <w:tcPr>
            <w:tcW w:w="0" w:type="auto"/>
            <w:tcBorders>
              <w:top w:val="nil"/>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80</w:t>
            </w:r>
          </w:p>
        </w:tc>
        <w:tc>
          <w:tcPr>
            <w:tcW w:w="0" w:type="auto"/>
            <w:tcBorders>
              <w:top w:val="nil"/>
              <w:bottom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86.5</w:t>
            </w:r>
          </w:p>
        </w:tc>
        <w:tc>
          <w:tcPr>
            <w:tcW w:w="0" w:type="auto"/>
            <w:tcBorders>
              <w:top w:val="nil"/>
              <w:bottom w:val="nil"/>
            </w:tcBorders>
            <w:noWrap/>
            <w:vAlign w:val="center"/>
            <w:hideMark/>
          </w:tcPr>
          <w:p w:rsidR="00247510" w:rsidRPr="00247510" w:rsidRDefault="00247510" w:rsidP="00247510">
            <w:pPr>
              <w:spacing w:line="360" w:lineRule="auto"/>
              <w:jc w:val="center"/>
              <w:rPr>
                <w:rFonts w:ascii="Times New Roman" w:hAnsi="Times New Roman"/>
                <w:szCs w:val="21"/>
              </w:rPr>
            </w:pPr>
          </w:p>
        </w:tc>
        <w:tc>
          <w:tcPr>
            <w:tcW w:w="0" w:type="auto"/>
            <w:tcBorders>
              <w:top w:val="nil"/>
              <w:bottom w:val="nil"/>
            </w:tcBorders>
            <w:noWrap/>
            <w:vAlign w:val="center"/>
            <w:hideMark/>
          </w:tcPr>
          <w:p w:rsidR="00247510" w:rsidRPr="00247510" w:rsidRDefault="00247510" w:rsidP="00247510">
            <w:pPr>
              <w:spacing w:line="360" w:lineRule="auto"/>
              <w:jc w:val="center"/>
              <w:rPr>
                <w:rFonts w:ascii="Times New Roman" w:hAnsi="Times New Roman"/>
                <w:szCs w:val="21"/>
              </w:rPr>
            </w:pPr>
          </w:p>
        </w:tc>
      </w:tr>
      <w:tr w:rsidR="00247510" w:rsidRPr="00247510" w:rsidTr="00247510">
        <w:trPr>
          <w:trHeight w:val="285"/>
          <w:jc w:val="center"/>
        </w:trPr>
        <w:tc>
          <w:tcPr>
            <w:tcW w:w="6965" w:type="dxa"/>
            <w:gridSpan w:val="4"/>
            <w:tcBorders>
              <w:top w:val="nil"/>
            </w:tcBorders>
            <w:noWrap/>
            <w:vAlign w:val="center"/>
            <w:hideMark/>
          </w:tcPr>
          <w:p w:rsidR="00247510" w:rsidRPr="00247510" w:rsidRDefault="00247510" w:rsidP="00247510">
            <w:pPr>
              <w:spacing w:line="360" w:lineRule="auto"/>
              <w:jc w:val="right"/>
              <w:rPr>
                <w:rFonts w:ascii="Times New Roman" w:hAnsi="Times New Roman"/>
                <w:szCs w:val="21"/>
              </w:rPr>
            </w:pPr>
            <w:r w:rsidRPr="00247510">
              <w:rPr>
                <w:rFonts w:ascii="Times New Roman" w:hAnsi="Times New Roman"/>
                <w:szCs w:val="21"/>
              </w:rPr>
              <w:t>Overall Accuracy (%)</w:t>
            </w:r>
          </w:p>
        </w:tc>
        <w:tc>
          <w:tcPr>
            <w:tcW w:w="0" w:type="auto"/>
            <w:tcBorders>
              <w:top w:val="nil"/>
            </w:tcBorders>
            <w:noWrap/>
            <w:vAlign w:val="center"/>
            <w:hideMark/>
          </w:tcPr>
          <w:p w:rsidR="00247510" w:rsidRPr="00247510" w:rsidRDefault="00247510" w:rsidP="00247510">
            <w:pPr>
              <w:spacing w:line="360" w:lineRule="auto"/>
              <w:jc w:val="center"/>
              <w:rPr>
                <w:rFonts w:ascii="Times New Roman" w:hAnsi="Times New Roman"/>
                <w:szCs w:val="21"/>
              </w:rPr>
            </w:pPr>
            <w:r w:rsidRPr="00247510">
              <w:rPr>
                <w:rFonts w:ascii="Times New Roman" w:hAnsi="Times New Roman"/>
                <w:szCs w:val="21"/>
              </w:rPr>
              <w:t>83.2</w:t>
            </w:r>
          </w:p>
        </w:tc>
      </w:tr>
    </w:tbl>
    <w:p w:rsidR="00247510" w:rsidRPr="00247510" w:rsidRDefault="00247510" w:rsidP="00247510">
      <w:pPr>
        <w:jc w:val="center"/>
        <w:rPr>
          <w:sz w:val="24"/>
          <w:szCs w:val="22"/>
        </w:rPr>
      </w:pPr>
    </w:p>
    <w:p w:rsidR="006F1777" w:rsidRDefault="006F1777" w:rsidP="00C05B0D">
      <w:pPr>
        <w:spacing w:line="276" w:lineRule="auto"/>
        <w:jc w:val="center"/>
        <w:rPr>
          <w:b/>
          <w:szCs w:val="21"/>
        </w:rPr>
      </w:pPr>
    </w:p>
    <w:p w:rsidR="00247510" w:rsidRDefault="00247510" w:rsidP="00C05B0D">
      <w:pPr>
        <w:spacing w:line="276" w:lineRule="auto"/>
        <w:jc w:val="center"/>
        <w:rPr>
          <w:b/>
          <w:szCs w:val="21"/>
        </w:rPr>
      </w:pPr>
    </w:p>
    <w:p w:rsidR="00247510" w:rsidRDefault="00247510" w:rsidP="00C05B0D">
      <w:pPr>
        <w:spacing w:line="276" w:lineRule="auto"/>
        <w:jc w:val="center"/>
        <w:rPr>
          <w:b/>
          <w:szCs w:val="21"/>
        </w:rPr>
      </w:pPr>
    </w:p>
    <w:p w:rsidR="006F1777" w:rsidRDefault="006F1777" w:rsidP="00C05B0D">
      <w:pPr>
        <w:spacing w:line="276" w:lineRule="auto"/>
        <w:jc w:val="center"/>
        <w:rPr>
          <w:b/>
          <w:szCs w:val="21"/>
        </w:rPr>
        <w:sectPr w:rsidR="006F1777" w:rsidSect="00247510">
          <w:pgSz w:w="11906" w:h="16838"/>
          <w:pgMar w:top="1418" w:right="1418" w:bottom="1418" w:left="1418" w:header="851" w:footer="992" w:gutter="0"/>
          <w:cols w:space="425"/>
          <w:docGrid w:type="lines" w:linePitch="312"/>
        </w:sectPr>
      </w:pPr>
    </w:p>
    <w:p w:rsidR="007013F5" w:rsidRPr="007013F5" w:rsidRDefault="007013F5" w:rsidP="007013F5">
      <w:pPr>
        <w:pBdr>
          <w:bottom w:val="single" w:sz="4" w:space="1" w:color="000000" w:themeColor="text1"/>
        </w:pBdr>
        <w:autoSpaceDE w:val="0"/>
        <w:autoSpaceDN w:val="0"/>
        <w:adjustRightInd w:val="0"/>
        <w:spacing w:line="480" w:lineRule="auto"/>
        <w:jc w:val="left"/>
        <w:rPr>
          <w:rFonts w:eastAsiaTheme="minorEastAsia"/>
          <w:b/>
          <w:kern w:val="0"/>
          <w:sz w:val="24"/>
          <w:lang w:val="en-GB"/>
        </w:rPr>
      </w:pPr>
      <w:r w:rsidRPr="007013F5">
        <w:rPr>
          <w:rFonts w:eastAsiaTheme="minorEastAsia"/>
          <w:b/>
          <w:kern w:val="0"/>
          <w:sz w:val="24"/>
          <w:lang w:val="en-GB"/>
        </w:rPr>
        <w:lastRenderedPageBreak/>
        <w:t>Appendix 3 The sources of historical road network maps and road levels</w:t>
      </w:r>
    </w:p>
    <w:p w:rsidR="007013F5" w:rsidRPr="007013F5" w:rsidRDefault="007013F5" w:rsidP="007B3CE7">
      <w:pPr>
        <w:spacing w:line="480" w:lineRule="auto"/>
        <w:ind w:firstLineChars="200" w:firstLine="480"/>
        <w:rPr>
          <w:b/>
          <w:sz w:val="24"/>
        </w:rPr>
      </w:pPr>
      <w:r w:rsidRPr="007013F5">
        <w:rPr>
          <w:rFonts w:hint="eastAsia"/>
          <w:iCs/>
          <w:sz w:val="24"/>
          <w:lang w:val="en-GB"/>
        </w:rPr>
        <w:t xml:space="preserve">The historical road network </w:t>
      </w:r>
      <w:r w:rsidR="006D3B91">
        <w:rPr>
          <w:iCs/>
          <w:sz w:val="24"/>
          <w:lang w:val="en-GB"/>
        </w:rPr>
        <w:t>database</w:t>
      </w:r>
      <w:r>
        <w:rPr>
          <w:iCs/>
          <w:sz w:val="24"/>
          <w:lang w:val="en-GB"/>
        </w:rPr>
        <w:t xml:space="preserve"> in </w:t>
      </w:r>
      <w:r w:rsidR="002C5AE8">
        <w:rPr>
          <w:iCs/>
          <w:sz w:val="24"/>
          <w:lang w:val="en-GB"/>
        </w:rPr>
        <w:t xml:space="preserve">the </w:t>
      </w:r>
      <w:r w:rsidR="006D3B91">
        <w:rPr>
          <w:iCs/>
          <w:sz w:val="24"/>
          <w:lang w:val="en-GB"/>
        </w:rPr>
        <w:t>1950</w:t>
      </w:r>
      <w:r w:rsidR="002C5AE8">
        <w:rPr>
          <w:iCs/>
          <w:sz w:val="24"/>
          <w:lang w:val="en-GB"/>
        </w:rPr>
        <w:t>s</w:t>
      </w:r>
      <w:r w:rsidR="006D3B91">
        <w:rPr>
          <w:iCs/>
          <w:sz w:val="24"/>
          <w:lang w:val="en-GB"/>
        </w:rPr>
        <w:t>, 1970</w:t>
      </w:r>
      <w:r w:rsidR="002C5AE8">
        <w:rPr>
          <w:iCs/>
          <w:sz w:val="24"/>
          <w:lang w:val="en-GB"/>
        </w:rPr>
        <w:t>s</w:t>
      </w:r>
      <w:r w:rsidR="006D3B91">
        <w:rPr>
          <w:iCs/>
          <w:sz w:val="24"/>
          <w:lang w:val="en-GB"/>
        </w:rPr>
        <w:t>, 1990</w:t>
      </w:r>
      <w:r w:rsidR="002C5AE8">
        <w:rPr>
          <w:iCs/>
          <w:sz w:val="24"/>
          <w:lang w:val="en-GB"/>
        </w:rPr>
        <w:t>s</w:t>
      </w:r>
      <w:r w:rsidR="006D3B91">
        <w:rPr>
          <w:iCs/>
          <w:sz w:val="24"/>
          <w:lang w:val="en-GB"/>
        </w:rPr>
        <w:t xml:space="preserve"> and 2010</w:t>
      </w:r>
      <w:r w:rsidR="002C5AE8">
        <w:rPr>
          <w:iCs/>
          <w:sz w:val="24"/>
          <w:lang w:val="en-GB"/>
        </w:rPr>
        <w:t>s</w:t>
      </w:r>
      <w:r w:rsidR="006D3B91">
        <w:rPr>
          <w:iCs/>
          <w:sz w:val="24"/>
          <w:lang w:val="en-GB"/>
        </w:rPr>
        <w:t xml:space="preserve"> </w:t>
      </w:r>
      <w:r w:rsidRPr="007013F5">
        <w:rPr>
          <w:rFonts w:hint="eastAsia"/>
          <w:iCs/>
          <w:sz w:val="24"/>
          <w:lang w:val="en-GB"/>
        </w:rPr>
        <w:t>obtained from</w:t>
      </w:r>
      <w:r w:rsidR="006D3B91" w:rsidRPr="006D3B91">
        <w:rPr>
          <w:iCs/>
          <w:sz w:val="24"/>
          <w:lang w:val="en-GB"/>
        </w:rPr>
        <w:t xml:space="preserve"> various </w:t>
      </w:r>
      <w:r w:rsidR="00321AD7">
        <w:rPr>
          <w:iCs/>
          <w:sz w:val="24"/>
          <w:lang w:val="en-GB"/>
        </w:rPr>
        <w:t xml:space="preserve">map </w:t>
      </w:r>
      <w:r w:rsidR="006D3B91" w:rsidRPr="006D3B91">
        <w:rPr>
          <w:iCs/>
          <w:sz w:val="24"/>
          <w:lang w:val="en-GB"/>
        </w:rPr>
        <w:t>sources</w:t>
      </w:r>
      <w:r w:rsidR="006D3B91">
        <w:rPr>
          <w:iCs/>
          <w:sz w:val="24"/>
          <w:lang w:val="en-GB"/>
        </w:rPr>
        <w:t xml:space="preserve"> (</w:t>
      </w:r>
      <w:r w:rsidR="006D3B91" w:rsidRPr="00A26B98">
        <w:rPr>
          <w:iCs/>
          <w:color w:val="0032FA"/>
          <w:sz w:val="24"/>
          <w:lang w:val="en-GB"/>
        </w:rPr>
        <w:t>Table S</w:t>
      </w:r>
      <w:r w:rsidR="00247510">
        <w:rPr>
          <w:iCs/>
          <w:color w:val="0032FA"/>
          <w:sz w:val="24"/>
          <w:lang w:val="en-GB"/>
        </w:rPr>
        <w:t>4</w:t>
      </w:r>
      <w:r w:rsidR="006D3B91">
        <w:rPr>
          <w:iCs/>
          <w:sz w:val="24"/>
          <w:lang w:val="en-GB"/>
        </w:rPr>
        <w:t xml:space="preserve">). </w:t>
      </w:r>
      <w:r w:rsidR="00321AD7">
        <w:rPr>
          <w:iCs/>
          <w:sz w:val="24"/>
          <w:lang w:val="en-GB"/>
        </w:rPr>
        <w:t>Different levels</w:t>
      </w:r>
      <w:r w:rsidR="004E25EC">
        <w:rPr>
          <w:iCs/>
          <w:sz w:val="24"/>
          <w:lang w:val="en-GB"/>
        </w:rPr>
        <w:t xml:space="preserve"> </w:t>
      </w:r>
      <w:r w:rsidR="00321AD7">
        <w:rPr>
          <w:iCs/>
          <w:sz w:val="24"/>
          <w:lang w:val="en-GB"/>
        </w:rPr>
        <w:t xml:space="preserve">of </w:t>
      </w:r>
      <w:r w:rsidR="00801B9A">
        <w:rPr>
          <w:iCs/>
          <w:sz w:val="24"/>
          <w:lang w:val="en-GB"/>
        </w:rPr>
        <w:t>roads that is higher than rural road</w:t>
      </w:r>
      <w:r w:rsidR="00321AD7">
        <w:rPr>
          <w:iCs/>
          <w:sz w:val="24"/>
          <w:lang w:val="en-GB"/>
        </w:rPr>
        <w:t xml:space="preserve"> are showed </w:t>
      </w:r>
      <w:r w:rsidR="004E25EC">
        <w:rPr>
          <w:iCs/>
          <w:sz w:val="24"/>
          <w:lang w:val="en-GB"/>
        </w:rPr>
        <w:t xml:space="preserve">in </w:t>
      </w:r>
      <w:r w:rsidR="00321AD7">
        <w:rPr>
          <w:iCs/>
          <w:sz w:val="24"/>
          <w:lang w:val="en-GB"/>
        </w:rPr>
        <w:t xml:space="preserve">those maps, including Expressway, Highway, </w:t>
      </w:r>
      <w:r w:rsidR="00801B9A">
        <w:rPr>
          <w:iCs/>
          <w:sz w:val="24"/>
          <w:lang w:val="en-GB"/>
        </w:rPr>
        <w:t>s</w:t>
      </w:r>
      <w:r w:rsidR="00321AD7">
        <w:rPr>
          <w:iCs/>
          <w:sz w:val="24"/>
          <w:lang w:val="en-GB"/>
        </w:rPr>
        <w:t>imply-built highway, Cart road and Rural road (</w:t>
      </w:r>
      <w:r w:rsidR="00321AD7" w:rsidRPr="00A26B98">
        <w:rPr>
          <w:iCs/>
          <w:color w:val="0032FA"/>
          <w:sz w:val="24"/>
          <w:lang w:val="en-GB"/>
        </w:rPr>
        <w:t>Table S</w:t>
      </w:r>
      <w:r w:rsidR="00247510">
        <w:rPr>
          <w:iCs/>
          <w:color w:val="0032FA"/>
          <w:sz w:val="24"/>
          <w:lang w:val="en-GB"/>
        </w:rPr>
        <w:t>4</w:t>
      </w:r>
      <w:r w:rsidR="00321AD7">
        <w:rPr>
          <w:iCs/>
          <w:sz w:val="24"/>
          <w:lang w:val="en-GB"/>
        </w:rPr>
        <w:t>). Considering the function and</w:t>
      </w:r>
      <w:r w:rsidR="00321AD7" w:rsidRPr="00321AD7">
        <w:rPr>
          <w:iCs/>
          <w:sz w:val="24"/>
          <w:lang w:val="en-GB"/>
        </w:rPr>
        <w:t xml:space="preserve"> surface materia</w:t>
      </w:r>
      <w:r w:rsidR="00321AD7">
        <w:rPr>
          <w:iCs/>
          <w:sz w:val="24"/>
          <w:lang w:val="en-GB"/>
        </w:rPr>
        <w:t xml:space="preserve">l of those various roads, we classified </w:t>
      </w:r>
      <w:r w:rsidR="00A26B98">
        <w:rPr>
          <w:iCs/>
          <w:sz w:val="24"/>
          <w:lang w:val="en-GB"/>
        </w:rPr>
        <w:t>those roads</w:t>
      </w:r>
      <w:r w:rsidR="00321AD7">
        <w:rPr>
          <w:iCs/>
          <w:sz w:val="24"/>
          <w:lang w:val="en-GB"/>
        </w:rPr>
        <w:t xml:space="preserve"> into two classes </w:t>
      </w:r>
      <w:r w:rsidR="00A26B98">
        <w:rPr>
          <w:iCs/>
          <w:sz w:val="24"/>
          <w:lang w:val="en-GB"/>
        </w:rPr>
        <w:t xml:space="preserve">in </w:t>
      </w:r>
      <w:r w:rsidR="002C5AE8">
        <w:rPr>
          <w:iCs/>
          <w:sz w:val="24"/>
          <w:lang w:val="en-GB"/>
        </w:rPr>
        <w:t xml:space="preserve">the </w:t>
      </w:r>
      <w:r w:rsidR="00D02E9E">
        <w:rPr>
          <w:iCs/>
          <w:sz w:val="24"/>
          <w:lang w:val="en-GB"/>
        </w:rPr>
        <w:t>1950</w:t>
      </w:r>
      <w:r w:rsidR="002C5AE8">
        <w:rPr>
          <w:iCs/>
          <w:sz w:val="24"/>
          <w:lang w:val="en-GB"/>
        </w:rPr>
        <w:t>s</w:t>
      </w:r>
      <w:r w:rsidR="00D02E9E">
        <w:rPr>
          <w:iCs/>
          <w:sz w:val="24"/>
          <w:lang w:val="en-GB"/>
        </w:rPr>
        <w:t>, 1970</w:t>
      </w:r>
      <w:r w:rsidR="002C5AE8">
        <w:rPr>
          <w:iCs/>
          <w:sz w:val="24"/>
          <w:lang w:val="en-GB"/>
        </w:rPr>
        <w:t>s</w:t>
      </w:r>
      <w:r w:rsidR="00D02E9E">
        <w:rPr>
          <w:iCs/>
          <w:sz w:val="24"/>
          <w:lang w:val="en-GB"/>
        </w:rPr>
        <w:t>, 1990</w:t>
      </w:r>
      <w:r w:rsidR="002C5AE8">
        <w:rPr>
          <w:iCs/>
          <w:sz w:val="24"/>
          <w:lang w:val="en-GB"/>
        </w:rPr>
        <w:t>s</w:t>
      </w:r>
      <w:r w:rsidR="00D02E9E">
        <w:rPr>
          <w:iCs/>
          <w:sz w:val="24"/>
          <w:lang w:val="en-GB"/>
        </w:rPr>
        <w:t xml:space="preserve"> and 2010</w:t>
      </w:r>
      <w:r w:rsidR="002C5AE8">
        <w:rPr>
          <w:iCs/>
          <w:sz w:val="24"/>
          <w:lang w:val="en-GB"/>
        </w:rPr>
        <w:t>s</w:t>
      </w:r>
      <w:r w:rsidR="00A26B98">
        <w:rPr>
          <w:iCs/>
          <w:sz w:val="24"/>
          <w:lang w:val="en-GB"/>
        </w:rPr>
        <w:t xml:space="preserve"> </w:t>
      </w:r>
      <w:r w:rsidR="00D02E9E" w:rsidRPr="00D02E9E">
        <w:rPr>
          <w:iCs/>
          <w:sz w:val="24"/>
          <w:lang w:val="en-GB"/>
        </w:rPr>
        <w:t>severally</w:t>
      </w:r>
      <w:r w:rsidR="00D02E9E">
        <w:rPr>
          <w:iCs/>
          <w:sz w:val="24"/>
          <w:lang w:val="en-GB"/>
        </w:rPr>
        <w:t xml:space="preserve"> </w:t>
      </w:r>
      <w:r w:rsidR="00321AD7">
        <w:rPr>
          <w:iCs/>
          <w:sz w:val="24"/>
          <w:lang w:val="en-GB"/>
        </w:rPr>
        <w:t>for further analysis</w:t>
      </w:r>
      <w:r w:rsidR="00A26B98">
        <w:rPr>
          <w:iCs/>
          <w:sz w:val="24"/>
          <w:lang w:val="en-GB"/>
        </w:rPr>
        <w:t xml:space="preserve">: main road (including Expressway, Highway and </w:t>
      </w:r>
      <w:r w:rsidR="00801B9A">
        <w:rPr>
          <w:iCs/>
          <w:sz w:val="24"/>
          <w:lang w:val="en-GB"/>
        </w:rPr>
        <w:t>s</w:t>
      </w:r>
      <w:r w:rsidR="00A26B98">
        <w:rPr>
          <w:iCs/>
          <w:sz w:val="24"/>
          <w:lang w:val="en-GB"/>
        </w:rPr>
        <w:t>imply-built highway) and secondary road (including Cart road and Rural road).</w:t>
      </w:r>
    </w:p>
    <w:p w:rsidR="007013F5" w:rsidRDefault="007013F5" w:rsidP="007B3CE7">
      <w:pPr>
        <w:spacing w:line="480" w:lineRule="auto"/>
        <w:ind w:firstLineChars="200" w:firstLine="482"/>
        <w:jc w:val="center"/>
        <w:rPr>
          <w:b/>
          <w:sz w:val="24"/>
        </w:rPr>
        <w:sectPr w:rsidR="007013F5" w:rsidSect="007013F5">
          <w:pgSz w:w="11906" w:h="16838"/>
          <w:pgMar w:top="1418" w:right="1418" w:bottom="1418" w:left="1418" w:header="851" w:footer="992" w:gutter="0"/>
          <w:cols w:space="425"/>
          <w:docGrid w:type="lines" w:linePitch="312"/>
        </w:sectPr>
      </w:pPr>
    </w:p>
    <w:p w:rsidR="007013F5" w:rsidRDefault="007013F5" w:rsidP="00C05B0D">
      <w:pPr>
        <w:spacing w:line="276" w:lineRule="auto"/>
        <w:jc w:val="center"/>
        <w:rPr>
          <w:b/>
          <w:sz w:val="24"/>
        </w:rPr>
      </w:pPr>
    </w:p>
    <w:p w:rsidR="00C05B0D" w:rsidRPr="0075468F" w:rsidRDefault="00C05B0D" w:rsidP="00792AE6">
      <w:pPr>
        <w:spacing w:line="360" w:lineRule="auto"/>
        <w:rPr>
          <w:szCs w:val="21"/>
        </w:rPr>
      </w:pPr>
      <w:r w:rsidRPr="0075468F">
        <w:rPr>
          <w:rFonts w:hint="eastAsia"/>
          <w:b/>
          <w:szCs w:val="21"/>
        </w:rPr>
        <w:t>Tab</w:t>
      </w:r>
      <w:r w:rsidRPr="0075468F">
        <w:rPr>
          <w:b/>
          <w:szCs w:val="21"/>
        </w:rPr>
        <w:t xml:space="preserve">le </w:t>
      </w:r>
      <w:r w:rsidR="00406248" w:rsidRPr="0075468F">
        <w:rPr>
          <w:rFonts w:hint="eastAsia"/>
          <w:b/>
          <w:szCs w:val="21"/>
        </w:rPr>
        <w:t>S</w:t>
      </w:r>
      <w:r w:rsidR="00247510">
        <w:rPr>
          <w:b/>
          <w:szCs w:val="21"/>
        </w:rPr>
        <w:t>4</w:t>
      </w:r>
      <w:r w:rsidRPr="0075468F">
        <w:rPr>
          <w:rFonts w:hint="eastAsia"/>
          <w:szCs w:val="21"/>
        </w:rPr>
        <w:t xml:space="preserve"> </w:t>
      </w:r>
      <w:r w:rsidRPr="0075468F">
        <w:rPr>
          <w:szCs w:val="21"/>
        </w:rPr>
        <w:t>The sources</w:t>
      </w:r>
      <w:r w:rsidRPr="0075468F">
        <w:rPr>
          <w:rFonts w:hint="eastAsia"/>
          <w:szCs w:val="21"/>
        </w:rPr>
        <w:t xml:space="preserve"> of </w:t>
      </w:r>
      <w:r w:rsidR="00C706C7" w:rsidRPr="0075468F">
        <w:rPr>
          <w:szCs w:val="21"/>
        </w:rPr>
        <w:t>historical</w:t>
      </w:r>
      <w:r w:rsidRPr="0075468F">
        <w:rPr>
          <w:szCs w:val="21"/>
        </w:rPr>
        <w:t xml:space="preserve"> </w:t>
      </w:r>
      <w:r w:rsidRPr="0075468F">
        <w:rPr>
          <w:rFonts w:hint="eastAsia"/>
          <w:szCs w:val="21"/>
        </w:rPr>
        <w:t xml:space="preserve">road </w:t>
      </w:r>
      <w:r w:rsidRPr="0075468F">
        <w:rPr>
          <w:szCs w:val="21"/>
        </w:rPr>
        <w:t>network maps</w:t>
      </w:r>
    </w:p>
    <w:tbl>
      <w:tblPr>
        <w:tblW w:w="5201" w:type="pct"/>
        <w:jc w:val="center"/>
        <w:tblBorders>
          <w:top w:val="single" w:sz="12" w:space="0" w:color="auto"/>
          <w:bottom w:val="single" w:sz="12" w:space="0" w:color="auto"/>
        </w:tblBorders>
        <w:tblLook w:val="04A0" w:firstRow="1" w:lastRow="0" w:firstColumn="1" w:lastColumn="0" w:noHBand="0" w:noVBand="1"/>
      </w:tblPr>
      <w:tblGrid>
        <w:gridCol w:w="1345"/>
        <w:gridCol w:w="3870"/>
        <w:gridCol w:w="804"/>
        <w:gridCol w:w="1502"/>
        <w:gridCol w:w="1019"/>
        <w:gridCol w:w="3521"/>
        <w:gridCol w:w="3956"/>
      </w:tblGrid>
      <w:tr w:rsidR="004E25EC" w:rsidRPr="004E25EC" w:rsidTr="00254F2F">
        <w:trPr>
          <w:trHeight w:val="270"/>
          <w:jc w:val="center"/>
        </w:trPr>
        <w:tc>
          <w:tcPr>
            <w:tcW w:w="420" w:type="pct"/>
            <w:tcBorders>
              <w:top w:val="single" w:sz="12" w:space="0" w:color="auto"/>
              <w:bottom w:val="single" w:sz="4" w:space="0" w:color="auto"/>
            </w:tcBorders>
            <w:shd w:val="clear" w:color="auto" w:fill="auto"/>
            <w:noWrap/>
            <w:vAlign w:val="center"/>
            <w:hideMark/>
          </w:tcPr>
          <w:p w:rsidR="006D3B91" w:rsidRPr="004E25EC" w:rsidRDefault="006D3B91" w:rsidP="00247510">
            <w:pPr>
              <w:widowControl/>
              <w:jc w:val="center"/>
              <w:rPr>
                <w:b/>
                <w:color w:val="000000" w:themeColor="text1"/>
                <w:szCs w:val="21"/>
              </w:rPr>
            </w:pPr>
            <w:r w:rsidRPr="004E25EC">
              <w:rPr>
                <w:b/>
                <w:color w:val="000000" w:themeColor="text1"/>
                <w:szCs w:val="21"/>
              </w:rPr>
              <w:t>Represented</w:t>
            </w:r>
          </w:p>
          <w:p w:rsidR="006D3B91" w:rsidRPr="004E25EC" w:rsidRDefault="006D3B91" w:rsidP="00247510">
            <w:pPr>
              <w:widowControl/>
              <w:jc w:val="center"/>
              <w:rPr>
                <w:b/>
                <w:color w:val="000000" w:themeColor="text1"/>
                <w:szCs w:val="21"/>
              </w:rPr>
            </w:pPr>
            <w:r w:rsidRPr="004E25EC">
              <w:rPr>
                <w:b/>
                <w:color w:val="000000" w:themeColor="text1"/>
                <w:szCs w:val="21"/>
              </w:rPr>
              <w:t>decade</w:t>
            </w:r>
          </w:p>
        </w:tc>
        <w:tc>
          <w:tcPr>
            <w:tcW w:w="1208" w:type="pct"/>
            <w:tcBorders>
              <w:top w:val="single" w:sz="12" w:space="0" w:color="auto"/>
              <w:bottom w:val="single" w:sz="4" w:space="0" w:color="auto"/>
            </w:tcBorders>
            <w:shd w:val="clear" w:color="auto" w:fill="auto"/>
            <w:noWrap/>
            <w:vAlign w:val="center"/>
            <w:hideMark/>
          </w:tcPr>
          <w:p w:rsidR="006D3B91" w:rsidRPr="004E25EC" w:rsidRDefault="006D3B91" w:rsidP="00247510">
            <w:pPr>
              <w:widowControl/>
              <w:jc w:val="center"/>
              <w:rPr>
                <w:b/>
                <w:color w:val="000000" w:themeColor="text1"/>
                <w:szCs w:val="21"/>
              </w:rPr>
            </w:pPr>
            <w:r w:rsidRPr="004E25EC">
              <w:rPr>
                <w:b/>
                <w:color w:val="000000" w:themeColor="text1"/>
                <w:szCs w:val="21"/>
              </w:rPr>
              <w:t>Name of map</w:t>
            </w:r>
          </w:p>
        </w:tc>
        <w:tc>
          <w:tcPr>
            <w:tcW w:w="251" w:type="pct"/>
            <w:tcBorders>
              <w:top w:val="single" w:sz="12" w:space="0" w:color="auto"/>
              <w:bottom w:val="single" w:sz="4" w:space="0" w:color="auto"/>
            </w:tcBorders>
            <w:vAlign w:val="center"/>
          </w:tcPr>
          <w:p w:rsidR="006D3B91" w:rsidRPr="004E25EC" w:rsidRDefault="006D3B91" w:rsidP="00247510">
            <w:pPr>
              <w:widowControl/>
              <w:jc w:val="center"/>
              <w:rPr>
                <w:b/>
                <w:color w:val="000000" w:themeColor="text1"/>
                <w:szCs w:val="21"/>
              </w:rPr>
            </w:pPr>
            <w:r w:rsidRPr="004E25EC">
              <w:rPr>
                <w:b/>
                <w:color w:val="000000" w:themeColor="text1"/>
                <w:szCs w:val="21"/>
              </w:rPr>
              <w:t xml:space="preserve">Type of </w:t>
            </w:r>
            <w:r w:rsidRPr="004E25EC">
              <w:rPr>
                <w:rFonts w:hint="eastAsia"/>
                <w:b/>
                <w:color w:val="000000" w:themeColor="text1"/>
                <w:szCs w:val="21"/>
              </w:rPr>
              <w:t>map</w:t>
            </w:r>
          </w:p>
        </w:tc>
        <w:tc>
          <w:tcPr>
            <w:tcW w:w="469" w:type="pct"/>
            <w:tcBorders>
              <w:top w:val="single" w:sz="12" w:space="0" w:color="auto"/>
              <w:bottom w:val="single" w:sz="4" w:space="0" w:color="auto"/>
            </w:tcBorders>
            <w:vAlign w:val="center"/>
          </w:tcPr>
          <w:p w:rsidR="006D3B91" w:rsidRPr="004E25EC" w:rsidRDefault="006D3B91" w:rsidP="00247510">
            <w:pPr>
              <w:widowControl/>
              <w:jc w:val="center"/>
              <w:rPr>
                <w:b/>
                <w:color w:val="000000" w:themeColor="text1"/>
                <w:szCs w:val="21"/>
              </w:rPr>
            </w:pPr>
            <w:r w:rsidRPr="004E25EC">
              <w:rPr>
                <w:b/>
                <w:color w:val="000000" w:themeColor="text1"/>
                <w:szCs w:val="21"/>
              </w:rPr>
              <w:t>Year of</w:t>
            </w:r>
          </w:p>
          <w:p w:rsidR="006D3B91" w:rsidRPr="004E25EC" w:rsidRDefault="006D3B91" w:rsidP="00247510">
            <w:pPr>
              <w:widowControl/>
              <w:jc w:val="center"/>
              <w:rPr>
                <w:b/>
                <w:color w:val="000000" w:themeColor="text1"/>
                <w:szCs w:val="21"/>
              </w:rPr>
            </w:pPr>
            <w:r w:rsidRPr="004E25EC">
              <w:rPr>
                <w:b/>
                <w:color w:val="000000" w:themeColor="text1"/>
                <w:szCs w:val="21"/>
              </w:rPr>
              <w:t>map-making</w:t>
            </w:r>
          </w:p>
        </w:tc>
        <w:tc>
          <w:tcPr>
            <w:tcW w:w="318" w:type="pct"/>
            <w:tcBorders>
              <w:top w:val="single" w:sz="12" w:space="0" w:color="auto"/>
              <w:bottom w:val="single" w:sz="4" w:space="0" w:color="auto"/>
            </w:tcBorders>
            <w:shd w:val="clear" w:color="auto" w:fill="auto"/>
            <w:noWrap/>
            <w:vAlign w:val="center"/>
            <w:hideMark/>
          </w:tcPr>
          <w:p w:rsidR="006D3B91" w:rsidRPr="004E25EC" w:rsidRDefault="006D3B91" w:rsidP="00247510">
            <w:pPr>
              <w:widowControl/>
              <w:jc w:val="center"/>
              <w:rPr>
                <w:b/>
                <w:color w:val="000000" w:themeColor="text1"/>
                <w:szCs w:val="21"/>
              </w:rPr>
            </w:pPr>
            <w:r w:rsidRPr="004E25EC">
              <w:rPr>
                <w:b/>
                <w:color w:val="000000" w:themeColor="text1"/>
                <w:szCs w:val="21"/>
              </w:rPr>
              <w:t>Scale</w:t>
            </w:r>
          </w:p>
        </w:tc>
        <w:tc>
          <w:tcPr>
            <w:tcW w:w="1099" w:type="pct"/>
            <w:tcBorders>
              <w:top w:val="single" w:sz="12" w:space="0" w:color="auto"/>
              <w:bottom w:val="single" w:sz="4" w:space="0" w:color="auto"/>
            </w:tcBorders>
            <w:vAlign w:val="center"/>
          </w:tcPr>
          <w:p w:rsidR="006D3B91" w:rsidRPr="004E25EC" w:rsidRDefault="006D3B91" w:rsidP="00247510">
            <w:pPr>
              <w:widowControl/>
              <w:jc w:val="center"/>
              <w:rPr>
                <w:b/>
                <w:color w:val="000000" w:themeColor="text1"/>
                <w:szCs w:val="21"/>
              </w:rPr>
            </w:pPr>
            <w:r w:rsidRPr="004E25EC">
              <w:rPr>
                <w:b/>
                <w:color w:val="000000" w:themeColor="text1"/>
                <w:szCs w:val="21"/>
              </w:rPr>
              <w:t>Source</w:t>
            </w:r>
          </w:p>
        </w:tc>
        <w:tc>
          <w:tcPr>
            <w:tcW w:w="1235" w:type="pct"/>
            <w:tcBorders>
              <w:top w:val="single" w:sz="12" w:space="0" w:color="auto"/>
              <w:bottom w:val="single" w:sz="4" w:space="0" w:color="auto"/>
            </w:tcBorders>
            <w:vAlign w:val="center"/>
          </w:tcPr>
          <w:p w:rsidR="006D3B91" w:rsidRPr="004E25EC" w:rsidRDefault="006D3B91" w:rsidP="00247510">
            <w:pPr>
              <w:widowControl/>
              <w:jc w:val="center"/>
              <w:rPr>
                <w:b/>
                <w:color w:val="000000" w:themeColor="text1"/>
                <w:szCs w:val="21"/>
              </w:rPr>
            </w:pPr>
            <w:r w:rsidRPr="004E25EC">
              <w:rPr>
                <w:b/>
                <w:color w:val="000000" w:themeColor="text1"/>
                <w:szCs w:val="21"/>
              </w:rPr>
              <w:t xml:space="preserve">Included </w:t>
            </w:r>
            <w:r w:rsidRPr="004E25EC">
              <w:rPr>
                <w:rFonts w:hint="eastAsia"/>
                <w:b/>
                <w:color w:val="000000" w:themeColor="text1"/>
                <w:szCs w:val="21"/>
              </w:rPr>
              <w:t>levels of road</w:t>
            </w:r>
          </w:p>
        </w:tc>
      </w:tr>
      <w:tr w:rsidR="004E25EC" w:rsidRPr="004E25EC" w:rsidTr="00254F2F">
        <w:trPr>
          <w:trHeight w:val="270"/>
          <w:jc w:val="center"/>
        </w:trPr>
        <w:tc>
          <w:tcPr>
            <w:tcW w:w="420" w:type="pct"/>
            <w:tcBorders>
              <w:top w:val="single" w:sz="4" w:space="0" w:color="auto"/>
              <w:bottom w:val="single" w:sz="4" w:space="0" w:color="auto"/>
            </w:tcBorders>
            <w:shd w:val="clear" w:color="auto" w:fill="auto"/>
            <w:noWrap/>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1950</w:t>
            </w:r>
            <w:r w:rsidR="00254F2F">
              <w:rPr>
                <w:color w:val="000000" w:themeColor="text1"/>
                <w:szCs w:val="21"/>
              </w:rPr>
              <w:t>s</w:t>
            </w:r>
          </w:p>
        </w:tc>
        <w:tc>
          <w:tcPr>
            <w:tcW w:w="1208" w:type="pct"/>
            <w:tcBorders>
              <w:top w:val="single" w:sz="4" w:space="0" w:color="auto"/>
              <w:bottom w:val="single" w:sz="4" w:space="0" w:color="auto"/>
            </w:tcBorders>
            <w:shd w:val="clear" w:color="auto" w:fill="auto"/>
            <w:noWrap/>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CHINA Topographic Maps</w:t>
            </w:r>
          </w:p>
          <w:p w:rsidR="006D3B91" w:rsidRPr="004E25EC" w:rsidRDefault="006D3B91" w:rsidP="00247510">
            <w:pPr>
              <w:widowControl/>
              <w:spacing w:line="360" w:lineRule="auto"/>
              <w:jc w:val="center"/>
              <w:rPr>
                <w:color w:val="000000" w:themeColor="text1"/>
                <w:szCs w:val="21"/>
              </w:rPr>
            </w:pPr>
            <w:r w:rsidRPr="004E25EC">
              <w:rPr>
                <w:rFonts w:hint="eastAsia"/>
                <w:color w:val="000000" w:themeColor="text1"/>
                <w:szCs w:val="21"/>
              </w:rPr>
              <w:t>(Hainan</w:t>
            </w:r>
            <w:r w:rsidRPr="004E25EC">
              <w:rPr>
                <w:color w:val="000000" w:themeColor="text1"/>
                <w:szCs w:val="21"/>
              </w:rPr>
              <w:t xml:space="preserve"> Island part)</w:t>
            </w:r>
          </w:p>
        </w:tc>
        <w:tc>
          <w:tcPr>
            <w:tcW w:w="251" w:type="pct"/>
            <w:tcBorders>
              <w:top w:val="single" w:sz="4" w:space="0" w:color="auto"/>
              <w:bottom w:val="single" w:sz="4" w:space="0" w:color="auto"/>
            </w:tcBorders>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Papery</w:t>
            </w:r>
          </w:p>
        </w:tc>
        <w:tc>
          <w:tcPr>
            <w:tcW w:w="469" w:type="pct"/>
            <w:tcBorders>
              <w:top w:val="single" w:sz="4" w:space="0" w:color="auto"/>
              <w:bottom w:val="single" w:sz="4" w:space="0" w:color="auto"/>
            </w:tcBorders>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1958-1960</w:t>
            </w:r>
          </w:p>
        </w:tc>
        <w:tc>
          <w:tcPr>
            <w:tcW w:w="318" w:type="pct"/>
            <w:tcBorders>
              <w:top w:val="single" w:sz="4" w:space="0" w:color="auto"/>
              <w:bottom w:val="single" w:sz="4" w:space="0" w:color="auto"/>
            </w:tcBorders>
            <w:shd w:val="clear" w:color="auto" w:fill="auto"/>
            <w:noWrap/>
            <w:vAlign w:val="center"/>
          </w:tcPr>
          <w:p w:rsidR="006D3B91" w:rsidRPr="004E25EC" w:rsidRDefault="00620E89" w:rsidP="00247510">
            <w:pPr>
              <w:widowControl/>
              <w:spacing w:line="360" w:lineRule="auto"/>
              <w:jc w:val="center"/>
              <w:rPr>
                <w:color w:val="000000" w:themeColor="text1"/>
                <w:szCs w:val="21"/>
              </w:rPr>
            </w:pPr>
            <w:r w:rsidRPr="004E25EC">
              <w:rPr>
                <w:color w:val="000000" w:themeColor="text1"/>
                <w:szCs w:val="21"/>
              </w:rPr>
              <w:t>1:250000</w:t>
            </w:r>
          </w:p>
        </w:tc>
        <w:tc>
          <w:tcPr>
            <w:tcW w:w="1099" w:type="pct"/>
            <w:tcBorders>
              <w:top w:val="single" w:sz="4" w:space="0" w:color="auto"/>
              <w:bottom w:val="single" w:sz="4" w:space="0" w:color="auto"/>
            </w:tcBorders>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Compiled by The Army Service(LU),</w:t>
            </w:r>
          </w:p>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Corps of Engineers, U.S. Army</w:t>
            </w:r>
          </w:p>
        </w:tc>
        <w:tc>
          <w:tcPr>
            <w:tcW w:w="1235" w:type="pct"/>
            <w:tcBorders>
              <w:top w:val="single" w:sz="4" w:space="0" w:color="auto"/>
              <w:bottom w:val="single" w:sz="4" w:space="0" w:color="auto"/>
            </w:tcBorders>
            <w:vAlign w:val="center"/>
          </w:tcPr>
          <w:p w:rsidR="006D3B91" w:rsidRDefault="004E25EC" w:rsidP="00247510">
            <w:pPr>
              <w:widowControl/>
              <w:spacing w:line="360" w:lineRule="auto"/>
              <w:jc w:val="center"/>
              <w:rPr>
                <w:color w:val="000000" w:themeColor="text1"/>
                <w:szCs w:val="21"/>
              </w:rPr>
            </w:pPr>
            <w:r>
              <w:rPr>
                <w:rFonts w:hint="eastAsia"/>
                <w:color w:val="000000" w:themeColor="text1"/>
                <w:szCs w:val="21"/>
              </w:rPr>
              <w:t>First class road</w:t>
            </w:r>
            <w:r>
              <w:rPr>
                <w:color w:val="000000" w:themeColor="text1"/>
                <w:szCs w:val="21"/>
              </w:rPr>
              <w:t xml:space="preserve"> </w:t>
            </w:r>
            <w:r>
              <w:rPr>
                <w:rFonts w:hint="eastAsia"/>
                <w:color w:val="000000" w:themeColor="text1"/>
                <w:szCs w:val="21"/>
              </w:rPr>
              <w:t>(</w:t>
            </w:r>
            <w:r>
              <w:rPr>
                <w:color w:val="000000" w:themeColor="text1"/>
                <w:szCs w:val="21"/>
              </w:rPr>
              <w:t xml:space="preserve">= </w:t>
            </w:r>
            <w:r w:rsidRPr="004E25EC">
              <w:rPr>
                <w:color w:val="000000" w:themeColor="text1"/>
                <w:szCs w:val="21"/>
              </w:rPr>
              <w:t>Highway</w:t>
            </w:r>
            <w:r>
              <w:rPr>
                <w:rFonts w:hint="eastAsia"/>
                <w:color w:val="000000" w:themeColor="text1"/>
                <w:szCs w:val="21"/>
              </w:rPr>
              <w:t>)</w:t>
            </w:r>
          </w:p>
          <w:p w:rsidR="004E25EC" w:rsidRDefault="004E25EC" w:rsidP="00247510">
            <w:pPr>
              <w:widowControl/>
              <w:spacing w:line="360" w:lineRule="auto"/>
              <w:jc w:val="center"/>
              <w:rPr>
                <w:color w:val="000000" w:themeColor="text1"/>
                <w:szCs w:val="21"/>
              </w:rPr>
            </w:pPr>
            <w:r>
              <w:rPr>
                <w:color w:val="000000" w:themeColor="text1"/>
                <w:szCs w:val="21"/>
              </w:rPr>
              <w:t>Second class road (= Simply-built highway)</w:t>
            </w:r>
          </w:p>
          <w:p w:rsidR="004E25EC" w:rsidRPr="004E25EC" w:rsidRDefault="004E25EC" w:rsidP="00247510">
            <w:pPr>
              <w:widowControl/>
              <w:spacing w:line="360" w:lineRule="auto"/>
              <w:jc w:val="center"/>
              <w:rPr>
                <w:color w:val="000000" w:themeColor="text1"/>
                <w:szCs w:val="21"/>
              </w:rPr>
            </w:pPr>
            <w:r>
              <w:rPr>
                <w:color w:val="000000" w:themeColor="text1"/>
                <w:szCs w:val="21"/>
              </w:rPr>
              <w:t>Third class road (= Cart and Rural road)</w:t>
            </w:r>
          </w:p>
        </w:tc>
      </w:tr>
      <w:tr w:rsidR="004E25EC" w:rsidRPr="004E25EC" w:rsidTr="00254F2F">
        <w:trPr>
          <w:trHeight w:val="270"/>
          <w:jc w:val="center"/>
        </w:trPr>
        <w:tc>
          <w:tcPr>
            <w:tcW w:w="420" w:type="pct"/>
            <w:tcBorders>
              <w:top w:val="single" w:sz="4" w:space="0" w:color="auto"/>
              <w:bottom w:val="single" w:sz="4" w:space="0" w:color="auto"/>
            </w:tcBorders>
            <w:shd w:val="clear" w:color="auto" w:fill="auto"/>
            <w:noWrap/>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1970</w:t>
            </w:r>
            <w:r w:rsidR="00254F2F">
              <w:rPr>
                <w:color w:val="000000" w:themeColor="text1"/>
                <w:szCs w:val="21"/>
              </w:rPr>
              <w:t>s</w:t>
            </w:r>
          </w:p>
        </w:tc>
        <w:tc>
          <w:tcPr>
            <w:tcW w:w="1208" w:type="pct"/>
            <w:tcBorders>
              <w:top w:val="single" w:sz="4" w:space="0" w:color="auto"/>
              <w:bottom w:val="single" w:sz="4" w:space="0" w:color="auto"/>
            </w:tcBorders>
            <w:shd w:val="clear" w:color="auto" w:fill="auto"/>
            <w:noWrap/>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Topographical maps of Hainan</w:t>
            </w:r>
          </w:p>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(in Chinese)</w:t>
            </w:r>
          </w:p>
        </w:tc>
        <w:tc>
          <w:tcPr>
            <w:tcW w:w="251" w:type="pct"/>
            <w:tcBorders>
              <w:top w:val="single" w:sz="4" w:space="0" w:color="auto"/>
              <w:bottom w:val="single" w:sz="4" w:space="0" w:color="auto"/>
            </w:tcBorders>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Papery</w:t>
            </w:r>
          </w:p>
        </w:tc>
        <w:tc>
          <w:tcPr>
            <w:tcW w:w="469" w:type="pct"/>
            <w:tcBorders>
              <w:top w:val="single" w:sz="4" w:space="0" w:color="auto"/>
              <w:bottom w:val="single" w:sz="4" w:space="0" w:color="auto"/>
            </w:tcBorders>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1975</w:t>
            </w:r>
          </w:p>
        </w:tc>
        <w:tc>
          <w:tcPr>
            <w:tcW w:w="318" w:type="pct"/>
            <w:tcBorders>
              <w:top w:val="single" w:sz="4" w:space="0" w:color="auto"/>
              <w:bottom w:val="single" w:sz="4" w:space="0" w:color="auto"/>
            </w:tcBorders>
            <w:shd w:val="clear" w:color="auto" w:fill="auto"/>
            <w:noWrap/>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1:50000</w:t>
            </w:r>
          </w:p>
        </w:tc>
        <w:tc>
          <w:tcPr>
            <w:tcW w:w="1099" w:type="pct"/>
            <w:tcBorders>
              <w:top w:val="single" w:sz="4" w:space="0" w:color="auto"/>
              <w:bottom w:val="single" w:sz="4" w:space="0" w:color="auto"/>
            </w:tcBorders>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Compiled by Chinese People's Liberation Army</w:t>
            </w:r>
          </w:p>
        </w:tc>
        <w:tc>
          <w:tcPr>
            <w:tcW w:w="1235" w:type="pct"/>
            <w:tcBorders>
              <w:top w:val="single" w:sz="4" w:space="0" w:color="auto"/>
              <w:bottom w:val="single" w:sz="4" w:space="0" w:color="auto"/>
            </w:tcBorders>
            <w:vAlign w:val="center"/>
          </w:tcPr>
          <w:p w:rsidR="004E25EC" w:rsidRPr="004E25EC" w:rsidRDefault="004E25EC" w:rsidP="00247510">
            <w:pPr>
              <w:widowControl/>
              <w:spacing w:line="360" w:lineRule="auto"/>
              <w:jc w:val="center"/>
              <w:rPr>
                <w:color w:val="000000" w:themeColor="text1"/>
                <w:szCs w:val="21"/>
              </w:rPr>
            </w:pPr>
            <w:r w:rsidRPr="004E25EC">
              <w:rPr>
                <w:color w:val="000000" w:themeColor="text1"/>
                <w:szCs w:val="21"/>
              </w:rPr>
              <w:t>Highway, Simply-built highway,</w:t>
            </w:r>
          </w:p>
          <w:p w:rsidR="006D3B91" w:rsidRPr="004E25EC" w:rsidRDefault="004E25EC" w:rsidP="00247510">
            <w:pPr>
              <w:widowControl/>
              <w:spacing w:line="360" w:lineRule="auto"/>
              <w:jc w:val="center"/>
              <w:rPr>
                <w:color w:val="000000" w:themeColor="text1"/>
                <w:szCs w:val="21"/>
              </w:rPr>
            </w:pPr>
            <w:r w:rsidRPr="004E25EC">
              <w:rPr>
                <w:color w:val="000000" w:themeColor="text1"/>
                <w:szCs w:val="21"/>
              </w:rPr>
              <w:t>Cart road and</w:t>
            </w:r>
            <w:r>
              <w:rPr>
                <w:color w:val="000000" w:themeColor="text1"/>
                <w:szCs w:val="21"/>
              </w:rPr>
              <w:t xml:space="preserve"> </w:t>
            </w:r>
            <w:r w:rsidRPr="004E25EC">
              <w:rPr>
                <w:color w:val="000000" w:themeColor="text1"/>
                <w:szCs w:val="21"/>
              </w:rPr>
              <w:t>Rural road</w:t>
            </w:r>
          </w:p>
        </w:tc>
      </w:tr>
      <w:tr w:rsidR="004E25EC" w:rsidRPr="004E25EC" w:rsidTr="00254F2F">
        <w:trPr>
          <w:trHeight w:val="270"/>
          <w:jc w:val="center"/>
        </w:trPr>
        <w:tc>
          <w:tcPr>
            <w:tcW w:w="420" w:type="pct"/>
            <w:tcBorders>
              <w:top w:val="single" w:sz="4" w:space="0" w:color="auto"/>
              <w:bottom w:val="single" w:sz="4" w:space="0" w:color="auto"/>
            </w:tcBorders>
            <w:shd w:val="clear" w:color="auto" w:fill="auto"/>
            <w:noWrap/>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1990</w:t>
            </w:r>
            <w:r w:rsidR="00254F2F">
              <w:rPr>
                <w:color w:val="000000" w:themeColor="text1"/>
                <w:szCs w:val="21"/>
              </w:rPr>
              <w:t>s</w:t>
            </w:r>
          </w:p>
        </w:tc>
        <w:tc>
          <w:tcPr>
            <w:tcW w:w="1208" w:type="pct"/>
            <w:tcBorders>
              <w:top w:val="single" w:sz="4" w:space="0" w:color="auto"/>
              <w:bottom w:val="single" w:sz="4" w:space="0" w:color="auto"/>
            </w:tcBorders>
            <w:shd w:val="clear" w:color="auto" w:fill="auto"/>
            <w:noWrap/>
            <w:vAlign w:val="center"/>
          </w:tcPr>
          <w:p w:rsidR="006D3B91" w:rsidRPr="004E25EC" w:rsidRDefault="006D3B91" w:rsidP="00247510">
            <w:pPr>
              <w:widowControl/>
              <w:spacing w:line="360" w:lineRule="auto"/>
              <w:jc w:val="center"/>
              <w:rPr>
                <w:color w:val="000000" w:themeColor="text1"/>
                <w:szCs w:val="21"/>
              </w:rPr>
            </w:pPr>
            <w:r w:rsidRPr="004E25EC">
              <w:rPr>
                <w:rFonts w:hint="eastAsia"/>
                <w:color w:val="000000" w:themeColor="text1"/>
                <w:szCs w:val="21"/>
              </w:rPr>
              <w:t>R</w:t>
            </w:r>
            <w:r w:rsidRPr="004E25EC">
              <w:rPr>
                <w:color w:val="000000" w:themeColor="text1"/>
                <w:szCs w:val="21"/>
              </w:rPr>
              <w:t xml:space="preserve">oad network of China </w:t>
            </w:r>
          </w:p>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w:t>
            </w:r>
            <w:r w:rsidRPr="004E25EC">
              <w:rPr>
                <w:rFonts w:hint="eastAsia"/>
                <w:color w:val="000000" w:themeColor="text1"/>
                <w:szCs w:val="21"/>
              </w:rPr>
              <w:t>Hainan</w:t>
            </w:r>
            <w:r w:rsidRPr="004E25EC">
              <w:rPr>
                <w:color w:val="000000" w:themeColor="text1"/>
                <w:szCs w:val="21"/>
              </w:rPr>
              <w:t xml:space="preserve"> Island part, in Chinese)</w:t>
            </w:r>
          </w:p>
        </w:tc>
        <w:tc>
          <w:tcPr>
            <w:tcW w:w="251" w:type="pct"/>
            <w:tcBorders>
              <w:top w:val="single" w:sz="4" w:space="0" w:color="auto"/>
              <w:bottom w:val="single" w:sz="4" w:space="0" w:color="auto"/>
            </w:tcBorders>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Digital</w:t>
            </w:r>
          </w:p>
        </w:tc>
        <w:tc>
          <w:tcPr>
            <w:tcW w:w="469" w:type="pct"/>
            <w:tcBorders>
              <w:top w:val="single" w:sz="4" w:space="0" w:color="auto"/>
              <w:bottom w:val="single" w:sz="4" w:space="0" w:color="auto"/>
            </w:tcBorders>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1995</w:t>
            </w:r>
          </w:p>
        </w:tc>
        <w:tc>
          <w:tcPr>
            <w:tcW w:w="318" w:type="pct"/>
            <w:tcBorders>
              <w:top w:val="single" w:sz="4" w:space="0" w:color="auto"/>
              <w:bottom w:val="single" w:sz="4" w:space="0" w:color="auto"/>
            </w:tcBorders>
            <w:shd w:val="clear" w:color="auto" w:fill="auto"/>
            <w:noWrap/>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1:50000</w:t>
            </w:r>
          </w:p>
        </w:tc>
        <w:tc>
          <w:tcPr>
            <w:tcW w:w="1099" w:type="pct"/>
            <w:tcBorders>
              <w:top w:val="single" w:sz="4" w:space="0" w:color="auto"/>
              <w:bottom w:val="single" w:sz="4" w:space="0" w:color="auto"/>
            </w:tcBorders>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National Geomatics Center of China, available from http://ngcc.sbsm.gov.cn.</w:t>
            </w:r>
          </w:p>
        </w:tc>
        <w:tc>
          <w:tcPr>
            <w:tcW w:w="1235" w:type="pct"/>
            <w:tcBorders>
              <w:top w:val="single" w:sz="4" w:space="0" w:color="auto"/>
              <w:bottom w:val="single" w:sz="4" w:space="0" w:color="auto"/>
            </w:tcBorders>
            <w:vAlign w:val="center"/>
          </w:tcPr>
          <w:p w:rsidR="006D3B91" w:rsidRPr="004E25EC" w:rsidRDefault="004E25EC" w:rsidP="00247510">
            <w:pPr>
              <w:widowControl/>
              <w:spacing w:line="360" w:lineRule="auto"/>
              <w:jc w:val="center"/>
              <w:rPr>
                <w:color w:val="000000" w:themeColor="text1"/>
                <w:szCs w:val="21"/>
              </w:rPr>
            </w:pPr>
            <w:r w:rsidRPr="004E25EC">
              <w:rPr>
                <w:color w:val="000000" w:themeColor="text1"/>
                <w:szCs w:val="21"/>
              </w:rPr>
              <w:t>Expressway</w:t>
            </w:r>
            <w:r>
              <w:rPr>
                <w:color w:val="000000" w:themeColor="text1"/>
                <w:szCs w:val="21"/>
              </w:rPr>
              <w:t>,</w:t>
            </w:r>
            <w:r w:rsidRPr="004E25EC">
              <w:rPr>
                <w:color w:val="000000" w:themeColor="text1"/>
                <w:szCs w:val="21"/>
              </w:rPr>
              <w:t xml:space="preserve"> Highway, Simply-built highway,</w:t>
            </w:r>
            <w:r>
              <w:rPr>
                <w:color w:val="000000" w:themeColor="text1"/>
                <w:szCs w:val="21"/>
              </w:rPr>
              <w:t xml:space="preserve"> </w:t>
            </w:r>
            <w:r w:rsidRPr="004E25EC">
              <w:rPr>
                <w:color w:val="000000" w:themeColor="text1"/>
                <w:szCs w:val="21"/>
              </w:rPr>
              <w:t>Cart road and</w:t>
            </w:r>
            <w:r>
              <w:rPr>
                <w:color w:val="000000" w:themeColor="text1"/>
                <w:szCs w:val="21"/>
              </w:rPr>
              <w:t xml:space="preserve"> </w:t>
            </w:r>
            <w:r w:rsidRPr="004E25EC">
              <w:rPr>
                <w:color w:val="000000" w:themeColor="text1"/>
                <w:szCs w:val="21"/>
              </w:rPr>
              <w:t>Rural road</w:t>
            </w:r>
          </w:p>
        </w:tc>
      </w:tr>
      <w:tr w:rsidR="004E25EC" w:rsidRPr="004E25EC" w:rsidTr="00254F2F">
        <w:trPr>
          <w:trHeight w:val="270"/>
          <w:jc w:val="center"/>
        </w:trPr>
        <w:tc>
          <w:tcPr>
            <w:tcW w:w="420" w:type="pct"/>
            <w:tcBorders>
              <w:top w:val="single" w:sz="4" w:space="0" w:color="auto"/>
            </w:tcBorders>
            <w:shd w:val="clear" w:color="auto" w:fill="auto"/>
            <w:noWrap/>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2010</w:t>
            </w:r>
            <w:r w:rsidR="00254F2F">
              <w:rPr>
                <w:color w:val="000000" w:themeColor="text1"/>
                <w:szCs w:val="21"/>
              </w:rPr>
              <w:t>s</w:t>
            </w:r>
          </w:p>
        </w:tc>
        <w:tc>
          <w:tcPr>
            <w:tcW w:w="1208" w:type="pct"/>
            <w:tcBorders>
              <w:top w:val="single" w:sz="4" w:space="0" w:color="auto"/>
            </w:tcBorders>
            <w:shd w:val="clear" w:color="auto" w:fill="auto"/>
            <w:noWrap/>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Trunk road network of Hainan</w:t>
            </w:r>
          </w:p>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(in Chinese)</w:t>
            </w:r>
          </w:p>
        </w:tc>
        <w:tc>
          <w:tcPr>
            <w:tcW w:w="251" w:type="pct"/>
            <w:tcBorders>
              <w:top w:val="single" w:sz="4" w:space="0" w:color="auto"/>
            </w:tcBorders>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Digital</w:t>
            </w:r>
          </w:p>
        </w:tc>
        <w:tc>
          <w:tcPr>
            <w:tcW w:w="469" w:type="pct"/>
            <w:tcBorders>
              <w:top w:val="single" w:sz="4" w:space="0" w:color="auto"/>
            </w:tcBorders>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2013</w:t>
            </w:r>
          </w:p>
        </w:tc>
        <w:tc>
          <w:tcPr>
            <w:tcW w:w="318" w:type="pct"/>
            <w:tcBorders>
              <w:top w:val="single" w:sz="4" w:space="0" w:color="auto"/>
            </w:tcBorders>
            <w:shd w:val="clear" w:color="auto" w:fill="auto"/>
            <w:noWrap/>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1:350000</w:t>
            </w:r>
          </w:p>
        </w:tc>
        <w:tc>
          <w:tcPr>
            <w:tcW w:w="1099" w:type="pct"/>
            <w:tcBorders>
              <w:top w:val="single" w:sz="4" w:space="0" w:color="auto"/>
            </w:tcBorders>
            <w:vAlign w:val="center"/>
          </w:tcPr>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Compiled by Traffic Way Administration of Hainan Province, available from</w:t>
            </w:r>
          </w:p>
          <w:p w:rsidR="006D3B91" w:rsidRPr="004E25EC" w:rsidRDefault="006D3B91" w:rsidP="00247510">
            <w:pPr>
              <w:widowControl/>
              <w:spacing w:line="360" w:lineRule="auto"/>
              <w:jc w:val="center"/>
              <w:rPr>
                <w:color w:val="000000" w:themeColor="text1"/>
                <w:szCs w:val="21"/>
              </w:rPr>
            </w:pPr>
            <w:r w:rsidRPr="004E25EC">
              <w:rPr>
                <w:color w:val="000000" w:themeColor="text1"/>
                <w:szCs w:val="21"/>
              </w:rPr>
              <w:t>http://www.hainangl.cn/</w:t>
            </w:r>
          </w:p>
        </w:tc>
        <w:tc>
          <w:tcPr>
            <w:tcW w:w="1235" w:type="pct"/>
            <w:tcBorders>
              <w:top w:val="single" w:sz="4" w:space="0" w:color="auto"/>
            </w:tcBorders>
            <w:vAlign w:val="center"/>
          </w:tcPr>
          <w:p w:rsidR="006D3B91" w:rsidRPr="004E25EC" w:rsidRDefault="004E25EC" w:rsidP="00247510">
            <w:pPr>
              <w:widowControl/>
              <w:spacing w:line="360" w:lineRule="auto"/>
              <w:jc w:val="center"/>
              <w:rPr>
                <w:color w:val="000000" w:themeColor="text1"/>
                <w:szCs w:val="21"/>
              </w:rPr>
            </w:pPr>
            <w:r w:rsidRPr="004E25EC">
              <w:rPr>
                <w:color w:val="000000" w:themeColor="text1"/>
                <w:szCs w:val="21"/>
              </w:rPr>
              <w:t>Expressway</w:t>
            </w:r>
            <w:r>
              <w:rPr>
                <w:color w:val="000000" w:themeColor="text1"/>
                <w:szCs w:val="21"/>
              </w:rPr>
              <w:t>,</w:t>
            </w:r>
            <w:r w:rsidRPr="004E25EC">
              <w:rPr>
                <w:color w:val="000000" w:themeColor="text1"/>
                <w:szCs w:val="21"/>
              </w:rPr>
              <w:t xml:space="preserve"> Highway, Simply-built highway,</w:t>
            </w:r>
            <w:r>
              <w:rPr>
                <w:color w:val="000000" w:themeColor="text1"/>
                <w:szCs w:val="21"/>
              </w:rPr>
              <w:t xml:space="preserve"> </w:t>
            </w:r>
            <w:r w:rsidRPr="004E25EC">
              <w:rPr>
                <w:color w:val="000000" w:themeColor="text1"/>
                <w:szCs w:val="21"/>
              </w:rPr>
              <w:t>Cart road and</w:t>
            </w:r>
            <w:r>
              <w:rPr>
                <w:color w:val="000000" w:themeColor="text1"/>
                <w:szCs w:val="21"/>
              </w:rPr>
              <w:t xml:space="preserve"> </w:t>
            </w:r>
            <w:r w:rsidRPr="004E25EC">
              <w:rPr>
                <w:color w:val="000000" w:themeColor="text1"/>
                <w:szCs w:val="21"/>
              </w:rPr>
              <w:t>Rural road</w:t>
            </w:r>
          </w:p>
        </w:tc>
      </w:tr>
    </w:tbl>
    <w:p w:rsidR="00C05B0D" w:rsidRDefault="00C05B0D" w:rsidP="00C05B0D">
      <w:pPr>
        <w:spacing w:line="480" w:lineRule="auto"/>
        <w:rPr>
          <w:b/>
          <w:sz w:val="24"/>
        </w:rPr>
        <w:sectPr w:rsidR="00C05B0D" w:rsidSect="004E25EC">
          <w:pgSz w:w="16838" w:h="11906" w:orient="landscape"/>
          <w:pgMar w:top="720" w:right="720" w:bottom="720" w:left="720" w:header="851" w:footer="992" w:gutter="0"/>
          <w:cols w:space="425"/>
          <w:docGrid w:type="lines" w:linePitch="312"/>
        </w:sectPr>
      </w:pPr>
    </w:p>
    <w:p w:rsidR="0075468F" w:rsidRPr="007013F5" w:rsidRDefault="0075468F" w:rsidP="0075468F">
      <w:pPr>
        <w:pBdr>
          <w:bottom w:val="single" w:sz="4" w:space="1" w:color="000000" w:themeColor="text1"/>
        </w:pBdr>
        <w:autoSpaceDE w:val="0"/>
        <w:autoSpaceDN w:val="0"/>
        <w:adjustRightInd w:val="0"/>
        <w:spacing w:line="480" w:lineRule="auto"/>
        <w:jc w:val="left"/>
        <w:rPr>
          <w:rFonts w:eastAsiaTheme="minorEastAsia"/>
          <w:b/>
          <w:kern w:val="0"/>
          <w:sz w:val="24"/>
          <w:lang w:val="en-GB"/>
        </w:rPr>
      </w:pPr>
      <w:r w:rsidRPr="007013F5">
        <w:rPr>
          <w:rFonts w:eastAsiaTheme="minorEastAsia"/>
          <w:b/>
          <w:kern w:val="0"/>
          <w:sz w:val="24"/>
          <w:lang w:val="en-GB"/>
        </w:rPr>
        <w:lastRenderedPageBreak/>
        <w:t xml:space="preserve">Appendix </w:t>
      </w:r>
      <w:r>
        <w:rPr>
          <w:rFonts w:eastAsiaTheme="minorEastAsia"/>
          <w:b/>
          <w:kern w:val="0"/>
          <w:sz w:val="24"/>
          <w:lang w:val="en-GB"/>
        </w:rPr>
        <w:t>4</w:t>
      </w:r>
      <w:r w:rsidRPr="007013F5">
        <w:rPr>
          <w:rFonts w:eastAsiaTheme="minorEastAsia"/>
          <w:b/>
          <w:kern w:val="0"/>
          <w:sz w:val="24"/>
          <w:lang w:val="en-GB"/>
        </w:rPr>
        <w:t xml:space="preserve"> </w:t>
      </w:r>
      <w:r>
        <w:rPr>
          <w:rFonts w:eastAsiaTheme="minorEastAsia"/>
          <w:b/>
          <w:kern w:val="0"/>
          <w:sz w:val="24"/>
          <w:lang w:val="en-GB"/>
        </w:rPr>
        <w:t>Description of the measure of four road-related indicators</w:t>
      </w:r>
    </w:p>
    <w:p w:rsidR="0075468F" w:rsidRPr="00D02E9E" w:rsidRDefault="00D02E9E" w:rsidP="00254F2F">
      <w:pPr>
        <w:spacing w:line="480" w:lineRule="auto"/>
        <w:ind w:firstLineChars="200" w:firstLine="480"/>
        <w:rPr>
          <w:iCs/>
          <w:sz w:val="24"/>
          <w:lang w:val="en-GB"/>
        </w:rPr>
      </w:pPr>
      <w:r>
        <w:rPr>
          <w:iCs/>
          <w:sz w:val="24"/>
          <w:lang w:val="en-GB"/>
        </w:rPr>
        <w:t>We used four road-related indicators to represent the situation of road expansion and configuration, which is SRL, DNR, NON and MND</w:t>
      </w:r>
      <w:r w:rsidR="00ED000A">
        <w:rPr>
          <w:iCs/>
          <w:sz w:val="24"/>
          <w:lang w:val="en-GB"/>
        </w:rPr>
        <w:t xml:space="preserve"> (</w:t>
      </w:r>
      <w:r w:rsidR="00ED000A" w:rsidRPr="00ED000A">
        <w:rPr>
          <w:iCs/>
          <w:color w:val="0032FA"/>
          <w:sz w:val="24"/>
          <w:lang w:val="en-GB"/>
        </w:rPr>
        <w:t>T</w:t>
      </w:r>
      <w:r w:rsidR="00ED000A" w:rsidRPr="00ED000A">
        <w:rPr>
          <w:rFonts w:hint="eastAsia"/>
          <w:iCs/>
          <w:color w:val="0032FA"/>
          <w:sz w:val="24"/>
          <w:lang w:val="en-GB"/>
        </w:rPr>
        <w:t>able</w:t>
      </w:r>
      <w:r w:rsidR="00ED000A" w:rsidRPr="00ED000A">
        <w:rPr>
          <w:iCs/>
          <w:color w:val="0032FA"/>
          <w:sz w:val="24"/>
          <w:lang w:val="en-GB"/>
        </w:rPr>
        <w:t xml:space="preserve"> </w:t>
      </w:r>
      <w:r w:rsidR="002C5AE8">
        <w:rPr>
          <w:rFonts w:hint="eastAsia"/>
          <w:iCs/>
          <w:color w:val="0032FA"/>
          <w:sz w:val="24"/>
          <w:lang w:val="en-GB"/>
        </w:rPr>
        <w:t>S</w:t>
      </w:r>
      <w:r w:rsidR="00247510">
        <w:rPr>
          <w:iCs/>
          <w:color w:val="0032FA"/>
          <w:sz w:val="24"/>
          <w:lang w:val="en-GB"/>
        </w:rPr>
        <w:t>5</w:t>
      </w:r>
      <w:r w:rsidR="00ED000A">
        <w:rPr>
          <w:iCs/>
          <w:sz w:val="24"/>
          <w:lang w:val="en-GB"/>
        </w:rPr>
        <w:t>)</w:t>
      </w:r>
      <w:r>
        <w:rPr>
          <w:iCs/>
          <w:sz w:val="24"/>
          <w:lang w:val="en-GB"/>
        </w:rPr>
        <w:t xml:space="preserve">. </w:t>
      </w:r>
      <w:r w:rsidR="0075468F" w:rsidRPr="00D02E9E">
        <w:rPr>
          <w:iCs/>
          <w:sz w:val="24"/>
          <w:lang w:val="en-GB"/>
        </w:rPr>
        <w:t xml:space="preserve">Basic on the </w:t>
      </w:r>
      <w:r w:rsidRPr="00D02E9E">
        <w:rPr>
          <w:iCs/>
          <w:sz w:val="24"/>
          <w:lang w:val="en-GB"/>
        </w:rPr>
        <w:t>road network database</w:t>
      </w:r>
      <w:r w:rsidRPr="00D02E9E">
        <w:rPr>
          <w:rFonts w:hint="eastAsia"/>
          <w:iCs/>
          <w:sz w:val="24"/>
          <w:lang w:val="en-GB"/>
        </w:rPr>
        <w:t xml:space="preserve">, </w:t>
      </w:r>
      <w:r w:rsidR="00801B9A">
        <w:rPr>
          <w:iCs/>
          <w:sz w:val="24"/>
          <w:lang w:val="en-GB"/>
        </w:rPr>
        <w:t xml:space="preserve">we </w:t>
      </w:r>
      <w:r w:rsidR="00801B9A">
        <w:rPr>
          <w:iCs/>
          <w:sz w:val="24"/>
          <w:lang w:val="en-GB"/>
        </w:rPr>
        <w:t>calculated</w:t>
      </w:r>
      <w:r w:rsidR="00801B9A">
        <w:rPr>
          <w:iCs/>
          <w:sz w:val="24"/>
          <w:lang w:val="en-GB"/>
        </w:rPr>
        <w:t xml:space="preserve"> </w:t>
      </w:r>
      <w:r>
        <w:rPr>
          <w:iCs/>
          <w:sz w:val="24"/>
          <w:lang w:val="en-GB"/>
        </w:rPr>
        <w:t xml:space="preserve">four road-related indicators </w:t>
      </w:r>
      <w:r w:rsidR="00D551A5">
        <w:rPr>
          <w:rFonts w:hint="eastAsia"/>
          <w:iCs/>
          <w:sz w:val="24"/>
          <w:lang w:val="en-GB"/>
        </w:rPr>
        <w:t>following</w:t>
      </w:r>
      <w:r w:rsidR="00D551A5">
        <w:rPr>
          <w:iCs/>
          <w:sz w:val="24"/>
          <w:lang w:val="en-GB"/>
        </w:rPr>
        <w:t xml:space="preserve"> the measurement</w:t>
      </w:r>
      <w:r w:rsidR="00D551A5">
        <w:rPr>
          <w:rFonts w:hint="eastAsia"/>
          <w:iCs/>
          <w:sz w:val="24"/>
          <w:lang w:val="en-GB"/>
        </w:rPr>
        <w:t>s</w:t>
      </w:r>
      <w:r w:rsidR="00D551A5">
        <w:rPr>
          <w:iCs/>
          <w:sz w:val="24"/>
          <w:lang w:val="en-GB"/>
        </w:rPr>
        <w:t xml:space="preserve"> show in </w:t>
      </w:r>
      <w:r w:rsidR="002C5AE8">
        <w:rPr>
          <w:iCs/>
          <w:color w:val="0032FA"/>
          <w:sz w:val="24"/>
          <w:lang w:val="en-GB"/>
        </w:rPr>
        <w:t>Table S</w:t>
      </w:r>
      <w:r w:rsidR="00247510">
        <w:rPr>
          <w:iCs/>
          <w:color w:val="0032FA"/>
          <w:sz w:val="24"/>
          <w:lang w:val="en-GB"/>
        </w:rPr>
        <w:t>5</w:t>
      </w:r>
      <w:r>
        <w:rPr>
          <w:iCs/>
          <w:sz w:val="24"/>
          <w:lang w:val="en-GB"/>
        </w:rPr>
        <w:t xml:space="preserve">. </w:t>
      </w:r>
      <w:r>
        <w:rPr>
          <w:rFonts w:hint="eastAsia"/>
          <w:iCs/>
          <w:sz w:val="24"/>
          <w:lang w:val="en-GB"/>
        </w:rPr>
        <w:t>In</w:t>
      </w:r>
      <w:r>
        <w:rPr>
          <w:iCs/>
          <w:sz w:val="24"/>
          <w:lang w:val="en-GB"/>
        </w:rPr>
        <w:t xml:space="preserve"> </w:t>
      </w:r>
      <w:r>
        <w:rPr>
          <w:rFonts w:hint="eastAsia"/>
          <w:iCs/>
          <w:sz w:val="24"/>
          <w:lang w:val="en-GB"/>
        </w:rPr>
        <w:t>each</w:t>
      </w:r>
      <w:r>
        <w:rPr>
          <w:iCs/>
          <w:sz w:val="24"/>
          <w:lang w:val="en-GB"/>
        </w:rPr>
        <w:t xml:space="preserve"> </w:t>
      </w:r>
      <w:r>
        <w:rPr>
          <w:rFonts w:hint="eastAsia"/>
          <w:iCs/>
          <w:sz w:val="24"/>
          <w:lang w:val="en-GB"/>
        </w:rPr>
        <w:t xml:space="preserve">decade, the road-related indicators </w:t>
      </w:r>
      <w:r>
        <w:rPr>
          <w:iCs/>
          <w:sz w:val="24"/>
          <w:lang w:val="en-GB"/>
        </w:rPr>
        <w:t xml:space="preserve">of main and secondary road </w:t>
      </w:r>
      <w:r>
        <w:rPr>
          <w:rFonts w:hint="eastAsia"/>
          <w:iCs/>
          <w:sz w:val="24"/>
          <w:lang w:val="en-GB"/>
        </w:rPr>
        <w:t xml:space="preserve">calculated </w:t>
      </w:r>
      <w:r w:rsidR="00C20CC4">
        <w:rPr>
          <w:iCs/>
          <w:sz w:val="24"/>
          <w:lang w:val="en-GB"/>
        </w:rPr>
        <w:t>singly.</w:t>
      </w:r>
    </w:p>
    <w:p w:rsidR="00C05B0D" w:rsidRPr="0075468F" w:rsidRDefault="00C05B0D" w:rsidP="00792AE6">
      <w:pPr>
        <w:spacing w:line="360" w:lineRule="auto"/>
        <w:rPr>
          <w:rFonts w:eastAsiaTheme="minorEastAsia"/>
          <w:szCs w:val="21"/>
        </w:rPr>
      </w:pPr>
      <w:r w:rsidRPr="0075468F">
        <w:rPr>
          <w:rFonts w:eastAsiaTheme="minorEastAsia"/>
          <w:b/>
          <w:szCs w:val="21"/>
        </w:rPr>
        <w:t xml:space="preserve">Table </w:t>
      </w:r>
      <w:r w:rsidR="007013F5" w:rsidRPr="0075468F">
        <w:rPr>
          <w:rFonts w:eastAsiaTheme="minorEastAsia"/>
          <w:b/>
          <w:szCs w:val="21"/>
        </w:rPr>
        <w:t>S</w:t>
      </w:r>
      <w:r w:rsidR="00247510">
        <w:rPr>
          <w:rFonts w:eastAsiaTheme="minorEastAsia"/>
          <w:b/>
          <w:szCs w:val="21"/>
        </w:rPr>
        <w:t>5</w:t>
      </w:r>
      <w:r w:rsidRPr="0075468F">
        <w:rPr>
          <w:rFonts w:eastAsiaTheme="minorEastAsia"/>
          <w:szCs w:val="21"/>
        </w:rPr>
        <w:t xml:space="preserve"> Measure of </w:t>
      </w:r>
      <w:r w:rsidR="00406248" w:rsidRPr="0075468F">
        <w:rPr>
          <w:rFonts w:eastAsiaTheme="minorEastAsia" w:hint="eastAsia"/>
          <w:szCs w:val="21"/>
        </w:rPr>
        <w:t>four</w:t>
      </w:r>
      <w:r w:rsidRPr="0075468F">
        <w:rPr>
          <w:rFonts w:eastAsiaTheme="minorEastAsia"/>
          <w:szCs w:val="21"/>
        </w:rPr>
        <w:t xml:space="preserve"> road-related indicators</w:t>
      </w:r>
    </w:p>
    <w:tbl>
      <w:tblPr>
        <w:tblStyle w:val="1"/>
        <w:tblW w:w="4879"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1961"/>
        <w:gridCol w:w="1974"/>
        <w:gridCol w:w="1974"/>
      </w:tblGrid>
      <w:tr w:rsidR="007419BC" w:rsidRPr="0075468F" w:rsidTr="007419BC">
        <w:trPr>
          <w:jc w:val="center"/>
        </w:trPr>
        <w:tc>
          <w:tcPr>
            <w:tcW w:w="1662" w:type="pct"/>
            <w:tcBorders>
              <w:top w:val="single" w:sz="12" w:space="0" w:color="auto"/>
              <w:bottom w:val="single" w:sz="8" w:space="0" w:color="auto"/>
            </w:tcBorders>
            <w:vAlign w:val="center"/>
          </w:tcPr>
          <w:p w:rsidR="007419BC" w:rsidRPr="0075468F" w:rsidRDefault="007419BC" w:rsidP="008538A3">
            <w:pPr>
              <w:spacing w:line="276" w:lineRule="auto"/>
              <w:jc w:val="center"/>
              <w:rPr>
                <w:rFonts w:ascii="Times New Roman" w:hAnsi="Times New Roman"/>
                <w:b/>
                <w:szCs w:val="21"/>
              </w:rPr>
            </w:pPr>
            <w:r w:rsidRPr="0075468F">
              <w:rPr>
                <w:rFonts w:ascii="Times New Roman" w:hAnsi="Times New Roman"/>
                <w:b/>
                <w:szCs w:val="21"/>
              </w:rPr>
              <w:t>Indicator</w:t>
            </w:r>
          </w:p>
        </w:tc>
        <w:tc>
          <w:tcPr>
            <w:tcW w:w="1108" w:type="pct"/>
            <w:tcBorders>
              <w:top w:val="single" w:sz="12" w:space="0" w:color="auto"/>
              <w:bottom w:val="single" w:sz="8" w:space="0" w:color="auto"/>
            </w:tcBorders>
            <w:vAlign w:val="center"/>
          </w:tcPr>
          <w:p w:rsidR="007419BC" w:rsidRPr="0075468F" w:rsidRDefault="007419BC" w:rsidP="0089705A">
            <w:pPr>
              <w:spacing w:line="276" w:lineRule="auto"/>
              <w:jc w:val="center"/>
              <w:rPr>
                <w:rFonts w:ascii="Times New Roman" w:hAnsi="Times New Roman"/>
                <w:b/>
                <w:szCs w:val="21"/>
              </w:rPr>
            </w:pPr>
            <w:r w:rsidRPr="0075468F">
              <w:rPr>
                <w:rFonts w:ascii="Times New Roman" w:hAnsi="Times New Roman"/>
                <w:b/>
                <w:szCs w:val="21"/>
              </w:rPr>
              <w:t>Formula</w:t>
            </w:r>
          </w:p>
        </w:tc>
        <w:tc>
          <w:tcPr>
            <w:tcW w:w="1115" w:type="pct"/>
            <w:tcBorders>
              <w:top w:val="single" w:sz="12" w:space="0" w:color="auto"/>
              <w:bottom w:val="single" w:sz="8" w:space="0" w:color="auto"/>
            </w:tcBorders>
          </w:tcPr>
          <w:p w:rsidR="007419BC" w:rsidRPr="0075468F" w:rsidRDefault="007419BC" w:rsidP="0089705A">
            <w:pPr>
              <w:spacing w:line="276" w:lineRule="auto"/>
              <w:jc w:val="center"/>
              <w:rPr>
                <w:b/>
                <w:szCs w:val="21"/>
              </w:rPr>
            </w:pPr>
            <w:r w:rsidRPr="007419BC">
              <w:rPr>
                <w:rFonts w:ascii="Times New Roman" w:hAnsi="Times New Roman" w:hint="eastAsia"/>
                <w:b/>
                <w:szCs w:val="21"/>
              </w:rPr>
              <w:t>Units</w:t>
            </w:r>
          </w:p>
        </w:tc>
        <w:tc>
          <w:tcPr>
            <w:tcW w:w="1115" w:type="pct"/>
            <w:tcBorders>
              <w:top w:val="single" w:sz="12" w:space="0" w:color="auto"/>
              <w:bottom w:val="single" w:sz="8" w:space="0" w:color="auto"/>
            </w:tcBorders>
            <w:vAlign w:val="center"/>
          </w:tcPr>
          <w:p w:rsidR="007419BC" w:rsidRPr="0075468F" w:rsidRDefault="007419BC" w:rsidP="0089705A">
            <w:pPr>
              <w:spacing w:line="276" w:lineRule="auto"/>
              <w:jc w:val="center"/>
              <w:rPr>
                <w:rFonts w:ascii="Times New Roman" w:hAnsi="Times New Roman"/>
                <w:b/>
                <w:szCs w:val="21"/>
              </w:rPr>
            </w:pPr>
            <w:r w:rsidRPr="0075468F">
              <w:rPr>
                <w:rFonts w:ascii="Times New Roman" w:hAnsi="Times New Roman"/>
                <w:b/>
                <w:szCs w:val="21"/>
              </w:rPr>
              <w:t>Sketch map</w:t>
            </w:r>
          </w:p>
        </w:tc>
      </w:tr>
      <w:tr w:rsidR="007419BC" w:rsidRPr="0075468F" w:rsidTr="00EC6BB2">
        <w:trPr>
          <w:trHeight w:val="1020"/>
          <w:jc w:val="center"/>
        </w:trPr>
        <w:tc>
          <w:tcPr>
            <w:tcW w:w="1662" w:type="pct"/>
            <w:tcBorders>
              <w:top w:val="single" w:sz="8" w:space="0" w:color="auto"/>
              <w:bottom w:val="nil"/>
            </w:tcBorders>
            <w:vAlign w:val="center"/>
          </w:tcPr>
          <w:p w:rsidR="007419BC" w:rsidRPr="0075468F" w:rsidRDefault="007419BC" w:rsidP="00D02E9E">
            <w:pPr>
              <w:spacing w:line="276" w:lineRule="auto"/>
              <w:jc w:val="left"/>
              <w:rPr>
                <w:rFonts w:ascii="Times New Roman" w:hAnsi="Times New Roman"/>
                <w:szCs w:val="21"/>
              </w:rPr>
            </w:pPr>
            <w:r>
              <w:rPr>
                <w:rFonts w:ascii="Times New Roman" w:hAnsi="Times New Roman"/>
                <w:szCs w:val="21"/>
              </w:rPr>
              <w:t>S</w:t>
            </w:r>
            <w:r w:rsidRPr="0075468F">
              <w:rPr>
                <w:rFonts w:ascii="Times New Roman" w:hAnsi="Times New Roman"/>
                <w:szCs w:val="21"/>
              </w:rPr>
              <w:t>um of road length</w:t>
            </w:r>
          </w:p>
        </w:tc>
        <w:tc>
          <w:tcPr>
            <w:tcW w:w="1108" w:type="pct"/>
            <w:tcBorders>
              <w:top w:val="single" w:sz="8" w:space="0" w:color="auto"/>
              <w:bottom w:val="nil"/>
            </w:tcBorders>
            <w:vAlign w:val="center"/>
          </w:tcPr>
          <w:p w:rsidR="007419BC" w:rsidRPr="0075468F" w:rsidRDefault="007419BC" w:rsidP="008538A3">
            <w:pPr>
              <w:spacing w:line="276" w:lineRule="auto"/>
              <w:jc w:val="center"/>
              <w:rPr>
                <w:rFonts w:ascii="Times New Roman" w:hAnsi="Times New Roman"/>
                <w:szCs w:val="21"/>
              </w:rPr>
            </w:pPr>
            <w:r>
              <w:rPr>
                <w:rFonts w:ascii="Times New Roman" w:hAnsi="Times New Roman"/>
                <w:szCs w:val="21"/>
              </w:rPr>
              <w:t>SR</w:t>
            </w:r>
            <w:r w:rsidRPr="0075468F">
              <w:rPr>
                <w:rFonts w:ascii="Times New Roman" w:hAnsi="Times New Roman"/>
                <w:szCs w:val="21"/>
              </w:rPr>
              <w:t xml:space="preserve">L = </w:t>
            </w:r>
            <m:oMath>
              <m:nary>
                <m:naryPr>
                  <m:chr m:val="∑"/>
                  <m:limLoc m:val="undOvr"/>
                  <m:ctrlPr>
                    <w:rPr>
                      <w:rFonts w:ascii="Cambria Math" w:hAnsi="Cambria Math"/>
                      <w:szCs w:val="21"/>
                    </w:rPr>
                  </m:ctrlPr>
                </m:naryPr>
                <m:sub>
                  <m:r>
                    <w:rPr>
                      <w:rFonts w:ascii="Cambria Math" w:hAnsi="Cambria Math"/>
                      <w:szCs w:val="21"/>
                    </w:rPr>
                    <m:t>1</m:t>
                  </m:r>
                </m:sub>
                <m:sup>
                  <m:r>
                    <w:rPr>
                      <w:rFonts w:ascii="Cambria Math" w:hAnsi="Cambria Math"/>
                      <w:szCs w:val="21"/>
                    </w:rPr>
                    <m:t>i</m:t>
                  </m:r>
                </m:sup>
                <m:e>
                  <m:sSub>
                    <m:sSubPr>
                      <m:ctrlPr>
                        <w:rPr>
                          <w:rFonts w:ascii="Cambria Math" w:hAnsi="Cambria Math"/>
                          <w:i/>
                          <w:szCs w:val="21"/>
                        </w:rPr>
                      </m:ctrlPr>
                    </m:sSubPr>
                    <m:e>
                      <m:r>
                        <w:rPr>
                          <w:rFonts w:ascii="Cambria Math" w:hAnsi="Cambria Math"/>
                          <w:szCs w:val="21"/>
                        </w:rPr>
                        <m:t>d</m:t>
                      </m:r>
                    </m:e>
                    <m:sub>
                      <m:r>
                        <w:rPr>
                          <w:rFonts w:ascii="Cambria Math" w:hAnsi="Cambria Math"/>
                          <w:szCs w:val="21"/>
                        </w:rPr>
                        <m:t>i</m:t>
                      </m:r>
                    </m:sub>
                  </m:sSub>
                </m:e>
              </m:nary>
            </m:oMath>
          </w:p>
        </w:tc>
        <w:tc>
          <w:tcPr>
            <w:tcW w:w="1115" w:type="pct"/>
            <w:tcBorders>
              <w:top w:val="single" w:sz="8" w:space="0" w:color="auto"/>
              <w:bottom w:val="nil"/>
            </w:tcBorders>
            <w:vAlign w:val="center"/>
          </w:tcPr>
          <w:p w:rsidR="007419BC" w:rsidRPr="00EC6BB2" w:rsidRDefault="007419BC" w:rsidP="00EC6BB2">
            <w:pPr>
              <w:spacing w:line="276" w:lineRule="auto"/>
              <w:jc w:val="left"/>
              <w:rPr>
                <w:rFonts w:ascii="Times New Roman" w:hAnsi="Times New Roman"/>
                <w:i/>
                <w:szCs w:val="21"/>
              </w:rPr>
            </w:pPr>
            <w:r w:rsidRPr="00EC6BB2">
              <w:rPr>
                <w:rFonts w:ascii="Times New Roman" w:hAnsi="Times New Roman" w:hint="eastAsia"/>
                <w:i/>
                <w:szCs w:val="21"/>
              </w:rPr>
              <w:t>M</w:t>
            </w:r>
            <w:r w:rsidRPr="00EC6BB2">
              <w:rPr>
                <w:rFonts w:ascii="Times New Roman" w:hAnsi="Times New Roman"/>
                <w:i/>
                <w:szCs w:val="21"/>
              </w:rPr>
              <w:t>eter</w:t>
            </w:r>
          </w:p>
        </w:tc>
        <w:tc>
          <w:tcPr>
            <w:tcW w:w="1115" w:type="pct"/>
            <w:tcBorders>
              <w:top w:val="single" w:sz="8" w:space="0" w:color="auto"/>
              <w:bottom w:val="nil"/>
            </w:tcBorders>
            <w:vAlign w:val="center"/>
          </w:tcPr>
          <w:p w:rsidR="007419BC" w:rsidRPr="0075468F" w:rsidRDefault="007419BC" w:rsidP="008538A3">
            <w:pPr>
              <w:spacing w:line="276" w:lineRule="auto"/>
              <w:jc w:val="center"/>
              <w:rPr>
                <w:rFonts w:ascii="Times New Roman" w:hAnsi="Times New Roman"/>
                <w:szCs w:val="21"/>
              </w:rPr>
            </w:pPr>
            <w:r w:rsidRPr="0075468F">
              <w:rPr>
                <w:noProof/>
                <w:szCs w:val="21"/>
              </w:rPr>
              <w:drawing>
                <wp:inline distT="0" distB="0" distL="0" distR="0" wp14:anchorId="4AE4B6EC" wp14:editId="434A490F">
                  <wp:extent cx="1080000" cy="1080000"/>
                  <wp:effectExtent l="0" t="0" r="6350" b="6350"/>
                  <wp:docPr id="25" name="图片 1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7419BC" w:rsidRPr="0075468F" w:rsidTr="00EC6BB2">
        <w:trPr>
          <w:trHeight w:val="1020"/>
          <w:jc w:val="center"/>
        </w:trPr>
        <w:tc>
          <w:tcPr>
            <w:tcW w:w="1662" w:type="pct"/>
            <w:tcBorders>
              <w:top w:val="nil"/>
            </w:tcBorders>
            <w:vAlign w:val="center"/>
          </w:tcPr>
          <w:p w:rsidR="007419BC" w:rsidRPr="0075468F" w:rsidRDefault="007419BC" w:rsidP="00D02E9E">
            <w:pPr>
              <w:spacing w:line="276" w:lineRule="auto"/>
              <w:jc w:val="left"/>
              <w:rPr>
                <w:rFonts w:ascii="Times New Roman" w:hAnsi="Times New Roman"/>
                <w:szCs w:val="21"/>
              </w:rPr>
            </w:pPr>
            <w:r>
              <w:rPr>
                <w:rFonts w:ascii="Times New Roman" w:hAnsi="Times New Roman"/>
                <w:szCs w:val="21"/>
              </w:rPr>
              <w:t>D</w:t>
            </w:r>
            <w:r w:rsidRPr="0075468F">
              <w:rPr>
                <w:rFonts w:ascii="Times New Roman" w:hAnsi="Times New Roman"/>
                <w:szCs w:val="21"/>
              </w:rPr>
              <w:t>istance from the grid cell centroid to the nearest road</w:t>
            </w:r>
          </w:p>
        </w:tc>
        <w:tc>
          <w:tcPr>
            <w:tcW w:w="1108" w:type="pct"/>
            <w:tcBorders>
              <w:top w:val="nil"/>
            </w:tcBorders>
            <w:vAlign w:val="center"/>
          </w:tcPr>
          <w:p w:rsidR="007419BC" w:rsidRPr="0075468F" w:rsidRDefault="007419BC" w:rsidP="008538A3">
            <w:pPr>
              <w:spacing w:line="276" w:lineRule="auto"/>
              <w:jc w:val="center"/>
              <w:rPr>
                <w:rFonts w:ascii="Times New Roman" w:hAnsi="Times New Roman"/>
                <w:szCs w:val="21"/>
              </w:rPr>
            </w:pPr>
            <w:r>
              <w:rPr>
                <w:rFonts w:ascii="Times New Roman" w:hAnsi="Times New Roman"/>
                <w:szCs w:val="21"/>
              </w:rPr>
              <w:t>DNR</w:t>
            </w:r>
            <w:r w:rsidRPr="0075468F">
              <w:rPr>
                <w:rFonts w:ascii="Times New Roman" w:hAnsi="Times New Roman"/>
                <w:szCs w:val="21"/>
              </w:rPr>
              <w:t xml:space="preserve"> = </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i</m:t>
                  </m:r>
                </m:sub>
              </m:sSub>
            </m:oMath>
          </w:p>
        </w:tc>
        <w:tc>
          <w:tcPr>
            <w:tcW w:w="1115" w:type="pct"/>
            <w:tcBorders>
              <w:top w:val="nil"/>
            </w:tcBorders>
            <w:vAlign w:val="center"/>
          </w:tcPr>
          <w:p w:rsidR="007419BC" w:rsidRPr="00EC6BB2" w:rsidRDefault="007419BC" w:rsidP="00EC6BB2">
            <w:pPr>
              <w:spacing w:line="276" w:lineRule="auto"/>
              <w:jc w:val="left"/>
              <w:rPr>
                <w:rFonts w:ascii="Times New Roman" w:hAnsi="Times New Roman"/>
                <w:i/>
                <w:szCs w:val="21"/>
              </w:rPr>
            </w:pPr>
            <w:r w:rsidRPr="00EC6BB2">
              <w:rPr>
                <w:rFonts w:ascii="Times New Roman" w:hAnsi="Times New Roman" w:hint="eastAsia"/>
                <w:i/>
                <w:szCs w:val="21"/>
              </w:rPr>
              <w:t>Meter</w:t>
            </w:r>
          </w:p>
        </w:tc>
        <w:tc>
          <w:tcPr>
            <w:tcW w:w="1115" w:type="pct"/>
            <w:tcBorders>
              <w:top w:val="nil"/>
            </w:tcBorders>
            <w:vAlign w:val="center"/>
          </w:tcPr>
          <w:p w:rsidR="007419BC" w:rsidRPr="0075468F" w:rsidRDefault="007419BC" w:rsidP="008538A3">
            <w:pPr>
              <w:spacing w:line="276" w:lineRule="auto"/>
              <w:jc w:val="center"/>
              <w:rPr>
                <w:rFonts w:ascii="Times New Roman" w:hAnsi="Times New Roman"/>
                <w:szCs w:val="21"/>
              </w:rPr>
            </w:pPr>
            <w:r w:rsidRPr="0075468F">
              <w:rPr>
                <w:noProof/>
                <w:szCs w:val="21"/>
              </w:rPr>
              <w:drawing>
                <wp:inline distT="0" distB="0" distL="0" distR="0" wp14:anchorId="13E1AFAD" wp14:editId="541D308D">
                  <wp:extent cx="1080000" cy="1044000"/>
                  <wp:effectExtent l="0" t="0" r="6350" b="3810"/>
                  <wp:docPr id="26" name="图片 64"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1044000"/>
                          </a:xfrm>
                          <a:prstGeom prst="rect">
                            <a:avLst/>
                          </a:prstGeom>
                          <a:noFill/>
                          <a:ln>
                            <a:noFill/>
                          </a:ln>
                        </pic:spPr>
                      </pic:pic>
                    </a:graphicData>
                  </a:graphic>
                </wp:inline>
              </w:drawing>
            </w:r>
          </w:p>
        </w:tc>
      </w:tr>
      <w:tr w:rsidR="007419BC" w:rsidRPr="0075468F" w:rsidTr="00EC6BB2">
        <w:trPr>
          <w:trHeight w:val="1020"/>
          <w:jc w:val="center"/>
        </w:trPr>
        <w:tc>
          <w:tcPr>
            <w:tcW w:w="1662" w:type="pct"/>
            <w:vAlign w:val="center"/>
          </w:tcPr>
          <w:p w:rsidR="007419BC" w:rsidRPr="0075468F" w:rsidRDefault="007419BC" w:rsidP="00D02E9E">
            <w:pPr>
              <w:spacing w:line="276" w:lineRule="auto"/>
              <w:jc w:val="left"/>
              <w:rPr>
                <w:rFonts w:ascii="Times New Roman" w:hAnsi="Times New Roman"/>
                <w:szCs w:val="21"/>
              </w:rPr>
            </w:pPr>
            <w:r>
              <w:rPr>
                <w:rFonts w:ascii="Times New Roman" w:hAnsi="Times New Roman"/>
                <w:szCs w:val="21"/>
              </w:rPr>
              <w:t>N</w:t>
            </w:r>
            <w:r w:rsidRPr="0075468F">
              <w:rPr>
                <w:rFonts w:ascii="Times New Roman" w:hAnsi="Times New Roman"/>
                <w:szCs w:val="21"/>
              </w:rPr>
              <w:t>umber of nodes of road network</w:t>
            </w:r>
          </w:p>
        </w:tc>
        <w:tc>
          <w:tcPr>
            <w:tcW w:w="1108" w:type="pct"/>
            <w:vAlign w:val="center"/>
          </w:tcPr>
          <w:p w:rsidR="007419BC" w:rsidRPr="0075468F" w:rsidRDefault="007419BC" w:rsidP="008538A3">
            <w:pPr>
              <w:spacing w:line="276" w:lineRule="auto"/>
              <w:jc w:val="center"/>
              <w:rPr>
                <w:rFonts w:ascii="Times New Roman" w:hAnsi="Times New Roman"/>
                <w:szCs w:val="21"/>
              </w:rPr>
            </w:pPr>
            <w:r w:rsidRPr="0075468F">
              <w:rPr>
                <w:rFonts w:ascii="Times New Roman" w:hAnsi="Times New Roman"/>
                <w:szCs w:val="21"/>
              </w:rPr>
              <w:t>N</w:t>
            </w:r>
            <w:r>
              <w:rPr>
                <w:rFonts w:ascii="Times New Roman" w:hAnsi="Times New Roman"/>
                <w:szCs w:val="21"/>
              </w:rPr>
              <w:t>ON</w:t>
            </w:r>
            <w:r w:rsidRPr="0075468F">
              <w:rPr>
                <w:rFonts w:ascii="Times New Roman" w:hAnsi="Times New Roman"/>
                <w:szCs w:val="21"/>
              </w:rPr>
              <w:t xml:space="preserve"> = n</w:t>
            </w:r>
          </w:p>
        </w:tc>
        <w:tc>
          <w:tcPr>
            <w:tcW w:w="1115" w:type="pct"/>
            <w:vAlign w:val="center"/>
          </w:tcPr>
          <w:p w:rsidR="007419BC" w:rsidRPr="00EC6BB2" w:rsidRDefault="00EC6BB2" w:rsidP="00EC6BB2">
            <w:pPr>
              <w:spacing w:line="276" w:lineRule="auto"/>
              <w:jc w:val="left"/>
              <w:rPr>
                <w:rFonts w:ascii="Times New Roman" w:hAnsi="Times New Roman"/>
                <w:i/>
                <w:szCs w:val="21"/>
              </w:rPr>
            </w:pPr>
            <w:r w:rsidRPr="00EC6BB2">
              <w:rPr>
                <w:rFonts w:ascii="Times New Roman" w:hAnsi="Times New Roman"/>
                <w:i/>
                <w:szCs w:val="21"/>
              </w:rPr>
              <w:t>Ea</w:t>
            </w:r>
            <w:r w:rsidR="007419BC" w:rsidRPr="00EC6BB2">
              <w:rPr>
                <w:rFonts w:ascii="Times New Roman" w:hAnsi="Times New Roman"/>
                <w:i/>
                <w:szCs w:val="21"/>
              </w:rPr>
              <w:t>.</w:t>
            </w:r>
          </w:p>
        </w:tc>
        <w:tc>
          <w:tcPr>
            <w:tcW w:w="1115" w:type="pct"/>
            <w:vAlign w:val="center"/>
          </w:tcPr>
          <w:p w:rsidR="007419BC" w:rsidRPr="0075468F" w:rsidRDefault="007419BC" w:rsidP="008538A3">
            <w:pPr>
              <w:spacing w:line="276" w:lineRule="auto"/>
              <w:jc w:val="center"/>
              <w:rPr>
                <w:rFonts w:ascii="Times New Roman" w:hAnsi="Times New Roman"/>
                <w:szCs w:val="21"/>
              </w:rPr>
            </w:pPr>
            <w:r w:rsidRPr="0075468F">
              <w:rPr>
                <w:noProof/>
                <w:szCs w:val="21"/>
              </w:rPr>
              <w:drawing>
                <wp:inline distT="0" distB="0" distL="0" distR="0" wp14:anchorId="7EDC6D9B" wp14:editId="6965D216">
                  <wp:extent cx="1080000" cy="1072800"/>
                  <wp:effectExtent l="0" t="0" r="6350" b="0"/>
                  <wp:docPr id="27" name="图片 12"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72800"/>
                          </a:xfrm>
                          <a:prstGeom prst="rect">
                            <a:avLst/>
                          </a:prstGeom>
                          <a:noFill/>
                          <a:ln>
                            <a:noFill/>
                          </a:ln>
                        </pic:spPr>
                      </pic:pic>
                    </a:graphicData>
                  </a:graphic>
                </wp:inline>
              </w:drawing>
            </w:r>
          </w:p>
        </w:tc>
      </w:tr>
      <w:tr w:rsidR="007419BC" w:rsidRPr="0075468F" w:rsidTr="00EC6BB2">
        <w:trPr>
          <w:trHeight w:val="1020"/>
          <w:jc w:val="center"/>
        </w:trPr>
        <w:tc>
          <w:tcPr>
            <w:tcW w:w="1662" w:type="pct"/>
            <w:tcBorders>
              <w:bottom w:val="single" w:sz="12" w:space="0" w:color="auto"/>
            </w:tcBorders>
            <w:vAlign w:val="center"/>
          </w:tcPr>
          <w:p w:rsidR="007419BC" w:rsidRPr="0075468F" w:rsidRDefault="007419BC" w:rsidP="00D02E9E">
            <w:pPr>
              <w:spacing w:line="276" w:lineRule="auto"/>
              <w:ind w:rightChars="-186" w:right="-391"/>
              <w:jc w:val="left"/>
              <w:rPr>
                <w:rFonts w:ascii="Times New Roman" w:hAnsi="Times New Roman"/>
                <w:szCs w:val="21"/>
              </w:rPr>
            </w:pPr>
            <w:r w:rsidRPr="0075468F">
              <w:rPr>
                <w:rFonts w:ascii="Times New Roman" w:hAnsi="Times New Roman"/>
                <w:szCs w:val="21"/>
              </w:rPr>
              <w:t>Mean node degree</w:t>
            </w:r>
            <w:r>
              <w:rPr>
                <w:rFonts w:ascii="Times New Roman" w:hAnsi="Times New Roman"/>
                <w:szCs w:val="21"/>
              </w:rPr>
              <w:t xml:space="preserve"> (</w:t>
            </w:r>
            <w:r w:rsidRPr="0075468F">
              <w:rPr>
                <w:rFonts w:ascii="Times New Roman" w:hAnsi="Times New Roman"/>
                <w:szCs w:val="21"/>
              </w:rPr>
              <w:t>the mean number of roads connected to each node</w:t>
            </w:r>
            <w:r>
              <w:rPr>
                <w:rFonts w:ascii="Times New Roman" w:hAnsi="Times New Roman"/>
                <w:szCs w:val="21"/>
              </w:rPr>
              <w:t>)</w:t>
            </w:r>
          </w:p>
        </w:tc>
        <w:tc>
          <w:tcPr>
            <w:tcW w:w="1108" w:type="pct"/>
            <w:tcBorders>
              <w:bottom w:val="single" w:sz="12" w:space="0" w:color="auto"/>
            </w:tcBorders>
            <w:vAlign w:val="center"/>
          </w:tcPr>
          <w:p w:rsidR="007419BC" w:rsidRPr="0075468F" w:rsidRDefault="007419BC" w:rsidP="008538A3">
            <w:pPr>
              <w:spacing w:line="276" w:lineRule="auto"/>
              <w:jc w:val="center"/>
              <w:rPr>
                <w:rFonts w:ascii="Times New Roman" w:hAnsi="Times New Roman"/>
                <w:szCs w:val="21"/>
              </w:rPr>
            </w:pPr>
            <w:r w:rsidRPr="0075468F">
              <w:rPr>
                <w:rFonts w:ascii="Times New Roman" w:hAnsi="Times New Roman"/>
                <w:szCs w:val="21"/>
              </w:rPr>
              <w:t xml:space="preserve">MND = </w:t>
            </w:r>
            <m:oMath>
              <m:f>
                <m:fPr>
                  <m:ctrlPr>
                    <w:rPr>
                      <w:rFonts w:ascii="Cambria Math" w:hAnsi="Cambria Math"/>
                      <w:szCs w:val="21"/>
                    </w:rPr>
                  </m:ctrlPr>
                </m:fPr>
                <m:num>
                  <m:r>
                    <w:rPr>
                      <w:rFonts w:ascii="Cambria Math" w:hAnsi="Cambria Math"/>
                      <w:szCs w:val="21"/>
                    </w:rPr>
                    <m:t>1</m:t>
                  </m:r>
                </m:num>
                <m:den>
                  <m:r>
                    <w:rPr>
                      <w:rFonts w:ascii="Cambria Math" w:hAnsi="Cambria Math"/>
                      <w:szCs w:val="21"/>
                    </w:rPr>
                    <m:t>N</m:t>
                  </m:r>
                </m:den>
              </m:f>
              <m:nary>
                <m:naryPr>
                  <m:chr m:val="∑"/>
                  <m:limLoc m:val="undOvr"/>
                  <m:ctrlPr>
                    <w:rPr>
                      <w:rFonts w:ascii="Cambria Math" w:hAnsi="Cambria Math"/>
                      <w:i/>
                      <w:szCs w:val="21"/>
                    </w:rPr>
                  </m:ctrlPr>
                </m:naryPr>
                <m:sub>
                  <m:r>
                    <w:rPr>
                      <w:rFonts w:ascii="Cambria Math" w:hAnsi="Cambria Math"/>
                      <w:szCs w:val="21"/>
                    </w:rPr>
                    <m:t>1</m:t>
                  </m:r>
                </m:sub>
                <m:sup>
                  <m:r>
                    <w:rPr>
                      <w:rFonts w:ascii="Cambria Math" w:hAnsi="Cambria Math"/>
                      <w:szCs w:val="21"/>
                    </w:rPr>
                    <m:t>i</m:t>
                  </m:r>
                </m:sup>
                <m:e>
                  <m:sSub>
                    <m:sSubPr>
                      <m:ctrlPr>
                        <w:rPr>
                          <w:rFonts w:ascii="Cambria Math" w:hAnsi="Cambria Math"/>
                          <w:i/>
                          <w:szCs w:val="21"/>
                        </w:rPr>
                      </m:ctrlPr>
                    </m:sSubPr>
                    <m:e>
                      <m:r>
                        <w:rPr>
                          <w:rFonts w:ascii="Cambria Math" w:hAnsi="Cambria Math"/>
                          <w:szCs w:val="21"/>
                        </w:rPr>
                        <m:t>k</m:t>
                      </m:r>
                    </m:e>
                    <m:sub>
                      <m:r>
                        <w:rPr>
                          <w:rFonts w:ascii="Cambria Math" w:hAnsi="Cambria Math"/>
                          <w:szCs w:val="21"/>
                        </w:rPr>
                        <m:t>i</m:t>
                      </m:r>
                    </m:sub>
                  </m:sSub>
                </m:e>
              </m:nary>
            </m:oMath>
          </w:p>
        </w:tc>
        <w:tc>
          <w:tcPr>
            <w:tcW w:w="1115" w:type="pct"/>
            <w:tcBorders>
              <w:bottom w:val="single" w:sz="12" w:space="0" w:color="auto"/>
            </w:tcBorders>
            <w:vAlign w:val="center"/>
          </w:tcPr>
          <w:p w:rsidR="007419BC" w:rsidRPr="00EC6BB2" w:rsidRDefault="00EC6BB2" w:rsidP="00EC6BB2">
            <w:pPr>
              <w:spacing w:line="276" w:lineRule="auto"/>
              <w:jc w:val="left"/>
              <w:rPr>
                <w:rFonts w:ascii="Times New Roman" w:hAnsi="Times New Roman"/>
                <w:i/>
                <w:szCs w:val="21"/>
              </w:rPr>
            </w:pPr>
            <w:r w:rsidRPr="00EC6BB2">
              <w:rPr>
                <w:rFonts w:ascii="Times New Roman" w:hAnsi="Times New Roman" w:hint="eastAsia"/>
                <w:i/>
                <w:szCs w:val="21"/>
              </w:rPr>
              <w:t>Ea.</w:t>
            </w:r>
          </w:p>
        </w:tc>
        <w:tc>
          <w:tcPr>
            <w:tcW w:w="1115" w:type="pct"/>
            <w:tcBorders>
              <w:bottom w:val="single" w:sz="12" w:space="0" w:color="auto"/>
            </w:tcBorders>
            <w:vAlign w:val="center"/>
          </w:tcPr>
          <w:p w:rsidR="007419BC" w:rsidRPr="0075468F" w:rsidRDefault="007419BC" w:rsidP="008538A3">
            <w:pPr>
              <w:spacing w:line="276" w:lineRule="auto"/>
              <w:jc w:val="center"/>
              <w:rPr>
                <w:rFonts w:ascii="Times New Roman" w:hAnsi="Times New Roman"/>
                <w:szCs w:val="21"/>
              </w:rPr>
            </w:pPr>
            <w:r w:rsidRPr="0075468F">
              <w:rPr>
                <w:noProof/>
                <w:szCs w:val="21"/>
              </w:rPr>
              <w:drawing>
                <wp:inline distT="0" distB="0" distL="0" distR="0" wp14:anchorId="02397CB9" wp14:editId="727279CE">
                  <wp:extent cx="1080000" cy="1065600"/>
                  <wp:effectExtent l="0" t="0" r="6350" b="1270"/>
                  <wp:docPr id="11" name="图片 11" descr="E:\论文发表\06 The changing forest cover on Hainan over almost 100 year\Docu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论文发表\06 The changing forest cover on Hainan over almost 100 year\Document\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65600"/>
                          </a:xfrm>
                          <a:prstGeom prst="rect">
                            <a:avLst/>
                          </a:prstGeom>
                          <a:noFill/>
                          <a:ln>
                            <a:noFill/>
                          </a:ln>
                        </pic:spPr>
                      </pic:pic>
                    </a:graphicData>
                  </a:graphic>
                </wp:inline>
              </w:drawing>
            </w:r>
          </w:p>
        </w:tc>
      </w:tr>
    </w:tbl>
    <w:p w:rsidR="00C05B0D" w:rsidRPr="00DC1075" w:rsidRDefault="00C05B0D" w:rsidP="00C05B0D">
      <w:pPr>
        <w:spacing w:line="480" w:lineRule="auto"/>
        <w:ind w:left="420" w:hangingChars="200" w:hanging="420"/>
        <w:rPr>
          <w:szCs w:val="21"/>
          <w:lang w:val="en-GB"/>
        </w:rPr>
      </w:pPr>
    </w:p>
    <w:p w:rsidR="00B36665" w:rsidRDefault="00B36665">
      <w:pPr>
        <w:sectPr w:rsidR="00B36665" w:rsidSect="00C05B0D">
          <w:pgSz w:w="11906" w:h="16838"/>
          <w:pgMar w:top="1418" w:right="1418" w:bottom="1418" w:left="1418" w:header="851" w:footer="992" w:gutter="0"/>
          <w:cols w:space="425"/>
          <w:docGrid w:type="lines" w:linePitch="312"/>
        </w:sectPr>
      </w:pPr>
    </w:p>
    <w:p w:rsidR="00B36665" w:rsidRPr="007013F5" w:rsidRDefault="00B36665" w:rsidP="00B36665">
      <w:pPr>
        <w:pBdr>
          <w:bottom w:val="single" w:sz="4" w:space="1" w:color="000000" w:themeColor="text1"/>
        </w:pBdr>
        <w:autoSpaceDE w:val="0"/>
        <w:autoSpaceDN w:val="0"/>
        <w:adjustRightInd w:val="0"/>
        <w:spacing w:line="480" w:lineRule="auto"/>
        <w:jc w:val="left"/>
        <w:rPr>
          <w:rFonts w:eastAsiaTheme="minorEastAsia"/>
          <w:b/>
          <w:kern w:val="0"/>
          <w:sz w:val="24"/>
          <w:lang w:val="en-GB"/>
        </w:rPr>
      </w:pPr>
      <w:r w:rsidRPr="007013F5">
        <w:rPr>
          <w:rFonts w:eastAsiaTheme="minorEastAsia"/>
          <w:b/>
          <w:kern w:val="0"/>
          <w:sz w:val="24"/>
          <w:lang w:val="en-GB"/>
        </w:rPr>
        <w:lastRenderedPageBreak/>
        <w:t xml:space="preserve">Appendix </w:t>
      </w:r>
      <w:r>
        <w:rPr>
          <w:rFonts w:eastAsiaTheme="minorEastAsia"/>
          <w:b/>
          <w:kern w:val="0"/>
          <w:sz w:val="24"/>
          <w:lang w:val="en-GB"/>
        </w:rPr>
        <w:t>5</w:t>
      </w:r>
      <w:r w:rsidRPr="007013F5">
        <w:rPr>
          <w:rFonts w:eastAsiaTheme="minorEastAsia"/>
          <w:b/>
          <w:kern w:val="0"/>
          <w:sz w:val="24"/>
          <w:lang w:val="en-GB"/>
        </w:rPr>
        <w:t xml:space="preserve"> </w:t>
      </w:r>
      <w:r>
        <w:rPr>
          <w:rFonts w:eastAsiaTheme="minorEastAsia"/>
          <w:b/>
          <w:kern w:val="0"/>
          <w:sz w:val="24"/>
          <w:lang w:val="en-GB"/>
        </w:rPr>
        <w:t xml:space="preserve">Comparing the </w:t>
      </w:r>
      <w:r w:rsidRPr="00B36665">
        <w:rPr>
          <w:rFonts w:eastAsiaTheme="minorEastAsia"/>
          <w:b/>
          <w:kern w:val="0"/>
          <w:sz w:val="24"/>
          <w:lang w:val="en-GB"/>
        </w:rPr>
        <w:t xml:space="preserve">predictive performances </w:t>
      </w:r>
      <w:r>
        <w:rPr>
          <w:rFonts w:eastAsiaTheme="minorEastAsia"/>
          <w:b/>
          <w:kern w:val="0"/>
          <w:sz w:val="24"/>
          <w:lang w:val="en-GB"/>
        </w:rPr>
        <w:t xml:space="preserve">of four model </w:t>
      </w:r>
      <w:r w:rsidRPr="00B36665">
        <w:rPr>
          <w:rFonts w:eastAsiaTheme="minorEastAsia"/>
          <w:b/>
          <w:kern w:val="0"/>
          <w:sz w:val="24"/>
          <w:lang w:val="en-GB"/>
        </w:rPr>
        <w:t>techniques</w:t>
      </w:r>
    </w:p>
    <w:p w:rsidR="009D10CD" w:rsidRDefault="001E7990" w:rsidP="00254F2F">
      <w:pPr>
        <w:spacing w:line="480" w:lineRule="auto"/>
        <w:ind w:firstLineChars="200" w:firstLine="480"/>
        <w:rPr>
          <w:sz w:val="24"/>
          <w:lang w:val="en-GB"/>
        </w:rPr>
      </w:pPr>
      <w:r w:rsidRPr="003F433E">
        <w:rPr>
          <w:rFonts w:hint="eastAsia"/>
          <w:iCs/>
          <w:sz w:val="24"/>
          <w:lang w:val="en-GB"/>
        </w:rPr>
        <w:t xml:space="preserve">In order to find a </w:t>
      </w:r>
      <w:r w:rsidR="003F433E" w:rsidRPr="003F433E">
        <w:rPr>
          <w:iCs/>
          <w:sz w:val="24"/>
          <w:lang w:val="en-GB"/>
        </w:rPr>
        <w:t xml:space="preserve">feasible </w:t>
      </w:r>
      <w:r w:rsidR="003F433E">
        <w:rPr>
          <w:iCs/>
          <w:sz w:val="24"/>
          <w:lang w:val="en-GB"/>
        </w:rPr>
        <w:t>mo</w:t>
      </w:r>
      <w:r w:rsidRPr="003F433E">
        <w:rPr>
          <w:iCs/>
          <w:sz w:val="24"/>
          <w:lang w:val="en-GB"/>
        </w:rPr>
        <w:t xml:space="preserve">del technique in this case study, we compared </w:t>
      </w:r>
      <w:r w:rsidR="003F433E">
        <w:rPr>
          <w:iCs/>
          <w:sz w:val="24"/>
          <w:lang w:val="en-GB"/>
        </w:rPr>
        <w:t xml:space="preserve">the </w:t>
      </w:r>
      <w:r w:rsidR="003F433E" w:rsidRPr="003F433E">
        <w:rPr>
          <w:sz w:val="24"/>
          <w:lang w:val="en-GB"/>
        </w:rPr>
        <w:t>predictive performances</w:t>
      </w:r>
      <w:r w:rsidR="003F433E">
        <w:rPr>
          <w:iCs/>
          <w:sz w:val="24"/>
          <w:lang w:val="en-GB"/>
        </w:rPr>
        <w:t xml:space="preserve"> of </w:t>
      </w:r>
      <w:r w:rsidRPr="003F433E">
        <w:rPr>
          <w:iCs/>
          <w:sz w:val="24"/>
          <w:lang w:val="en-GB"/>
        </w:rPr>
        <w:t>our model techniques</w:t>
      </w:r>
      <w:r w:rsidRPr="003F433E">
        <w:rPr>
          <w:sz w:val="24"/>
          <w:lang w:val="en-GB"/>
        </w:rPr>
        <w:t xml:space="preserve"> in simulating the NFC of each gird in </w:t>
      </w:r>
      <w:r w:rsidR="002C5AE8">
        <w:rPr>
          <w:sz w:val="24"/>
          <w:lang w:val="en-GB"/>
        </w:rPr>
        <w:t xml:space="preserve">the </w:t>
      </w:r>
      <w:r w:rsidRPr="003F433E">
        <w:rPr>
          <w:sz w:val="24"/>
          <w:lang w:val="en-GB"/>
        </w:rPr>
        <w:t>1970</w:t>
      </w:r>
      <w:r w:rsidR="002C5AE8">
        <w:rPr>
          <w:sz w:val="24"/>
          <w:lang w:val="en-GB"/>
        </w:rPr>
        <w:t>s</w:t>
      </w:r>
      <w:r w:rsidRPr="003F433E">
        <w:rPr>
          <w:sz w:val="24"/>
          <w:lang w:val="en-GB"/>
        </w:rPr>
        <w:t>, 1990</w:t>
      </w:r>
      <w:r w:rsidR="002C5AE8">
        <w:rPr>
          <w:sz w:val="24"/>
          <w:lang w:val="en-GB"/>
        </w:rPr>
        <w:t>s</w:t>
      </w:r>
      <w:r w:rsidRPr="003F433E">
        <w:rPr>
          <w:sz w:val="24"/>
          <w:lang w:val="en-GB"/>
        </w:rPr>
        <w:t xml:space="preserve"> and 2010</w:t>
      </w:r>
      <w:r w:rsidR="002C5AE8">
        <w:rPr>
          <w:sz w:val="24"/>
          <w:lang w:val="en-GB"/>
        </w:rPr>
        <w:t>s</w:t>
      </w:r>
      <w:r w:rsidR="003F433E">
        <w:rPr>
          <w:sz w:val="24"/>
          <w:lang w:val="en-GB"/>
        </w:rPr>
        <w:t xml:space="preserve">, including </w:t>
      </w:r>
      <w:r w:rsidR="00BB5262">
        <w:rPr>
          <w:sz w:val="24"/>
          <w:lang w:val="en-GB"/>
        </w:rPr>
        <w:t>generalized linear model</w:t>
      </w:r>
      <w:r w:rsidR="003F433E" w:rsidRPr="003F433E">
        <w:rPr>
          <w:sz w:val="24"/>
          <w:lang w:val="en-GB"/>
        </w:rPr>
        <w:t xml:space="preserve"> (GLM), generalized additive</w:t>
      </w:r>
      <w:r w:rsidR="003F433E">
        <w:rPr>
          <w:sz w:val="24"/>
          <w:lang w:val="en-GB"/>
        </w:rPr>
        <w:t xml:space="preserve"> </w:t>
      </w:r>
      <w:r w:rsidR="00BB5262">
        <w:rPr>
          <w:sz w:val="24"/>
          <w:lang w:val="en-GB"/>
        </w:rPr>
        <w:t>model</w:t>
      </w:r>
      <w:r w:rsidR="003F433E" w:rsidRPr="003F433E">
        <w:rPr>
          <w:sz w:val="24"/>
          <w:lang w:val="en-GB"/>
        </w:rPr>
        <w:t xml:space="preserve"> (GAM), artificial neural networks (ANN)</w:t>
      </w:r>
      <w:r w:rsidR="00BB5262">
        <w:rPr>
          <w:sz w:val="24"/>
          <w:lang w:val="en-GB"/>
        </w:rPr>
        <w:t xml:space="preserve"> model</w:t>
      </w:r>
      <w:r w:rsidR="003F433E" w:rsidRPr="003F433E">
        <w:rPr>
          <w:sz w:val="24"/>
          <w:lang w:val="en-GB"/>
        </w:rPr>
        <w:t xml:space="preserve">, </w:t>
      </w:r>
      <w:r w:rsidR="003F433E">
        <w:rPr>
          <w:sz w:val="24"/>
          <w:lang w:val="en-GB"/>
        </w:rPr>
        <w:t xml:space="preserve">and </w:t>
      </w:r>
      <w:r w:rsidR="003F433E" w:rsidRPr="003F433E">
        <w:rPr>
          <w:sz w:val="24"/>
          <w:lang w:val="en-GB"/>
        </w:rPr>
        <w:t>random forests (RF)</w:t>
      </w:r>
      <w:r w:rsidR="00BB5262">
        <w:rPr>
          <w:sz w:val="24"/>
          <w:lang w:val="en-GB"/>
        </w:rPr>
        <w:t xml:space="preserve"> model</w:t>
      </w:r>
      <w:r w:rsidR="003F433E">
        <w:rPr>
          <w:sz w:val="24"/>
          <w:lang w:val="en-GB"/>
        </w:rPr>
        <w:t xml:space="preserve">. </w:t>
      </w:r>
      <w:r w:rsidR="00BB5262">
        <w:rPr>
          <w:sz w:val="24"/>
          <w:lang w:val="en-GB"/>
        </w:rPr>
        <w:t>We used the n</w:t>
      </w:r>
      <w:r w:rsidR="00BB5262" w:rsidRPr="00BD45CE">
        <w:rPr>
          <w:sz w:val="24"/>
          <w:lang w:val="en-GB"/>
        </w:rPr>
        <w:t xml:space="preserve">ormalised </w:t>
      </w:r>
      <w:r w:rsidR="00BB5262">
        <w:rPr>
          <w:sz w:val="24"/>
          <w:lang w:val="en-GB"/>
        </w:rPr>
        <w:t>m</w:t>
      </w:r>
      <w:r w:rsidR="00BB5262" w:rsidRPr="00BD45CE">
        <w:rPr>
          <w:sz w:val="24"/>
          <w:lang w:val="en-GB"/>
        </w:rPr>
        <w:t xml:space="preserve">ean </w:t>
      </w:r>
      <w:r w:rsidR="00BB5262">
        <w:rPr>
          <w:sz w:val="24"/>
          <w:lang w:val="en-GB"/>
        </w:rPr>
        <w:t>s</w:t>
      </w:r>
      <w:r w:rsidR="00BB5262" w:rsidRPr="00BD45CE">
        <w:rPr>
          <w:sz w:val="24"/>
          <w:lang w:val="en-GB"/>
        </w:rPr>
        <w:t xml:space="preserve">quare </w:t>
      </w:r>
      <w:r w:rsidR="00BB5262">
        <w:rPr>
          <w:sz w:val="24"/>
          <w:lang w:val="en-GB"/>
        </w:rPr>
        <w:t>e</w:t>
      </w:r>
      <w:r w:rsidR="00BB5262" w:rsidRPr="00BD45CE">
        <w:rPr>
          <w:sz w:val="24"/>
          <w:lang w:val="en-GB"/>
        </w:rPr>
        <w:t xml:space="preserve">rror </w:t>
      </w:r>
      <w:r w:rsidR="00BB5262" w:rsidRPr="00687BD1">
        <w:rPr>
          <w:sz w:val="24"/>
          <w:lang w:val="en-GB"/>
        </w:rPr>
        <w:t>(NMSE)</w:t>
      </w:r>
      <w:r w:rsidR="00BB5262">
        <w:rPr>
          <w:sz w:val="24"/>
          <w:lang w:val="en-GB"/>
        </w:rPr>
        <w:t xml:space="preserve"> to compare the </w:t>
      </w:r>
      <w:r w:rsidR="00BB5262">
        <w:rPr>
          <w:rFonts w:hint="eastAsia"/>
          <w:sz w:val="24"/>
          <w:lang w:val="en-GB"/>
        </w:rPr>
        <w:t>predictive</w:t>
      </w:r>
      <w:r w:rsidR="00BB5262">
        <w:rPr>
          <w:sz w:val="24"/>
          <w:lang w:val="en-GB"/>
        </w:rPr>
        <w:t xml:space="preserve"> performance of the four models in simulating the NFC of each 5</w:t>
      </w:r>
      <w:r w:rsidR="00BB5262" w:rsidRPr="001D7DCF">
        <w:rPr>
          <w:sz w:val="24"/>
          <w:lang w:val="en-GB"/>
        </w:rPr>
        <w:t>×</w:t>
      </w:r>
      <w:r w:rsidR="00BB5262">
        <w:rPr>
          <w:rFonts w:hint="eastAsia"/>
          <w:sz w:val="24"/>
          <w:lang w:val="en-GB"/>
        </w:rPr>
        <w:t>5 km</w:t>
      </w:r>
      <w:r w:rsidR="00BB5262">
        <w:rPr>
          <w:sz w:val="24"/>
          <w:lang w:val="en-GB"/>
        </w:rPr>
        <w:t xml:space="preserve"> grid cell</w:t>
      </w:r>
      <w:r w:rsidR="003F433E">
        <w:rPr>
          <w:sz w:val="24"/>
          <w:lang w:val="en-GB"/>
        </w:rPr>
        <w:t>.</w:t>
      </w:r>
      <w:r w:rsidR="009D10CD">
        <w:rPr>
          <w:sz w:val="24"/>
          <w:lang w:val="en-GB"/>
        </w:rPr>
        <w:t xml:space="preserve"> </w:t>
      </w:r>
      <w:r w:rsidR="00BB5262" w:rsidRPr="00B24E47">
        <w:rPr>
          <w:sz w:val="24"/>
          <w:lang w:val="en-GB"/>
        </w:rPr>
        <w:t>NMSE</w:t>
      </w:r>
      <w:r w:rsidR="00BB5262">
        <w:rPr>
          <w:sz w:val="24"/>
          <w:lang w:val="en-GB"/>
        </w:rPr>
        <w:t xml:space="preserve"> </w:t>
      </w:r>
      <w:r w:rsidR="00BB5262" w:rsidRPr="00A46D1F">
        <w:rPr>
          <w:sz w:val="24"/>
          <w:lang w:val="en-GB"/>
        </w:rPr>
        <w:t xml:space="preserve">is </w:t>
      </w:r>
      <w:r w:rsidR="00BB5262">
        <w:rPr>
          <w:rFonts w:hint="eastAsia"/>
          <w:sz w:val="24"/>
          <w:lang w:val="en-GB"/>
        </w:rPr>
        <w:t xml:space="preserve">a </w:t>
      </w:r>
      <w:r w:rsidR="00BB5262">
        <w:rPr>
          <w:sz w:val="24"/>
          <w:lang w:val="en-GB"/>
        </w:rPr>
        <w:t xml:space="preserve">relative measure, </w:t>
      </w:r>
      <w:r w:rsidR="00BB5262">
        <w:rPr>
          <w:rFonts w:hint="eastAsia"/>
          <w:sz w:val="24"/>
          <w:lang w:val="en-GB"/>
        </w:rPr>
        <w:t>estimating</w:t>
      </w:r>
      <w:r w:rsidR="00BB5262">
        <w:rPr>
          <w:sz w:val="24"/>
          <w:lang w:val="en-GB"/>
        </w:rPr>
        <w:t xml:space="preserve"> </w:t>
      </w:r>
      <w:r w:rsidR="00BB5262">
        <w:rPr>
          <w:rFonts w:hint="eastAsia"/>
          <w:sz w:val="24"/>
          <w:lang w:val="en-GB"/>
        </w:rPr>
        <w:t>the</w:t>
      </w:r>
      <w:r w:rsidR="00BB5262">
        <w:rPr>
          <w:sz w:val="24"/>
          <w:lang w:val="en-GB"/>
        </w:rPr>
        <w:t xml:space="preserve"> </w:t>
      </w:r>
      <w:r w:rsidR="00BB5262">
        <w:rPr>
          <w:rFonts w:hint="eastAsia"/>
          <w:sz w:val="24"/>
          <w:lang w:val="en-GB"/>
        </w:rPr>
        <w:t>overall</w:t>
      </w:r>
      <w:r w:rsidR="00BB5262">
        <w:rPr>
          <w:sz w:val="24"/>
          <w:lang w:val="en-GB"/>
        </w:rPr>
        <w:t xml:space="preserve"> </w:t>
      </w:r>
      <w:r w:rsidR="00BB5262">
        <w:rPr>
          <w:rFonts w:hint="eastAsia"/>
          <w:sz w:val="24"/>
          <w:lang w:val="en-GB"/>
        </w:rPr>
        <w:t>deviation</w:t>
      </w:r>
      <w:r w:rsidR="00BB5262">
        <w:rPr>
          <w:sz w:val="24"/>
          <w:lang w:val="en-GB"/>
        </w:rPr>
        <w:t xml:space="preserve"> </w:t>
      </w:r>
      <w:r w:rsidR="00BB5262">
        <w:rPr>
          <w:rFonts w:hint="eastAsia"/>
          <w:sz w:val="24"/>
          <w:lang w:val="en-GB"/>
        </w:rPr>
        <w:t>between</w:t>
      </w:r>
      <w:r w:rsidR="00BB5262">
        <w:rPr>
          <w:sz w:val="24"/>
          <w:lang w:val="en-GB"/>
        </w:rPr>
        <w:t xml:space="preserve"> </w:t>
      </w:r>
      <w:r w:rsidR="00BB5262">
        <w:rPr>
          <w:rFonts w:hint="eastAsia"/>
          <w:sz w:val="24"/>
          <w:lang w:val="en-GB"/>
        </w:rPr>
        <w:t>predicted</w:t>
      </w:r>
      <w:r w:rsidR="00BB5262">
        <w:rPr>
          <w:sz w:val="24"/>
          <w:lang w:val="en-GB"/>
        </w:rPr>
        <w:t xml:space="preserve"> </w:t>
      </w:r>
      <w:r w:rsidR="00BB5262">
        <w:rPr>
          <w:rFonts w:hint="eastAsia"/>
          <w:sz w:val="24"/>
          <w:lang w:val="en-GB"/>
        </w:rPr>
        <w:t>and</w:t>
      </w:r>
      <w:r w:rsidR="00BB5262">
        <w:rPr>
          <w:sz w:val="24"/>
          <w:lang w:val="en-GB"/>
        </w:rPr>
        <w:t xml:space="preserve"> measured values and also a unit-less measure</w:t>
      </w:r>
      <w:r w:rsidR="00BB5262" w:rsidRPr="00687BD1">
        <w:rPr>
          <w:sz w:val="24"/>
          <w:lang w:val="en-GB"/>
        </w:rPr>
        <w:t xml:space="preserve"> in the interval [0,1]</w:t>
      </w:r>
      <w:r w:rsidR="00BB5262">
        <w:rPr>
          <w:sz w:val="24"/>
          <w:lang w:val="en-GB"/>
        </w:rPr>
        <w:t xml:space="preserve">. The modelling technique with the lowest </w:t>
      </w:r>
      <w:r w:rsidR="00BB5262" w:rsidRPr="00FE3C15">
        <w:rPr>
          <w:sz w:val="24"/>
          <w:lang w:val="en-GB"/>
        </w:rPr>
        <w:t xml:space="preserve">value of NMSE </w:t>
      </w:r>
      <w:r w:rsidR="00BB5262">
        <w:rPr>
          <w:sz w:val="24"/>
          <w:lang w:val="en-GB"/>
        </w:rPr>
        <w:t>has the highest</w:t>
      </w:r>
      <w:r w:rsidR="00BB5262" w:rsidRPr="00FE3C15">
        <w:rPr>
          <w:sz w:val="24"/>
          <w:lang w:val="en-GB"/>
        </w:rPr>
        <w:t xml:space="preserve"> </w:t>
      </w:r>
      <w:r w:rsidR="00BB5262">
        <w:rPr>
          <w:sz w:val="24"/>
          <w:lang w:val="en-GB"/>
        </w:rPr>
        <w:t xml:space="preserve">predictive </w:t>
      </w:r>
      <w:r w:rsidR="00BB5262" w:rsidRPr="00FE3C15">
        <w:rPr>
          <w:sz w:val="24"/>
          <w:lang w:val="en-GB"/>
        </w:rPr>
        <w:t>performance.</w:t>
      </w:r>
      <w:r w:rsidR="00BB5262">
        <w:rPr>
          <w:sz w:val="24"/>
          <w:lang w:val="en-GB"/>
        </w:rPr>
        <w:t xml:space="preserve"> </w:t>
      </w:r>
    </w:p>
    <w:p w:rsidR="00C25116" w:rsidRPr="003F433E" w:rsidRDefault="009D10CD" w:rsidP="00254F2F">
      <w:pPr>
        <w:spacing w:line="480" w:lineRule="auto"/>
        <w:ind w:firstLineChars="200" w:firstLine="480"/>
        <w:rPr>
          <w:sz w:val="24"/>
          <w:lang w:val="en-GB"/>
        </w:rPr>
      </w:pPr>
      <w:r>
        <w:rPr>
          <w:sz w:val="24"/>
          <w:lang w:val="en-GB"/>
        </w:rPr>
        <w:t xml:space="preserve">First, we used the NFC data of each grid cell in </w:t>
      </w:r>
      <w:r w:rsidR="002C5AE8">
        <w:rPr>
          <w:sz w:val="24"/>
          <w:lang w:val="en-GB"/>
        </w:rPr>
        <w:t xml:space="preserve">the </w:t>
      </w:r>
      <w:r>
        <w:rPr>
          <w:sz w:val="24"/>
          <w:lang w:val="en-GB"/>
        </w:rPr>
        <w:t>1970</w:t>
      </w:r>
      <w:r w:rsidR="002C5AE8">
        <w:rPr>
          <w:sz w:val="24"/>
          <w:lang w:val="en-GB"/>
        </w:rPr>
        <w:t>s</w:t>
      </w:r>
      <w:r>
        <w:rPr>
          <w:sz w:val="24"/>
          <w:lang w:val="en-GB"/>
        </w:rPr>
        <w:t>, 1990</w:t>
      </w:r>
      <w:r w:rsidR="002C5AE8">
        <w:rPr>
          <w:sz w:val="24"/>
          <w:lang w:val="en-GB"/>
        </w:rPr>
        <w:t>s</w:t>
      </w:r>
      <w:r>
        <w:rPr>
          <w:sz w:val="24"/>
          <w:lang w:val="en-GB"/>
        </w:rPr>
        <w:t xml:space="preserve"> and 2010</w:t>
      </w:r>
      <w:r w:rsidR="002C5AE8">
        <w:rPr>
          <w:sz w:val="24"/>
          <w:lang w:val="en-GB"/>
        </w:rPr>
        <w:t>s</w:t>
      </w:r>
      <w:r>
        <w:rPr>
          <w:sz w:val="24"/>
          <w:lang w:val="en-GB"/>
        </w:rPr>
        <w:t xml:space="preserve"> which was </w:t>
      </w:r>
      <w:r w:rsidR="00792AE6">
        <w:rPr>
          <w:sz w:val="24"/>
          <w:lang w:val="en-GB"/>
        </w:rPr>
        <w:t>measur</w:t>
      </w:r>
      <w:r>
        <w:rPr>
          <w:sz w:val="24"/>
          <w:lang w:val="en-GB"/>
        </w:rPr>
        <w:t>ed from the maps data as dependence variable, ELE</w:t>
      </w:r>
      <w:r>
        <w:rPr>
          <w:rFonts w:hint="eastAsia"/>
          <w:sz w:val="24"/>
          <w:lang w:val="en-GB"/>
        </w:rPr>
        <w:t>, SLO, CPP</w:t>
      </w:r>
      <w:r>
        <w:rPr>
          <w:sz w:val="24"/>
          <w:lang w:val="en-GB"/>
        </w:rPr>
        <w:t xml:space="preserve">, and main and secondary </w:t>
      </w:r>
      <w:r>
        <w:rPr>
          <w:rFonts w:hint="eastAsia"/>
          <w:sz w:val="24"/>
          <w:lang w:val="en-GB"/>
        </w:rPr>
        <w:t xml:space="preserve">road </w:t>
      </w:r>
      <w:r>
        <w:rPr>
          <w:sz w:val="24"/>
          <w:lang w:val="en-GB"/>
        </w:rPr>
        <w:t xml:space="preserve">networks </w:t>
      </w:r>
      <w:r>
        <w:rPr>
          <w:rFonts w:hint="eastAsia"/>
          <w:sz w:val="24"/>
          <w:lang w:val="en-GB"/>
        </w:rPr>
        <w:t>related indicators</w:t>
      </w:r>
      <w:r>
        <w:rPr>
          <w:sz w:val="24"/>
          <w:lang w:val="en-GB"/>
        </w:rPr>
        <w:t xml:space="preserve"> in </w:t>
      </w:r>
      <w:r w:rsidR="002C5AE8">
        <w:rPr>
          <w:sz w:val="24"/>
          <w:lang w:val="en-GB"/>
        </w:rPr>
        <w:t xml:space="preserve">the </w:t>
      </w:r>
      <w:r>
        <w:rPr>
          <w:sz w:val="24"/>
          <w:lang w:val="en-GB"/>
        </w:rPr>
        <w:t>1970</w:t>
      </w:r>
      <w:r w:rsidR="002C5AE8">
        <w:rPr>
          <w:sz w:val="24"/>
          <w:lang w:val="en-GB"/>
        </w:rPr>
        <w:t>s</w:t>
      </w:r>
      <w:r>
        <w:rPr>
          <w:sz w:val="24"/>
          <w:lang w:val="en-GB"/>
        </w:rPr>
        <w:t>, 1990</w:t>
      </w:r>
      <w:r w:rsidR="002C5AE8">
        <w:rPr>
          <w:sz w:val="24"/>
          <w:lang w:val="en-GB"/>
        </w:rPr>
        <w:t>s</w:t>
      </w:r>
      <w:r>
        <w:rPr>
          <w:sz w:val="24"/>
          <w:lang w:val="en-GB"/>
        </w:rPr>
        <w:t xml:space="preserve"> and 2010</w:t>
      </w:r>
      <w:r w:rsidR="002C5AE8">
        <w:rPr>
          <w:sz w:val="24"/>
          <w:lang w:val="en-GB"/>
        </w:rPr>
        <w:t>s</w:t>
      </w:r>
      <w:r>
        <w:rPr>
          <w:sz w:val="24"/>
          <w:lang w:val="en-GB"/>
        </w:rPr>
        <w:t xml:space="preserve"> (SRL, DNR, NON and MND) as independence variables to train the model. Second, we used the training model with the same independence variables to predict the NFC data in </w:t>
      </w:r>
      <w:r w:rsidR="002C5AE8">
        <w:rPr>
          <w:sz w:val="24"/>
          <w:lang w:val="en-GB"/>
        </w:rPr>
        <w:t xml:space="preserve">the </w:t>
      </w:r>
      <w:r>
        <w:rPr>
          <w:sz w:val="24"/>
          <w:lang w:val="en-GB"/>
        </w:rPr>
        <w:t>1970</w:t>
      </w:r>
      <w:r w:rsidR="002C5AE8">
        <w:rPr>
          <w:sz w:val="24"/>
          <w:lang w:val="en-GB"/>
        </w:rPr>
        <w:t>s</w:t>
      </w:r>
      <w:r>
        <w:rPr>
          <w:sz w:val="24"/>
          <w:lang w:val="en-GB"/>
        </w:rPr>
        <w:t>, 1990</w:t>
      </w:r>
      <w:r w:rsidR="002C5AE8">
        <w:rPr>
          <w:sz w:val="24"/>
          <w:lang w:val="en-GB"/>
        </w:rPr>
        <w:t>s</w:t>
      </w:r>
      <w:r>
        <w:rPr>
          <w:sz w:val="24"/>
          <w:lang w:val="en-GB"/>
        </w:rPr>
        <w:t xml:space="preserve"> and 2010</w:t>
      </w:r>
      <w:r w:rsidR="002C5AE8">
        <w:rPr>
          <w:sz w:val="24"/>
          <w:lang w:val="en-GB"/>
        </w:rPr>
        <w:t>s</w:t>
      </w:r>
      <w:r>
        <w:rPr>
          <w:sz w:val="24"/>
          <w:lang w:val="en-GB"/>
        </w:rPr>
        <w:t>.</w:t>
      </w:r>
      <w:r w:rsidR="00792AE6">
        <w:rPr>
          <w:sz w:val="24"/>
          <w:lang w:val="en-GB"/>
        </w:rPr>
        <w:t xml:space="preserve"> At last, basic on the measured and predicted NFC in </w:t>
      </w:r>
      <w:r w:rsidR="002C5AE8">
        <w:rPr>
          <w:sz w:val="24"/>
          <w:lang w:val="en-GB"/>
        </w:rPr>
        <w:t xml:space="preserve">the </w:t>
      </w:r>
      <w:r w:rsidR="00792AE6">
        <w:rPr>
          <w:sz w:val="24"/>
          <w:lang w:val="en-GB"/>
        </w:rPr>
        <w:t>1970</w:t>
      </w:r>
      <w:r w:rsidR="002C5AE8">
        <w:rPr>
          <w:sz w:val="24"/>
          <w:lang w:val="en-GB"/>
        </w:rPr>
        <w:t>s</w:t>
      </w:r>
      <w:r w:rsidR="00792AE6">
        <w:rPr>
          <w:sz w:val="24"/>
          <w:lang w:val="en-GB"/>
        </w:rPr>
        <w:t>, 1990</w:t>
      </w:r>
      <w:r w:rsidR="002C5AE8">
        <w:rPr>
          <w:sz w:val="24"/>
          <w:lang w:val="en-GB"/>
        </w:rPr>
        <w:t>s</w:t>
      </w:r>
      <w:r w:rsidR="00792AE6">
        <w:rPr>
          <w:sz w:val="24"/>
          <w:lang w:val="en-GB"/>
        </w:rPr>
        <w:t xml:space="preserve"> and 2010</w:t>
      </w:r>
      <w:r w:rsidR="002C5AE8">
        <w:rPr>
          <w:sz w:val="24"/>
          <w:lang w:val="en-GB"/>
        </w:rPr>
        <w:t>s</w:t>
      </w:r>
      <w:r w:rsidR="00792AE6">
        <w:rPr>
          <w:sz w:val="24"/>
          <w:lang w:val="en-GB"/>
        </w:rPr>
        <w:t>, we calculated the NMSE value of each model (</w:t>
      </w:r>
      <w:r w:rsidR="00BB5262">
        <w:rPr>
          <w:color w:val="0032FA"/>
          <w:sz w:val="24"/>
          <w:lang w:val="en-GB"/>
        </w:rPr>
        <w:t>Table S</w:t>
      </w:r>
      <w:r w:rsidR="00247510">
        <w:rPr>
          <w:color w:val="0032FA"/>
          <w:sz w:val="24"/>
          <w:lang w:val="en-GB"/>
        </w:rPr>
        <w:t>6</w:t>
      </w:r>
      <w:r w:rsidR="00792AE6">
        <w:rPr>
          <w:sz w:val="24"/>
          <w:lang w:val="en-GB"/>
        </w:rPr>
        <w:t xml:space="preserve">). </w:t>
      </w:r>
      <w:r w:rsidR="00BB5262">
        <w:rPr>
          <w:sz w:val="24"/>
          <w:lang w:val="en-GB"/>
        </w:rPr>
        <w:t>The RF model showed the lowest NMSE among the four models (</w:t>
      </w:r>
      <w:r w:rsidR="00BB5262">
        <w:rPr>
          <w:color w:val="0032FA"/>
          <w:sz w:val="24"/>
          <w:lang w:val="en-GB"/>
        </w:rPr>
        <w:t>Table S6</w:t>
      </w:r>
      <w:r w:rsidR="00BB5262">
        <w:rPr>
          <w:sz w:val="24"/>
          <w:lang w:val="en-GB"/>
        </w:rPr>
        <w:t>) and consequently, was used for r</w:t>
      </w:r>
      <w:r w:rsidR="00BB5262" w:rsidRPr="0050769A">
        <w:rPr>
          <w:sz w:val="24"/>
          <w:lang w:val="en-GB"/>
        </w:rPr>
        <w:t>econstruct</w:t>
      </w:r>
      <w:r w:rsidR="00BB5262">
        <w:rPr>
          <w:sz w:val="24"/>
          <w:lang w:val="en-GB"/>
        </w:rPr>
        <w:t>ing</w:t>
      </w:r>
      <w:r w:rsidR="00BB5262" w:rsidRPr="0050769A">
        <w:rPr>
          <w:sz w:val="24"/>
          <w:lang w:val="en-GB"/>
        </w:rPr>
        <w:t xml:space="preserve"> the historical NFC from </w:t>
      </w:r>
      <w:r w:rsidR="00BB5262">
        <w:rPr>
          <w:sz w:val="24"/>
          <w:lang w:val="en-GB"/>
        </w:rPr>
        <w:t xml:space="preserve">the </w:t>
      </w:r>
      <w:r w:rsidR="00BB5262" w:rsidRPr="0050769A">
        <w:rPr>
          <w:sz w:val="24"/>
          <w:lang w:val="en-GB"/>
        </w:rPr>
        <w:t>1950</w:t>
      </w:r>
      <w:r w:rsidR="00BB5262">
        <w:rPr>
          <w:sz w:val="24"/>
          <w:lang w:val="en-GB"/>
        </w:rPr>
        <w:t>s</w:t>
      </w:r>
      <w:r w:rsidR="00BB5262" w:rsidRPr="0050769A">
        <w:rPr>
          <w:sz w:val="24"/>
          <w:lang w:val="en-GB"/>
        </w:rPr>
        <w:t xml:space="preserve"> to </w:t>
      </w:r>
      <w:r w:rsidR="00BB5262">
        <w:rPr>
          <w:sz w:val="24"/>
          <w:lang w:val="en-GB"/>
        </w:rPr>
        <w:t xml:space="preserve">the </w:t>
      </w:r>
      <w:r w:rsidR="00BB5262" w:rsidRPr="0050769A">
        <w:rPr>
          <w:sz w:val="24"/>
          <w:lang w:val="en-GB"/>
        </w:rPr>
        <w:t>2010</w:t>
      </w:r>
      <w:r w:rsidR="00BB5262">
        <w:rPr>
          <w:sz w:val="24"/>
          <w:lang w:val="en-GB"/>
        </w:rPr>
        <w:t>s</w:t>
      </w:r>
      <w:r w:rsidR="00792AE6">
        <w:rPr>
          <w:sz w:val="24"/>
          <w:lang w:val="en-GB"/>
        </w:rPr>
        <w:t xml:space="preserve"> </w:t>
      </w:r>
    </w:p>
    <w:p w:rsidR="00792AE6" w:rsidRDefault="00792AE6" w:rsidP="003F433E">
      <w:pPr>
        <w:spacing w:line="480" w:lineRule="auto"/>
        <w:rPr>
          <w:lang w:val="en-GB"/>
        </w:rPr>
      </w:pPr>
      <w:r>
        <w:rPr>
          <w:lang w:val="en-GB"/>
        </w:rPr>
        <w:br w:type="page"/>
      </w:r>
    </w:p>
    <w:p w:rsidR="00B36665" w:rsidRPr="00B36665" w:rsidRDefault="002C5AE8" w:rsidP="00792AE6">
      <w:pPr>
        <w:spacing w:line="360" w:lineRule="auto"/>
        <w:rPr>
          <w:szCs w:val="21"/>
          <w:lang w:val="en-GB"/>
        </w:rPr>
      </w:pPr>
      <w:r>
        <w:rPr>
          <w:rFonts w:eastAsiaTheme="minorEastAsia" w:hint="eastAsia"/>
          <w:b/>
          <w:szCs w:val="21"/>
        </w:rPr>
        <w:lastRenderedPageBreak/>
        <w:t>Table S</w:t>
      </w:r>
      <w:r w:rsidR="00247510">
        <w:rPr>
          <w:rFonts w:eastAsiaTheme="minorEastAsia"/>
          <w:b/>
          <w:szCs w:val="21"/>
        </w:rPr>
        <w:t>6</w:t>
      </w:r>
      <w:r w:rsidR="00B36665" w:rsidRPr="00B36665">
        <w:rPr>
          <w:rFonts w:hint="eastAsia"/>
          <w:szCs w:val="21"/>
          <w:lang w:val="en-GB"/>
        </w:rPr>
        <w:t xml:space="preserve"> The NMSE</w:t>
      </w:r>
      <w:r w:rsidR="00B36665" w:rsidRPr="00B36665">
        <w:rPr>
          <w:szCs w:val="21"/>
          <w:lang w:val="en-GB"/>
        </w:rPr>
        <w:t xml:space="preserve"> (Normalised Mean Square Error)</w:t>
      </w:r>
      <w:r w:rsidR="00B36665" w:rsidRPr="00B36665">
        <w:rPr>
          <w:rFonts w:hint="eastAsia"/>
          <w:szCs w:val="21"/>
          <w:lang w:val="en-GB"/>
        </w:rPr>
        <w:t xml:space="preserve"> value</w:t>
      </w:r>
      <w:r w:rsidR="00B36665" w:rsidRPr="00B36665">
        <w:rPr>
          <w:szCs w:val="21"/>
          <w:lang w:val="en-GB"/>
        </w:rPr>
        <w:t xml:space="preserve"> of four model techniques in predicting the NFC of each grid cell in </w:t>
      </w:r>
      <w:r>
        <w:rPr>
          <w:szCs w:val="21"/>
          <w:lang w:val="en-GB"/>
        </w:rPr>
        <w:t xml:space="preserve">the </w:t>
      </w:r>
      <w:r w:rsidR="00B36665" w:rsidRPr="00B36665">
        <w:rPr>
          <w:szCs w:val="21"/>
          <w:lang w:val="en-GB"/>
        </w:rPr>
        <w:t>1970</w:t>
      </w:r>
      <w:r>
        <w:rPr>
          <w:szCs w:val="21"/>
          <w:lang w:val="en-GB"/>
        </w:rPr>
        <w:t>s</w:t>
      </w:r>
      <w:r w:rsidR="00B36665" w:rsidRPr="00B36665">
        <w:rPr>
          <w:szCs w:val="21"/>
          <w:lang w:val="en-GB"/>
        </w:rPr>
        <w:t>, 1990</w:t>
      </w:r>
      <w:r>
        <w:rPr>
          <w:szCs w:val="21"/>
          <w:lang w:val="en-GB"/>
        </w:rPr>
        <w:t>s</w:t>
      </w:r>
      <w:r w:rsidR="00B36665" w:rsidRPr="00B36665">
        <w:rPr>
          <w:szCs w:val="21"/>
          <w:lang w:val="en-GB"/>
        </w:rPr>
        <w:t xml:space="preserve"> and 2010</w:t>
      </w:r>
      <w:r>
        <w:rPr>
          <w:szCs w:val="21"/>
          <w:lang w:val="en-GB"/>
        </w:rPr>
        <w:t>s</w:t>
      </w:r>
      <w:r w:rsidR="00B36665">
        <w:rPr>
          <w:szCs w:val="21"/>
          <w:lang w:val="en-GB"/>
        </w:rPr>
        <w:t>.</w:t>
      </w:r>
    </w:p>
    <w:tbl>
      <w:tblPr>
        <w:tblStyle w:val="a8"/>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91"/>
        <w:gridCol w:w="2170"/>
        <w:gridCol w:w="2541"/>
        <w:gridCol w:w="2168"/>
      </w:tblGrid>
      <w:tr w:rsidR="00B36665" w:rsidRPr="00792AE6" w:rsidTr="00B36665">
        <w:trPr>
          <w:trHeight w:val="285"/>
          <w:jc w:val="center"/>
        </w:trPr>
        <w:tc>
          <w:tcPr>
            <w:tcW w:w="1208" w:type="pct"/>
            <w:tcBorders>
              <w:top w:val="single" w:sz="12" w:space="0" w:color="auto"/>
              <w:bottom w:val="single" w:sz="4" w:space="0" w:color="auto"/>
            </w:tcBorders>
            <w:noWrap/>
            <w:hideMark/>
          </w:tcPr>
          <w:p w:rsidR="00B36665" w:rsidRPr="00792AE6" w:rsidRDefault="00B36665" w:rsidP="00B36665">
            <w:pPr>
              <w:spacing w:line="360" w:lineRule="auto"/>
              <w:jc w:val="center"/>
              <w:rPr>
                <w:b/>
                <w:szCs w:val="21"/>
              </w:rPr>
            </w:pPr>
          </w:p>
        </w:tc>
        <w:tc>
          <w:tcPr>
            <w:tcW w:w="1196" w:type="pct"/>
            <w:tcBorders>
              <w:top w:val="single" w:sz="12" w:space="0" w:color="auto"/>
              <w:bottom w:val="single" w:sz="4" w:space="0" w:color="auto"/>
            </w:tcBorders>
            <w:noWrap/>
            <w:hideMark/>
          </w:tcPr>
          <w:p w:rsidR="00B36665" w:rsidRPr="00792AE6" w:rsidRDefault="002C5AE8" w:rsidP="00B36665">
            <w:pPr>
              <w:spacing w:line="360" w:lineRule="auto"/>
              <w:jc w:val="center"/>
              <w:rPr>
                <w:b/>
                <w:szCs w:val="21"/>
              </w:rPr>
            </w:pPr>
            <w:r>
              <w:rPr>
                <w:b/>
                <w:szCs w:val="21"/>
              </w:rPr>
              <w:t xml:space="preserve">The </w:t>
            </w:r>
            <w:r w:rsidR="00B36665" w:rsidRPr="00792AE6">
              <w:rPr>
                <w:rFonts w:hint="eastAsia"/>
                <w:b/>
                <w:szCs w:val="21"/>
              </w:rPr>
              <w:t>1970</w:t>
            </w:r>
            <w:r>
              <w:rPr>
                <w:b/>
                <w:szCs w:val="21"/>
              </w:rPr>
              <w:t>s</w:t>
            </w:r>
          </w:p>
        </w:tc>
        <w:tc>
          <w:tcPr>
            <w:tcW w:w="1401" w:type="pct"/>
            <w:tcBorders>
              <w:top w:val="single" w:sz="12" w:space="0" w:color="auto"/>
              <w:bottom w:val="single" w:sz="4" w:space="0" w:color="auto"/>
            </w:tcBorders>
            <w:noWrap/>
            <w:hideMark/>
          </w:tcPr>
          <w:p w:rsidR="00B36665" w:rsidRPr="00792AE6" w:rsidRDefault="002C5AE8" w:rsidP="00B36665">
            <w:pPr>
              <w:spacing w:line="360" w:lineRule="auto"/>
              <w:jc w:val="center"/>
              <w:rPr>
                <w:b/>
                <w:szCs w:val="21"/>
              </w:rPr>
            </w:pPr>
            <w:r>
              <w:rPr>
                <w:b/>
                <w:szCs w:val="21"/>
              </w:rPr>
              <w:t xml:space="preserve">The </w:t>
            </w:r>
            <w:r w:rsidR="00B36665" w:rsidRPr="00792AE6">
              <w:rPr>
                <w:rFonts w:hint="eastAsia"/>
                <w:b/>
                <w:szCs w:val="21"/>
              </w:rPr>
              <w:t>1990</w:t>
            </w:r>
            <w:r>
              <w:rPr>
                <w:b/>
                <w:szCs w:val="21"/>
              </w:rPr>
              <w:t>s</w:t>
            </w:r>
          </w:p>
        </w:tc>
        <w:tc>
          <w:tcPr>
            <w:tcW w:w="1196" w:type="pct"/>
            <w:tcBorders>
              <w:top w:val="single" w:sz="12" w:space="0" w:color="auto"/>
              <w:bottom w:val="single" w:sz="4" w:space="0" w:color="auto"/>
            </w:tcBorders>
            <w:noWrap/>
            <w:hideMark/>
          </w:tcPr>
          <w:p w:rsidR="00B36665" w:rsidRPr="00792AE6" w:rsidRDefault="002C5AE8" w:rsidP="00B36665">
            <w:pPr>
              <w:spacing w:line="360" w:lineRule="auto"/>
              <w:jc w:val="center"/>
              <w:rPr>
                <w:b/>
                <w:szCs w:val="21"/>
              </w:rPr>
            </w:pPr>
            <w:r>
              <w:rPr>
                <w:b/>
                <w:szCs w:val="21"/>
              </w:rPr>
              <w:t xml:space="preserve">The </w:t>
            </w:r>
            <w:r w:rsidR="00B36665" w:rsidRPr="00792AE6">
              <w:rPr>
                <w:rFonts w:hint="eastAsia"/>
                <w:b/>
                <w:szCs w:val="21"/>
              </w:rPr>
              <w:t>2010</w:t>
            </w:r>
            <w:r>
              <w:rPr>
                <w:b/>
                <w:szCs w:val="21"/>
              </w:rPr>
              <w:t>s</w:t>
            </w:r>
          </w:p>
        </w:tc>
      </w:tr>
      <w:tr w:rsidR="00B36665" w:rsidRPr="00B36665" w:rsidTr="00B36665">
        <w:trPr>
          <w:trHeight w:val="285"/>
          <w:jc w:val="center"/>
        </w:trPr>
        <w:tc>
          <w:tcPr>
            <w:tcW w:w="1208" w:type="pct"/>
            <w:tcBorders>
              <w:top w:val="single" w:sz="4" w:space="0" w:color="auto"/>
            </w:tcBorders>
            <w:noWrap/>
            <w:hideMark/>
          </w:tcPr>
          <w:p w:rsidR="00B36665" w:rsidRPr="00B36665" w:rsidRDefault="00B36665" w:rsidP="00B36665">
            <w:pPr>
              <w:spacing w:line="360" w:lineRule="auto"/>
              <w:jc w:val="center"/>
              <w:rPr>
                <w:szCs w:val="21"/>
              </w:rPr>
            </w:pPr>
            <w:r w:rsidRPr="00B36665">
              <w:rPr>
                <w:rFonts w:hint="eastAsia"/>
                <w:szCs w:val="21"/>
              </w:rPr>
              <w:t>GLM</w:t>
            </w:r>
          </w:p>
        </w:tc>
        <w:tc>
          <w:tcPr>
            <w:tcW w:w="1196" w:type="pct"/>
            <w:tcBorders>
              <w:top w:val="single" w:sz="4" w:space="0" w:color="auto"/>
            </w:tcBorders>
            <w:noWrap/>
            <w:hideMark/>
          </w:tcPr>
          <w:p w:rsidR="00B36665" w:rsidRPr="00B36665" w:rsidRDefault="00B36665" w:rsidP="00B36665">
            <w:pPr>
              <w:spacing w:line="360" w:lineRule="auto"/>
              <w:jc w:val="center"/>
              <w:rPr>
                <w:szCs w:val="21"/>
              </w:rPr>
            </w:pPr>
            <w:r w:rsidRPr="00B36665">
              <w:rPr>
                <w:rFonts w:hint="eastAsia"/>
                <w:szCs w:val="21"/>
              </w:rPr>
              <w:t>0.42</w:t>
            </w:r>
          </w:p>
        </w:tc>
        <w:tc>
          <w:tcPr>
            <w:tcW w:w="1401" w:type="pct"/>
            <w:tcBorders>
              <w:top w:val="single" w:sz="4" w:space="0" w:color="auto"/>
            </w:tcBorders>
            <w:noWrap/>
            <w:hideMark/>
          </w:tcPr>
          <w:p w:rsidR="00B36665" w:rsidRPr="00B36665" w:rsidRDefault="00B36665" w:rsidP="00B36665">
            <w:pPr>
              <w:spacing w:line="360" w:lineRule="auto"/>
              <w:jc w:val="center"/>
              <w:rPr>
                <w:szCs w:val="21"/>
              </w:rPr>
            </w:pPr>
            <w:r w:rsidRPr="00B36665">
              <w:rPr>
                <w:rFonts w:hint="eastAsia"/>
                <w:szCs w:val="21"/>
              </w:rPr>
              <w:t>0.38</w:t>
            </w:r>
          </w:p>
        </w:tc>
        <w:tc>
          <w:tcPr>
            <w:tcW w:w="1196" w:type="pct"/>
            <w:tcBorders>
              <w:top w:val="single" w:sz="4" w:space="0" w:color="auto"/>
            </w:tcBorders>
            <w:noWrap/>
            <w:hideMark/>
          </w:tcPr>
          <w:p w:rsidR="00B36665" w:rsidRPr="00B36665" w:rsidRDefault="00B36665" w:rsidP="00B36665">
            <w:pPr>
              <w:spacing w:line="360" w:lineRule="auto"/>
              <w:jc w:val="center"/>
              <w:rPr>
                <w:szCs w:val="21"/>
              </w:rPr>
            </w:pPr>
            <w:r w:rsidRPr="00B36665">
              <w:rPr>
                <w:rFonts w:hint="eastAsia"/>
                <w:szCs w:val="21"/>
              </w:rPr>
              <w:t>0.26</w:t>
            </w:r>
          </w:p>
        </w:tc>
      </w:tr>
      <w:tr w:rsidR="00B36665" w:rsidRPr="00B36665" w:rsidTr="00B36665">
        <w:trPr>
          <w:trHeight w:val="285"/>
          <w:jc w:val="center"/>
        </w:trPr>
        <w:tc>
          <w:tcPr>
            <w:tcW w:w="1208" w:type="pct"/>
            <w:noWrap/>
            <w:hideMark/>
          </w:tcPr>
          <w:p w:rsidR="00B36665" w:rsidRPr="00B36665" w:rsidRDefault="00B36665" w:rsidP="00B36665">
            <w:pPr>
              <w:spacing w:line="360" w:lineRule="auto"/>
              <w:jc w:val="center"/>
              <w:rPr>
                <w:szCs w:val="21"/>
              </w:rPr>
            </w:pPr>
            <w:r w:rsidRPr="00B36665">
              <w:rPr>
                <w:rFonts w:hint="eastAsia"/>
                <w:szCs w:val="21"/>
              </w:rPr>
              <w:t>GAM</w:t>
            </w:r>
          </w:p>
        </w:tc>
        <w:tc>
          <w:tcPr>
            <w:tcW w:w="1196" w:type="pct"/>
            <w:noWrap/>
            <w:hideMark/>
          </w:tcPr>
          <w:p w:rsidR="00B36665" w:rsidRPr="00B36665" w:rsidRDefault="00B36665" w:rsidP="00B36665">
            <w:pPr>
              <w:spacing w:line="360" w:lineRule="auto"/>
              <w:jc w:val="center"/>
              <w:rPr>
                <w:szCs w:val="21"/>
              </w:rPr>
            </w:pPr>
            <w:r w:rsidRPr="00B36665">
              <w:rPr>
                <w:rFonts w:hint="eastAsia"/>
                <w:szCs w:val="21"/>
              </w:rPr>
              <w:t>0.40</w:t>
            </w:r>
          </w:p>
        </w:tc>
        <w:tc>
          <w:tcPr>
            <w:tcW w:w="1401" w:type="pct"/>
            <w:noWrap/>
            <w:hideMark/>
          </w:tcPr>
          <w:p w:rsidR="00B36665" w:rsidRPr="00B36665" w:rsidRDefault="00B36665" w:rsidP="00B36665">
            <w:pPr>
              <w:spacing w:line="360" w:lineRule="auto"/>
              <w:jc w:val="center"/>
              <w:rPr>
                <w:szCs w:val="21"/>
              </w:rPr>
            </w:pPr>
            <w:r w:rsidRPr="00B36665">
              <w:rPr>
                <w:rFonts w:hint="eastAsia"/>
                <w:szCs w:val="21"/>
              </w:rPr>
              <w:t>0.34</w:t>
            </w:r>
          </w:p>
        </w:tc>
        <w:tc>
          <w:tcPr>
            <w:tcW w:w="1196" w:type="pct"/>
            <w:noWrap/>
            <w:hideMark/>
          </w:tcPr>
          <w:p w:rsidR="00B36665" w:rsidRPr="00B36665" w:rsidRDefault="00B36665" w:rsidP="00B36665">
            <w:pPr>
              <w:spacing w:line="360" w:lineRule="auto"/>
              <w:jc w:val="center"/>
              <w:rPr>
                <w:szCs w:val="21"/>
              </w:rPr>
            </w:pPr>
            <w:r w:rsidRPr="00B36665">
              <w:rPr>
                <w:rFonts w:hint="eastAsia"/>
                <w:szCs w:val="21"/>
              </w:rPr>
              <w:t>0.24</w:t>
            </w:r>
          </w:p>
        </w:tc>
      </w:tr>
      <w:tr w:rsidR="00B36665" w:rsidRPr="00B36665" w:rsidTr="00B36665">
        <w:trPr>
          <w:trHeight w:val="285"/>
          <w:jc w:val="center"/>
        </w:trPr>
        <w:tc>
          <w:tcPr>
            <w:tcW w:w="1208" w:type="pct"/>
            <w:noWrap/>
            <w:hideMark/>
          </w:tcPr>
          <w:p w:rsidR="00B36665" w:rsidRPr="00B36665" w:rsidRDefault="00B36665" w:rsidP="00B36665">
            <w:pPr>
              <w:spacing w:line="360" w:lineRule="auto"/>
              <w:jc w:val="center"/>
              <w:rPr>
                <w:szCs w:val="21"/>
              </w:rPr>
            </w:pPr>
            <w:r w:rsidRPr="00B36665">
              <w:rPr>
                <w:rFonts w:hint="eastAsia"/>
                <w:szCs w:val="21"/>
              </w:rPr>
              <w:t>ANA</w:t>
            </w:r>
          </w:p>
        </w:tc>
        <w:tc>
          <w:tcPr>
            <w:tcW w:w="1196" w:type="pct"/>
            <w:noWrap/>
            <w:hideMark/>
          </w:tcPr>
          <w:p w:rsidR="00B36665" w:rsidRPr="00B36665" w:rsidRDefault="00B36665" w:rsidP="00B36665">
            <w:pPr>
              <w:spacing w:line="360" w:lineRule="auto"/>
              <w:jc w:val="center"/>
              <w:rPr>
                <w:szCs w:val="21"/>
              </w:rPr>
            </w:pPr>
            <w:r w:rsidRPr="00B36665">
              <w:rPr>
                <w:rFonts w:hint="eastAsia"/>
                <w:szCs w:val="21"/>
              </w:rPr>
              <w:t>0.61</w:t>
            </w:r>
          </w:p>
        </w:tc>
        <w:tc>
          <w:tcPr>
            <w:tcW w:w="1401" w:type="pct"/>
            <w:noWrap/>
            <w:hideMark/>
          </w:tcPr>
          <w:p w:rsidR="00B36665" w:rsidRPr="00B36665" w:rsidRDefault="00B36665" w:rsidP="00B36665">
            <w:pPr>
              <w:spacing w:line="360" w:lineRule="auto"/>
              <w:jc w:val="center"/>
              <w:rPr>
                <w:szCs w:val="21"/>
              </w:rPr>
            </w:pPr>
            <w:r w:rsidRPr="00B36665">
              <w:rPr>
                <w:rFonts w:hint="eastAsia"/>
                <w:szCs w:val="21"/>
              </w:rPr>
              <w:t>0.61</w:t>
            </w:r>
          </w:p>
        </w:tc>
        <w:tc>
          <w:tcPr>
            <w:tcW w:w="1196" w:type="pct"/>
            <w:noWrap/>
            <w:hideMark/>
          </w:tcPr>
          <w:p w:rsidR="00B36665" w:rsidRPr="00B36665" w:rsidRDefault="00B36665" w:rsidP="00B36665">
            <w:pPr>
              <w:spacing w:line="360" w:lineRule="auto"/>
              <w:jc w:val="center"/>
              <w:rPr>
                <w:szCs w:val="21"/>
              </w:rPr>
            </w:pPr>
            <w:r w:rsidRPr="00B36665">
              <w:rPr>
                <w:rFonts w:hint="eastAsia"/>
                <w:szCs w:val="21"/>
              </w:rPr>
              <w:t>0.51</w:t>
            </w:r>
          </w:p>
        </w:tc>
      </w:tr>
      <w:tr w:rsidR="00B36665" w:rsidRPr="00B36665" w:rsidTr="00B36665">
        <w:trPr>
          <w:trHeight w:val="285"/>
          <w:jc w:val="center"/>
        </w:trPr>
        <w:tc>
          <w:tcPr>
            <w:tcW w:w="1208" w:type="pct"/>
            <w:noWrap/>
            <w:hideMark/>
          </w:tcPr>
          <w:p w:rsidR="00B36665" w:rsidRPr="00B36665" w:rsidRDefault="00B36665" w:rsidP="00B36665">
            <w:pPr>
              <w:spacing w:line="360" w:lineRule="auto"/>
              <w:jc w:val="center"/>
              <w:rPr>
                <w:szCs w:val="21"/>
              </w:rPr>
            </w:pPr>
            <w:r w:rsidRPr="00B36665">
              <w:rPr>
                <w:rFonts w:hint="eastAsia"/>
                <w:szCs w:val="21"/>
              </w:rPr>
              <w:t>RF</w:t>
            </w:r>
          </w:p>
        </w:tc>
        <w:tc>
          <w:tcPr>
            <w:tcW w:w="1196" w:type="pct"/>
            <w:noWrap/>
            <w:hideMark/>
          </w:tcPr>
          <w:p w:rsidR="00B36665" w:rsidRPr="00B36665" w:rsidRDefault="00B36665" w:rsidP="00B36665">
            <w:pPr>
              <w:spacing w:line="360" w:lineRule="auto"/>
              <w:jc w:val="center"/>
              <w:rPr>
                <w:szCs w:val="21"/>
              </w:rPr>
            </w:pPr>
            <w:r w:rsidRPr="00B36665">
              <w:rPr>
                <w:rFonts w:hint="eastAsia"/>
                <w:szCs w:val="21"/>
              </w:rPr>
              <w:t>0.16</w:t>
            </w:r>
          </w:p>
        </w:tc>
        <w:tc>
          <w:tcPr>
            <w:tcW w:w="1401" w:type="pct"/>
            <w:noWrap/>
            <w:hideMark/>
          </w:tcPr>
          <w:p w:rsidR="00B36665" w:rsidRPr="00B36665" w:rsidRDefault="00B36665" w:rsidP="00B36665">
            <w:pPr>
              <w:spacing w:line="360" w:lineRule="auto"/>
              <w:jc w:val="center"/>
              <w:rPr>
                <w:szCs w:val="21"/>
              </w:rPr>
            </w:pPr>
            <w:r w:rsidRPr="00B36665">
              <w:rPr>
                <w:rFonts w:hint="eastAsia"/>
                <w:szCs w:val="21"/>
              </w:rPr>
              <w:t>0.14</w:t>
            </w:r>
          </w:p>
        </w:tc>
        <w:tc>
          <w:tcPr>
            <w:tcW w:w="1196" w:type="pct"/>
            <w:noWrap/>
            <w:hideMark/>
          </w:tcPr>
          <w:p w:rsidR="00B36665" w:rsidRPr="00B36665" w:rsidRDefault="00B36665" w:rsidP="00B36665">
            <w:pPr>
              <w:spacing w:line="360" w:lineRule="auto"/>
              <w:jc w:val="center"/>
              <w:rPr>
                <w:szCs w:val="21"/>
              </w:rPr>
            </w:pPr>
            <w:r w:rsidRPr="00B36665">
              <w:rPr>
                <w:rFonts w:hint="eastAsia"/>
                <w:szCs w:val="21"/>
              </w:rPr>
              <w:t>0.06</w:t>
            </w:r>
          </w:p>
        </w:tc>
      </w:tr>
    </w:tbl>
    <w:p w:rsidR="00B36665" w:rsidRDefault="00B36665">
      <w:pPr>
        <w:rPr>
          <w:lang w:val="en-GB"/>
        </w:rPr>
      </w:pPr>
    </w:p>
    <w:p w:rsidR="00B36665" w:rsidRDefault="00B36665">
      <w:pPr>
        <w:rPr>
          <w:lang w:val="en-GB"/>
        </w:rPr>
      </w:pPr>
    </w:p>
    <w:p w:rsidR="00254F2F" w:rsidRDefault="00254F2F">
      <w:pPr>
        <w:rPr>
          <w:lang w:val="en-GB"/>
        </w:rPr>
      </w:pPr>
    </w:p>
    <w:p w:rsidR="00254F2F" w:rsidRDefault="00254F2F">
      <w:pPr>
        <w:rPr>
          <w:lang w:val="en-GB"/>
        </w:rPr>
        <w:sectPr w:rsidR="00254F2F" w:rsidSect="00C05B0D">
          <w:pgSz w:w="11906" w:h="16838"/>
          <w:pgMar w:top="1418" w:right="1418" w:bottom="1418" w:left="1418" w:header="851" w:footer="992" w:gutter="0"/>
          <w:cols w:space="425"/>
          <w:docGrid w:type="lines" w:linePitch="312"/>
        </w:sectPr>
      </w:pPr>
    </w:p>
    <w:p w:rsidR="00254F2F" w:rsidRPr="007013F5" w:rsidRDefault="00254F2F" w:rsidP="004D44D5">
      <w:pPr>
        <w:pBdr>
          <w:bottom w:val="single" w:sz="4" w:space="1" w:color="000000" w:themeColor="text1"/>
        </w:pBdr>
        <w:autoSpaceDE w:val="0"/>
        <w:autoSpaceDN w:val="0"/>
        <w:adjustRightInd w:val="0"/>
        <w:spacing w:line="360" w:lineRule="auto"/>
        <w:jc w:val="left"/>
        <w:rPr>
          <w:rFonts w:eastAsiaTheme="minorEastAsia"/>
          <w:b/>
          <w:kern w:val="0"/>
          <w:sz w:val="24"/>
          <w:lang w:val="en-GB"/>
        </w:rPr>
      </w:pPr>
      <w:r w:rsidRPr="007013F5">
        <w:rPr>
          <w:rFonts w:eastAsiaTheme="minorEastAsia"/>
          <w:b/>
          <w:kern w:val="0"/>
          <w:sz w:val="24"/>
          <w:lang w:val="en-GB"/>
        </w:rPr>
        <w:lastRenderedPageBreak/>
        <w:t xml:space="preserve">Appendix </w:t>
      </w:r>
      <w:r>
        <w:rPr>
          <w:rFonts w:eastAsiaTheme="minorEastAsia"/>
          <w:b/>
          <w:kern w:val="0"/>
          <w:sz w:val="24"/>
          <w:lang w:val="en-GB"/>
        </w:rPr>
        <w:t>6</w:t>
      </w:r>
      <w:r w:rsidRPr="007013F5">
        <w:rPr>
          <w:rFonts w:eastAsiaTheme="minorEastAsia"/>
          <w:b/>
          <w:kern w:val="0"/>
          <w:sz w:val="24"/>
          <w:lang w:val="en-GB"/>
        </w:rPr>
        <w:t xml:space="preserve"> </w:t>
      </w:r>
      <w:r>
        <w:rPr>
          <w:rFonts w:eastAsiaTheme="minorEastAsia"/>
          <w:b/>
          <w:kern w:val="0"/>
          <w:sz w:val="24"/>
          <w:lang w:val="en-GB"/>
        </w:rPr>
        <w:t xml:space="preserve">Overlaying the distribution of NFC with the road network in four pattern </w:t>
      </w:r>
      <w:r w:rsidRPr="00B36665">
        <w:rPr>
          <w:rFonts w:eastAsiaTheme="minorEastAsia"/>
          <w:b/>
          <w:kern w:val="0"/>
          <w:sz w:val="24"/>
          <w:lang w:val="en-GB"/>
        </w:rPr>
        <w:t xml:space="preserve">predictive performances </w:t>
      </w:r>
      <w:r>
        <w:rPr>
          <w:rFonts w:eastAsiaTheme="minorEastAsia"/>
          <w:b/>
          <w:kern w:val="0"/>
          <w:sz w:val="24"/>
          <w:lang w:val="en-GB"/>
        </w:rPr>
        <w:t xml:space="preserve">of four model </w:t>
      </w:r>
      <w:r w:rsidRPr="00B36665">
        <w:rPr>
          <w:rFonts w:eastAsiaTheme="minorEastAsia"/>
          <w:b/>
          <w:kern w:val="0"/>
          <w:sz w:val="24"/>
          <w:lang w:val="en-GB"/>
        </w:rPr>
        <w:t>techniques</w:t>
      </w:r>
    </w:p>
    <w:p w:rsidR="00254F2F" w:rsidRDefault="00254F2F" w:rsidP="00254F2F">
      <w:pPr>
        <w:spacing w:line="480" w:lineRule="auto"/>
        <w:ind w:firstLineChars="200" w:firstLine="480"/>
        <w:rPr>
          <w:sz w:val="24"/>
          <w:lang w:val="en-GB"/>
        </w:rPr>
      </w:pPr>
      <w:r>
        <w:rPr>
          <w:sz w:val="24"/>
          <w:lang w:val="en-GB"/>
        </w:rPr>
        <w:t>We o</w:t>
      </w:r>
      <w:r w:rsidRPr="00254F2F">
        <w:rPr>
          <w:sz w:val="24"/>
          <w:lang w:val="en-GB"/>
        </w:rPr>
        <w:t xml:space="preserve">verlay the distribution of NFC </w:t>
      </w:r>
      <w:r>
        <w:rPr>
          <w:sz w:val="24"/>
          <w:lang w:val="en-GB"/>
        </w:rPr>
        <w:t>with the road network in each decade (</w:t>
      </w:r>
      <w:r w:rsidR="002C5AE8">
        <w:rPr>
          <w:color w:val="0032FA"/>
          <w:sz w:val="24"/>
          <w:lang w:val="en-GB"/>
        </w:rPr>
        <w:t>Fig. S</w:t>
      </w:r>
      <w:r w:rsidRPr="00254F2F">
        <w:rPr>
          <w:color w:val="0032FA"/>
          <w:sz w:val="24"/>
          <w:lang w:val="en-GB"/>
        </w:rPr>
        <w:t>2</w:t>
      </w:r>
      <w:r>
        <w:rPr>
          <w:sz w:val="24"/>
          <w:lang w:val="en-GB"/>
        </w:rPr>
        <w:t xml:space="preserve">) to explore how the road network determined the natural </w:t>
      </w:r>
      <w:r w:rsidRPr="0093115F">
        <w:rPr>
          <w:sz w:val="24"/>
          <w:lang w:val="en-GB"/>
        </w:rPr>
        <w:t>forest fragmentation patterns</w:t>
      </w:r>
      <w:r>
        <w:rPr>
          <w:sz w:val="24"/>
          <w:lang w:val="en-GB"/>
        </w:rPr>
        <w:t>.</w:t>
      </w:r>
      <w:r w:rsidR="00582A19">
        <w:rPr>
          <w:sz w:val="24"/>
          <w:lang w:val="en-GB"/>
        </w:rPr>
        <w:t xml:space="preserve"> The gradient colour from blue to yellow represent the NFC d</w:t>
      </w:r>
      <w:r w:rsidR="00582A19" w:rsidRPr="00582A19">
        <w:rPr>
          <w:sz w:val="24"/>
          <w:lang w:val="en-GB"/>
        </w:rPr>
        <w:t>escending</w:t>
      </w:r>
      <w:r w:rsidR="00582A19">
        <w:rPr>
          <w:sz w:val="24"/>
          <w:lang w:val="en-GB"/>
        </w:rPr>
        <w:t xml:space="preserve">. The red line </w:t>
      </w:r>
      <w:r w:rsidR="00BC158E">
        <w:rPr>
          <w:sz w:val="24"/>
          <w:lang w:val="en-GB"/>
        </w:rPr>
        <w:t>represents</w:t>
      </w:r>
      <w:r w:rsidR="00582A19">
        <w:rPr>
          <w:sz w:val="24"/>
          <w:lang w:val="en-GB"/>
        </w:rPr>
        <w:t xml:space="preserve"> the main road network, whereas the black line </w:t>
      </w:r>
      <w:r w:rsidR="00BC158E">
        <w:rPr>
          <w:sz w:val="24"/>
          <w:lang w:val="en-GB"/>
        </w:rPr>
        <w:t>represents</w:t>
      </w:r>
      <w:r w:rsidR="00582A19">
        <w:rPr>
          <w:sz w:val="24"/>
          <w:lang w:val="en-GB"/>
        </w:rPr>
        <w:t xml:space="preserve"> the secondary road. </w:t>
      </w:r>
    </w:p>
    <w:p w:rsidR="00254F2F" w:rsidRDefault="00582A19" w:rsidP="00582A19">
      <w:pPr>
        <w:spacing w:line="480" w:lineRule="auto"/>
        <w:jc w:val="center"/>
        <w:rPr>
          <w:sz w:val="24"/>
          <w:lang w:val="en-GB"/>
        </w:rPr>
      </w:pPr>
      <w:r w:rsidRPr="00582A19">
        <w:rPr>
          <w:noProof/>
          <w:sz w:val="24"/>
        </w:rPr>
        <w:drawing>
          <wp:inline distT="0" distB="0" distL="0" distR="0">
            <wp:extent cx="5014800" cy="5400000"/>
            <wp:effectExtent l="0" t="0" r="0" b="0"/>
            <wp:docPr id="2" name="图片 2" descr="E:\论文发表\06 The changing forest cover on Hainan over almost 100 year\Document\Revised version-PeerJ\Figure\Fig. S.2 road_N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论文发表\06 The changing forest cover on Hainan over almost 100 year\Document\Revised version-PeerJ\Figure\Fig. S.2 road_NF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4800" cy="5400000"/>
                    </a:xfrm>
                    <a:prstGeom prst="rect">
                      <a:avLst/>
                    </a:prstGeom>
                    <a:noFill/>
                    <a:ln>
                      <a:noFill/>
                    </a:ln>
                  </pic:spPr>
                </pic:pic>
              </a:graphicData>
            </a:graphic>
          </wp:inline>
        </w:drawing>
      </w:r>
    </w:p>
    <w:p w:rsidR="00582A19" w:rsidRPr="00175652" w:rsidRDefault="00582A19" w:rsidP="00582A19">
      <w:pPr>
        <w:spacing w:line="276" w:lineRule="auto"/>
        <w:jc w:val="center"/>
        <w:rPr>
          <w:szCs w:val="21"/>
        </w:rPr>
      </w:pPr>
      <w:r w:rsidRPr="00175652">
        <w:rPr>
          <w:rFonts w:hint="eastAsia"/>
          <w:b/>
          <w:szCs w:val="21"/>
        </w:rPr>
        <w:t>Figure S</w:t>
      </w:r>
      <w:r>
        <w:rPr>
          <w:b/>
          <w:szCs w:val="21"/>
        </w:rPr>
        <w:t>2</w:t>
      </w:r>
      <w:r w:rsidRPr="00175652">
        <w:rPr>
          <w:b/>
          <w:szCs w:val="21"/>
        </w:rPr>
        <w:t xml:space="preserve"> </w:t>
      </w:r>
      <w:r>
        <w:rPr>
          <w:szCs w:val="21"/>
        </w:rPr>
        <w:t xml:space="preserve">Overlaying the road network with the </w:t>
      </w:r>
      <w:r w:rsidRPr="00175652">
        <w:rPr>
          <w:szCs w:val="21"/>
        </w:rPr>
        <w:t xml:space="preserve">distribution of </w:t>
      </w:r>
      <w:r>
        <w:rPr>
          <w:szCs w:val="21"/>
        </w:rPr>
        <w:t>NFC in each decades</w:t>
      </w:r>
    </w:p>
    <w:p w:rsidR="00582A19" w:rsidRPr="00582A19" w:rsidRDefault="00582A19" w:rsidP="00582A19">
      <w:pPr>
        <w:spacing w:line="480" w:lineRule="auto"/>
        <w:jc w:val="left"/>
        <w:rPr>
          <w:sz w:val="24"/>
        </w:rPr>
      </w:pPr>
    </w:p>
    <w:sectPr w:rsidR="00582A19" w:rsidRPr="00582A19" w:rsidSect="00C05B0D">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580" w:rsidRDefault="00705580" w:rsidP="006F1777">
      <w:r>
        <w:separator/>
      </w:r>
    </w:p>
  </w:endnote>
  <w:endnote w:type="continuationSeparator" w:id="0">
    <w:p w:rsidR="00705580" w:rsidRDefault="00705580" w:rsidP="006F1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ecilia-Heavy">
    <w:altName w:val="Arial Unicode MS"/>
    <w:panose1 w:val="00000000000000000000"/>
    <w:charset w:val="86"/>
    <w:family w:val="auto"/>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580" w:rsidRDefault="00705580" w:rsidP="006F1777">
      <w:r>
        <w:separator/>
      </w:r>
    </w:p>
  </w:footnote>
  <w:footnote w:type="continuationSeparator" w:id="0">
    <w:p w:rsidR="00705580" w:rsidRDefault="00705580" w:rsidP="006F1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B0D"/>
    <w:rsid w:val="0001053E"/>
    <w:rsid w:val="0001154D"/>
    <w:rsid w:val="00013C7E"/>
    <w:rsid w:val="00020772"/>
    <w:rsid w:val="0002084E"/>
    <w:rsid w:val="00024738"/>
    <w:rsid w:val="00030A99"/>
    <w:rsid w:val="0003209C"/>
    <w:rsid w:val="0004138D"/>
    <w:rsid w:val="00047E36"/>
    <w:rsid w:val="00051AAC"/>
    <w:rsid w:val="00054C7B"/>
    <w:rsid w:val="00057921"/>
    <w:rsid w:val="0006370B"/>
    <w:rsid w:val="00064720"/>
    <w:rsid w:val="000741FC"/>
    <w:rsid w:val="0008506D"/>
    <w:rsid w:val="00097C45"/>
    <w:rsid w:val="000A0D43"/>
    <w:rsid w:val="000A177C"/>
    <w:rsid w:val="000A2BD4"/>
    <w:rsid w:val="000A31D5"/>
    <w:rsid w:val="000B1993"/>
    <w:rsid w:val="000B2991"/>
    <w:rsid w:val="000B3378"/>
    <w:rsid w:val="000B622A"/>
    <w:rsid w:val="000B6CE9"/>
    <w:rsid w:val="000B72CF"/>
    <w:rsid w:val="000C12AF"/>
    <w:rsid w:val="000C1E28"/>
    <w:rsid w:val="000C5F80"/>
    <w:rsid w:val="000D038F"/>
    <w:rsid w:val="000D193D"/>
    <w:rsid w:val="000D23AF"/>
    <w:rsid w:val="000D2D70"/>
    <w:rsid w:val="000D6E0F"/>
    <w:rsid w:val="000E19F7"/>
    <w:rsid w:val="000E4144"/>
    <w:rsid w:val="000F3704"/>
    <w:rsid w:val="000F645B"/>
    <w:rsid w:val="000F6F4E"/>
    <w:rsid w:val="000F7B0F"/>
    <w:rsid w:val="00110161"/>
    <w:rsid w:val="001209F5"/>
    <w:rsid w:val="001236EB"/>
    <w:rsid w:val="00123F39"/>
    <w:rsid w:val="00133EC6"/>
    <w:rsid w:val="00134280"/>
    <w:rsid w:val="00135F0A"/>
    <w:rsid w:val="00144F5D"/>
    <w:rsid w:val="00146239"/>
    <w:rsid w:val="00151561"/>
    <w:rsid w:val="00152340"/>
    <w:rsid w:val="00152487"/>
    <w:rsid w:val="00160627"/>
    <w:rsid w:val="00160A98"/>
    <w:rsid w:val="00164379"/>
    <w:rsid w:val="0016646D"/>
    <w:rsid w:val="00170346"/>
    <w:rsid w:val="001709D1"/>
    <w:rsid w:val="00175652"/>
    <w:rsid w:val="00181CCD"/>
    <w:rsid w:val="00182240"/>
    <w:rsid w:val="001837CF"/>
    <w:rsid w:val="00187605"/>
    <w:rsid w:val="001A0D94"/>
    <w:rsid w:val="001B266B"/>
    <w:rsid w:val="001B4DCA"/>
    <w:rsid w:val="001B4E87"/>
    <w:rsid w:val="001B54A0"/>
    <w:rsid w:val="001B5FF6"/>
    <w:rsid w:val="001B62B6"/>
    <w:rsid w:val="001C0685"/>
    <w:rsid w:val="001C1C59"/>
    <w:rsid w:val="001D0C2A"/>
    <w:rsid w:val="001D1585"/>
    <w:rsid w:val="001D6473"/>
    <w:rsid w:val="001E2081"/>
    <w:rsid w:val="001E53C1"/>
    <w:rsid w:val="001E5F25"/>
    <w:rsid w:val="001E6209"/>
    <w:rsid w:val="001E7990"/>
    <w:rsid w:val="001F42C7"/>
    <w:rsid w:val="001F52D6"/>
    <w:rsid w:val="001F71C5"/>
    <w:rsid w:val="00204586"/>
    <w:rsid w:val="00205040"/>
    <w:rsid w:val="002139A6"/>
    <w:rsid w:val="002147CC"/>
    <w:rsid w:val="002219DD"/>
    <w:rsid w:val="00227117"/>
    <w:rsid w:val="00227B8D"/>
    <w:rsid w:val="00230D1A"/>
    <w:rsid w:val="00232A2B"/>
    <w:rsid w:val="002442A6"/>
    <w:rsid w:val="00244EC9"/>
    <w:rsid w:val="0024579A"/>
    <w:rsid w:val="0024607C"/>
    <w:rsid w:val="00247510"/>
    <w:rsid w:val="00247970"/>
    <w:rsid w:val="00254F2F"/>
    <w:rsid w:val="0025585F"/>
    <w:rsid w:val="002600D4"/>
    <w:rsid w:val="00261EE0"/>
    <w:rsid w:val="00266A50"/>
    <w:rsid w:val="00273D8B"/>
    <w:rsid w:val="002752BE"/>
    <w:rsid w:val="00286312"/>
    <w:rsid w:val="00290967"/>
    <w:rsid w:val="002914D2"/>
    <w:rsid w:val="0029279C"/>
    <w:rsid w:val="00295CC4"/>
    <w:rsid w:val="002A270E"/>
    <w:rsid w:val="002B0440"/>
    <w:rsid w:val="002B0BFB"/>
    <w:rsid w:val="002B255C"/>
    <w:rsid w:val="002C1D1F"/>
    <w:rsid w:val="002C1E6B"/>
    <w:rsid w:val="002C3EF0"/>
    <w:rsid w:val="002C5AE8"/>
    <w:rsid w:val="002C74CD"/>
    <w:rsid w:val="002E360E"/>
    <w:rsid w:val="002E7E01"/>
    <w:rsid w:val="002F125D"/>
    <w:rsid w:val="002F157F"/>
    <w:rsid w:val="002F4E85"/>
    <w:rsid w:val="002F6BF9"/>
    <w:rsid w:val="0030067C"/>
    <w:rsid w:val="00303466"/>
    <w:rsid w:val="003054E9"/>
    <w:rsid w:val="00306255"/>
    <w:rsid w:val="00310E85"/>
    <w:rsid w:val="003131E9"/>
    <w:rsid w:val="00314528"/>
    <w:rsid w:val="003208BD"/>
    <w:rsid w:val="00321AD7"/>
    <w:rsid w:val="003229F4"/>
    <w:rsid w:val="0032552C"/>
    <w:rsid w:val="00332262"/>
    <w:rsid w:val="003352A7"/>
    <w:rsid w:val="003366FC"/>
    <w:rsid w:val="00337E43"/>
    <w:rsid w:val="00340829"/>
    <w:rsid w:val="00352AF5"/>
    <w:rsid w:val="00354210"/>
    <w:rsid w:val="00354939"/>
    <w:rsid w:val="00354C99"/>
    <w:rsid w:val="0035645C"/>
    <w:rsid w:val="00356BD5"/>
    <w:rsid w:val="00356D5B"/>
    <w:rsid w:val="00375668"/>
    <w:rsid w:val="0037593C"/>
    <w:rsid w:val="003771E3"/>
    <w:rsid w:val="0038471D"/>
    <w:rsid w:val="00386EBB"/>
    <w:rsid w:val="003877C1"/>
    <w:rsid w:val="00396659"/>
    <w:rsid w:val="003A3622"/>
    <w:rsid w:val="003C2973"/>
    <w:rsid w:val="003C2C4E"/>
    <w:rsid w:val="003C3B6E"/>
    <w:rsid w:val="003C56B5"/>
    <w:rsid w:val="003C5E2C"/>
    <w:rsid w:val="003C6980"/>
    <w:rsid w:val="003D120E"/>
    <w:rsid w:val="003D4F18"/>
    <w:rsid w:val="003D638B"/>
    <w:rsid w:val="003D6CE5"/>
    <w:rsid w:val="003E039F"/>
    <w:rsid w:val="003E0833"/>
    <w:rsid w:val="003E489F"/>
    <w:rsid w:val="003E4B41"/>
    <w:rsid w:val="003F3690"/>
    <w:rsid w:val="003F433E"/>
    <w:rsid w:val="004036DC"/>
    <w:rsid w:val="0040388F"/>
    <w:rsid w:val="00403B0A"/>
    <w:rsid w:val="00406248"/>
    <w:rsid w:val="00414C3E"/>
    <w:rsid w:val="00415B7E"/>
    <w:rsid w:val="0041666E"/>
    <w:rsid w:val="00420C32"/>
    <w:rsid w:val="00422D85"/>
    <w:rsid w:val="0042332E"/>
    <w:rsid w:val="0042491B"/>
    <w:rsid w:val="004273C7"/>
    <w:rsid w:val="00430003"/>
    <w:rsid w:val="00431B0E"/>
    <w:rsid w:val="004320B2"/>
    <w:rsid w:val="00433209"/>
    <w:rsid w:val="00443FEE"/>
    <w:rsid w:val="00445AFA"/>
    <w:rsid w:val="004568D3"/>
    <w:rsid w:val="004659DC"/>
    <w:rsid w:val="004702F2"/>
    <w:rsid w:val="00471E7E"/>
    <w:rsid w:val="00472808"/>
    <w:rsid w:val="00474394"/>
    <w:rsid w:val="0047564A"/>
    <w:rsid w:val="00476440"/>
    <w:rsid w:val="004813B0"/>
    <w:rsid w:val="004826D6"/>
    <w:rsid w:val="00491159"/>
    <w:rsid w:val="0049266D"/>
    <w:rsid w:val="004954A8"/>
    <w:rsid w:val="00497416"/>
    <w:rsid w:val="004A0706"/>
    <w:rsid w:val="004A25EC"/>
    <w:rsid w:val="004A4285"/>
    <w:rsid w:val="004B3F22"/>
    <w:rsid w:val="004C5CF1"/>
    <w:rsid w:val="004C7DF7"/>
    <w:rsid w:val="004D2214"/>
    <w:rsid w:val="004D44D5"/>
    <w:rsid w:val="004E25EC"/>
    <w:rsid w:val="004F1594"/>
    <w:rsid w:val="004F2B25"/>
    <w:rsid w:val="004F43DD"/>
    <w:rsid w:val="004F740E"/>
    <w:rsid w:val="00513ADC"/>
    <w:rsid w:val="005156BC"/>
    <w:rsid w:val="00516F30"/>
    <w:rsid w:val="00531AD4"/>
    <w:rsid w:val="00532CE0"/>
    <w:rsid w:val="00533D07"/>
    <w:rsid w:val="005353B8"/>
    <w:rsid w:val="0053696A"/>
    <w:rsid w:val="00544291"/>
    <w:rsid w:val="005458F6"/>
    <w:rsid w:val="00546043"/>
    <w:rsid w:val="00546910"/>
    <w:rsid w:val="00546EF4"/>
    <w:rsid w:val="0054715D"/>
    <w:rsid w:val="00547895"/>
    <w:rsid w:val="005528AB"/>
    <w:rsid w:val="00562BCF"/>
    <w:rsid w:val="00567363"/>
    <w:rsid w:val="00567EA6"/>
    <w:rsid w:val="0057480D"/>
    <w:rsid w:val="00574A68"/>
    <w:rsid w:val="005757C9"/>
    <w:rsid w:val="00577EFA"/>
    <w:rsid w:val="00582A19"/>
    <w:rsid w:val="00585553"/>
    <w:rsid w:val="00596718"/>
    <w:rsid w:val="005967CD"/>
    <w:rsid w:val="005A3247"/>
    <w:rsid w:val="005B3E55"/>
    <w:rsid w:val="005B4B6F"/>
    <w:rsid w:val="005B6937"/>
    <w:rsid w:val="005C2EDA"/>
    <w:rsid w:val="005C3AA9"/>
    <w:rsid w:val="005D22B4"/>
    <w:rsid w:val="005D40B1"/>
    <w:rsid w:val="005D5CD6"/>
    <w:rsid w:val="005D638A"/>
    <w:rsid w:val="005F083E"/>
    <w:rsid w:val="005F0BF3"/>
    <w:rsid w:val="006012D6"/>
    <w:rsid w:val="00603071"/>
    <w:rsid w:val="006112F4"/>
    <w:rsid w:val="00620C71"/>
    <w:rsid w:val="00620E89"/>
    <w:rsid w:val="0062640B"/>
    <w:rsid w:val="0062713A"/>
    <w:rsid w:val="00633088"/>
    <w:rsid w:val="00634F39"/>
    <w:rsid w:val="0064239C"/>
    <w:rsid w:val="00643E01"/>
    <w:rsid w:val="00644068"/>
    <w:rsid w:val="0064513B"/>
    <w:rsid w:val="00653F4C"/>
    <w:rsid w:val="00660A8E"/>
    <w:rsid w:val="00661365"/>
    <w:rsid w:val="00663831"/>
    <w:rsid w:val="00667CB3"/>
    <w:rsid w:val="006721E7"/>
    <w:rsid w:val="00672752"/>
    <w:rsid w:val="006763D2"/>
    <w:rsid w:val="00676BDE"/>
    <w:rsid w:val="00677AB4"/>
    <w:rsid w:val="00682F9D"/>
    <w:rsid w:val="00690C1D"/>
    <w:rsid w:val="00692C65"/>
    <w:rsid w:val="00693B87"/>
    <w:rsid w:val="006969F5"/>
    <w:rsid w:val="006A1536"/>
    <w:rsid w:val="006A41D7"/>
    <w:rsid w:val="006A4867"/>
    <w:rsid w:val="006A4DF2"/>
    <w:rsid w:val="006A69BE"/>
    <w:rsid w:val="006B3A53"/>
    <w:rsid w:val="006B43E7"/>
    <w:rsid w:val="006C1AD9"/>
    <w:rsid w:val="006C1DE0"/>
    <w:rsid w:val="006C3A84"/>
    <w:rsid w:val="006C7259"/>
    <w:rsid w:val="006D3B24"/>
    <w:rsid w:val="006D3B91"/>
    <w:rsid w:val="006D3C68"/>
    <w:rsid w:val="006D57B6"/>
    <w:rsid w:val="006E7CB6"/>
    <w:rsid w:val="006F1777"/>
    <w:rsid w:val="007009A8"/>
    <w:rsid w:val="00700FCC"/>
    <w:rsid w:val="007013F5"/>
    <w:rsid w:val="00701CCC"/>
    <w:rsid w:val="0070339B"/>
    <w:rsid w:val="00705580"/>
    <w:rsid w:val="00705CD3"/>
    <w:rsid w:val="007101F9"/>
    <w:rsid w:val="007155C0"/>
    <w:rsid w:val="00717376"/>
    <w:rsid w:val="007217B6"/>
    <w:rsid w:val="00722740"/>
    <w:rsid w:val="00727BEC"/>
    <w:rsid w:val="007309D0"/>
    <w:rsid w:val="00731215"/>
    <w:rsid w:val="0073136E"/>
    <w:rsid w:val="00732830"/>
    <w:rsid w:val="007419BC"/>
    <w:rsid w:val="007420F7"/>
    <w:rsid w:val="00743496"/>
    <w:rsid w:val="00744154"/>
    <w:rsid w:val="00747CDD"/>
    <w:rsid w:val="0075150F"/>
    <w:rsid w:val="0075468F"/>
    <w:rsid w:val="00763CDB"/>
    <w:rsid w:val="00764031"/>
    <w:rsid w:val="007648E5"/>
    <w:rsid w:val="00767016"/>
    <w:rsid w:val="007673E1"/>
    <w:rsid w:val="00771E2E"/>
    <w:rsid w:val="00772781"/>
    <w:rsid w:val="007735CA"/>
    <w:rsid w:val="007778EA"/>
    <w:rsid w:val="00786C0B"/>
    <w:rsid w:val="00791CC2"/>
    <w:rsid w:val="00792AE6"/>
    <w:rsid w:val="00797011"/>
    <w:rsid w:val="007A064D"/>
    <w:rsid w:val="007A1907"/>
    <w:rsid w:val="007A23C4"/>
    <w:rsid w:val="007A4FD5"/>
    <w:rsid w:val="007A79FE"/>
    <w:rsid w:val="007B05A8"/>
    <w:rsid w:val="007B2BEE"/>
    <w:rsid w:val="007B3CE7"/>
    <w:rsid w:val="007B5FF3"/>
    <w:rsid w:val="007B7D2F"/>
    <w:rsid w:val="007C1E29"/>
    <w:rsid w:val="007C41AA"/>
    <w:rsid w:val="007D025A"/>
    <w:rsid w:val="007E1C82"/>
    <w:rsid w:val="007E587A"/>
    <w:rsid w:val="007E7522"/>
    <w:rsid w:val="007F39F9"/>
    <w:rsid w:val="00801554"/>
    <w:rsid w:val="00801B9A"/>
    <w:rsid w:val="00801BB0"/>
    <w:rsid w:val="00804EBB"/>
    <w:rsid w:val="00811836"/>
    <w:rsid w:val="00812BA6"/>
    <w:rsid w:val="00813EC3"/>
    <w:rsid w:val="008143BE"/>
    <w:rsid w:val="008153E2"/>
    <w:rsid w:val="00816AC8"/>
    <w:rsid w:val="0081716A"/>
    <w:rsid w:val="00820FCE"/>
    <w:rsid w:val="008247E2"/>
    <w:rsid w:val="008306A7"/>
    <w:rsid w:val="0083104F"/>
    <w:rsid w:val="00833A67"/>
    <w:rsid w:val="00845077"/>
    <w:rsid w:val="00852A98"/>
    <w:rsid w:val="008538A3"/>
    <w:rsid w:val="00853BBE"/>
    <w:rsid w:val="00853EE4"/>
    <w:rsid w:val="00856C3F"/>
    <w:rsid w:val="008634F3"/>
    <w:rsid w:val="008649E2"/>
    <w:rsid w:val="00871D20"/>
    <w:rsid w:val="0087310A"/>
    <w:rsid w:val="00874EAB"/>
    <w:rsid w:val="00880449"/>
    <w:rsid w:val="00881841"/>
    <w:rsid w:val="00885770"/>
    <w:rsid w:val="00885B64"/>
    <w:rsid w:val="008938DD"/>
    <w:rsid w:val="008950BE"/>
    <w:rsid w:val="00897D9F"/>
    <w:rsid w:val="008A3BBC"/>
    <w:rsid w:val="008A3E60"/>
    <w:rsid w:val="008A787F"/>
    <w:rsid w:val="008B05F8"/>
    <w:rsid w:val="008B0DDA"/>
    <w:rsid w:val="008B6F0E"/>
    <w:rsid w:val="008C0A1D"/>
    <w:rsid w:val="008D0594"/>
    <w:rsid w:val="008D49EA"/>
    <w:rsid w:val="008E05AB"/>
    <w:rsid w:val="008E068F"/>
    <w:rsid w:val="008E0C6C"/>
    <w:rsid w:val="008E202F"/>
    <w:rsid w:val="008E2F92"/>
    <w:rsid w:val="008E36C0"/>
    <w:rsid w:val="009048F6"/>
    <w:rsid w:val="00906509"/>
    <w:rsid w:val="00907DC0"/>
    <w:rsid w:val="009110B5"/>
    <w:rsid w:val="00913178"/>
    <w:rsid w:val="0091335F"/>
    <w:rsid w:val="009136C0"/>
    <w:rsid w:val="00914B26"/>
    <w:rsid w:val="00934C23"/>
    <w:rsid w:val="00936AF1"/>
    <w:rsid w:val="00941368"/>
    <w:rsid w:val="00944433"/>
    <w:rsid w:val="00944DCE"/>
    <w:rsid w:val="00945BDC"/>
    <w:rsid w:val="009630E4"/>
    <w:rsid w:val="00965ED7"/>
    <w:rsid w:val="00967550"/>
    <w:rsid w:val="009677D2"/>
    <w:rsid w:val="00983CBB"/>
    <w:rsid w:val="0098720C"/>
    <w:rsid w:val="00987712"/>
    <w:rsid w:val="009924F2"/>
    <w:rsid w:val="00994461"/>
    <w:rsid w:val="00995F28"/>
    <w:rsid w:val="009A1398"/>
    <w:rsid w:val="009A146F"/>
    <w:rsid w:val="009A282A"/>
    <w:rsid w:val="009B41FD"/>
    <w:rsid w:val="009B4F1A"/>
    <w:rsid w:val="009C7328"/>
    <w:rsid w:val="009D10CD"/>
    <w:rsid w:val="009D376A"/>
    <w:rsid w:val="009D6296"/>
    <w:rsid w:val="009E43E5"/>
    <w:rsid w:val="009E7253"/>
    <w:rsid w:val="009E7702"/>
    <w:rsid w:val="009F00DD"/>
    <w:rsid w:val="009F4DF3"/>
    <w:rsid w:val="009F50D9"/>
    <w:rsid w:val="009F6B43"/>
    <w:rsid w:val="00A024A3"/>
    <w:rsid w:val="00A045FE"/>
    <w:rsid w:val="00A07B26"/>
    <w:rsid w:val="00A109B9"/>
    <w:rsid w:val="00A125C5"/>
    <w:rsid w:val="00A1646C"/>
    <w:rsid w:val="00A1708E"/>
    <w:rsid w:val="00A17662"/>
    <w:rsid w:val="00A26A83"/>
    <w:rsid w:val="00A26B98"/>
    <w:rsid w:val="00A277C8"/>
    <w:rsid w:val="00A3109B"/>
    <w:rsid w:val="00A32BA0"/>
    <w:rsid w:val="00A354FE"/>
    <w:rsid w:val="00A37740"/>
    <w:rsid w:val="00A37B88"/>
    <w:rsid w:val="00A42994"/>
    <w:rsid w:val="00A51097"/>
    <w:rsid w:val="00A5167B"/>
    <w:rsid w:val="00A53D90"/>
    <w:rsid w:val="00A61694"/>
    <w:rsid w:val="00A61BA6"/>
    <w:rsid w:val="00A62412"/>
    <w:rsid w:val="00A72E4A"/>
    <w:rsid w:val="00A81DD5"/>
    <w:rsid w:val="00A861F3"/>
    <w:rsid w:val="00A9332A"/>
    <w:rsid w:val="00AA4367"/>
    <w:rsid w:val="00AB0927"/>
    <w:rsid w:val="00AC1288"/>
    <w:rsid w:val="00AC1429"/>
    <w:rsid w:val="00AC4CF7"/>
    <w:rsid w:val="00AD3851"/>
    <w:rsid w:val="00AD40EA"/>
    <w:rsid w:val="00AD4740"/>
    <w:rsid w:val="00AE2DF2"/>
    <w:rsid w:val="00AE36A0"/>
    <w:rsid w:val="00AE46A6"/>
    <w:rsid w:val="00AF0808"/>
    <w:rsid w:val="00AF2977"/>
    <w:rsid w:val="00B019B4"/>
    <w:rsid w:val="00B01B96"/>
    <w:rsid w:val="00B02137"/>
    <w:rsid w:val="00B05C8A"/>
    <w:rsid w:val="00B05EE4"/>
    <w:rsid w:val="00B0690C"/>
    <w:rsid w:val="00B11582"/>
    <w:rsid w:val="00B131DD"/>
    <w:rsid w:val="00B20F99"/>
    <w:rsid w:val="00B259CD"/>
    <w:rsid w:val="00B30331"/>
    <w:rsid w:val="00B30C2D"/>
    <w:rsid w:val="00B33372"/>
    <w:rsid w:val="00B33A54"/>
    <w:rsid w:val="00B36665"/>
    <w:rsid w:val="00B4287F"/>
    <w:rsid w:val="00B4455C"/>
    <w:rsid w:val="00B47BC9"/>
    <w:rsid w:val="00B47CCF"/>
    <w:rsid w:val="00B56854"/>
    <w:rsid w:val="00B60568"/>
    <w:rsid w:val="00B63251"/>
    <w:rsid w:val="00B639C4"/>
    <w:rsid w:val="00B86485"/>
    <w:rsid w:val="00B8691A"/>
    <w:rsid w:val="00B9105A"/>
    <w:rsid w:val="00BA12AB"/>
    <w:rsid w:val="00BA1ED3"/>
    <w:rsid w:val="00BB05FF"/>
    <w:rsid w:val="00BB5262"/>
    <w:rsid w:val="00BC1239"/>
    <w:rsid w:val="00BC158E"/>
    <w:rsid w:val="00BC33C7"/>
    <w:rsid w:val="00BC4941"/>
    <w:rsid w:val="00BD13E7"/>
    <w:rsid w:val="00BD19FC"/>
    <w:rsid w:val="00BD2A40"/>
    <w:rsid w:val="00BD623C"/>
    <w:rsid w:val="00BD72D5"/>
    <w:rsid w:val="00BD74C0"/>
    <w:rsid w:val="00BE56D3"/>
    <w:rsid w:val="00BE6B04"/>
    <w:rsid w:val="00BF0CB4"/>
    <w:rsid w:val="00C007A8"/>
    <w:rsid w:val="00C01615"/>
    <w:rsid w:val="00C05B0D"/>
    <w:rsid w:val="00C11DB4"/>
    <w:rsid w:val="00C15DE0"/>
    <w:rsid w:val="00C20CC4"/>
    <w:rsid w:val="00C230E9"/>
    <w:rsid w:val="00C25116"/>
    <w:rsid w:val="00C25D72"/>
    <w:rsid w:val="00C25F54"/>
    <w:rsid w:val="00C27D7D"/>
    <w:rsid w:val="00C33C87"/>
    <w:rsid w:val="00C41286"/>
    <w:rsid w:val="00C43A25"/>
    <w:rsid w:val="00C46530"/>
    <w:rsid w:val="00C46BE8"/>
    <w:rsid w:val="00C471BB"/>
    <w:rsid w:val="00C47F0D"/>
    <w:rsid w:val="00C50C02"/>
    <w:rsid w:val="00C50DAF"/>
    <w:rsid w:val="00C51094"/>
    <w:rsid w:val="00C5430B"/>
    <w:rsid w:val="00C57C9E"/>
    <w:rsid w:val="00C706C7"/>
    <w:rsid w:val="00C706EC"/>
    <w:rsid w:val="00C73E2A"/>
    <w:rsid w:val="00C7451A"/>
    <w:rsid w:val="00C761B1"/>
    <w:rsid w:val="00C84DBF"/>
    <w:rsid w:val="00C900C3"/>
    <w:rsid w:val="00C968F8"/>
    <w:rsid w:val="00C9713B"/>
    <w:rsid w:val="00C97AF4"/>
    <w:rsid w:val="00CA1CEF"/>
    <w:rsid w:val="00CA2FFE"/>
    <w:rsid w:val="00CB1506"/>
    <w:rsid w:val="00CB7859"/>
    <w:rsid w:val="00CC031E"/>
    <w:rsid w:val="00CD1EA0"/>
    <w:rsid w:val="00CD3D27"/>
    <w:rsid w:val="00CD4C40"/>
    <w:rsid w:val="00CE1AAC"/>
    <w:rsid w:val="00CF2988"/>
    <w:rsid w:val="00CF537E"/>
    <w:rsid w:val="00D004F2"/>
    <w:rsid w:val="00D0217D"/>
    <w:rsid w:val="00D02E9E"/>
    <w:rsid w:val="00D12F6D"/>
    <w:rsid w:val="00D13103"/>
    <w:rsid w:val="00D15795"/>
    <w:rsid w:val="00D15B23"/>
    <w:rsid w:val="00D25909"/>
    <w:rsid w:val="00D26C85"/>
    <w:rsid w:val="00D32DA8"/>
    <w:rsid w:val="00D45269"/>
    <w:rsid w:val="00D452AD"/>
    <w:rsid w:val="00D52CC9"/>
    <w:rsid w:val="00D551A5"/>
    <w:rsid w:val="00D5556B"/>
    <w:rsid w:val="00D56E11"/>
    <w:rsid w:val="00D56EBF"/>
    <w:rsid w:val="00D94E7F"/>
    <w:rsid w:val="00D954E1"/>
    <w:rsid w:val="00D95A5A"/>
    <w:rsid w:val="00D966E8"/>
    <w:rsid w:val="00DA6B6A"/>
    <w:rsid w:val="00DA7D64"/>
    <w:rsid w:val="00DB28DD"/>
    <w:rsid w:val="00DB4D8E"/>
    <w:rsid w:val="00DB7061"/>
    <w:rsid w:val="00DC1153"/>
    <w:rsid w:val="00DD1BEE"/>
    <w:rsid w:val="00DD62A6"/>
    <w:rsid w:val="00DE39EF"/>
    <w:rsid w:val="00DE4FFC"/>
    <w:rsid w:val="00DF0141"/>
    <w:rsid w:val="00DF4DE0"/>
    <w:rsid w:val="00DF54BD"/>
    <w:rsid w:val="00E019A3"/>
    <w:rsid w:val="00E03CB5"/>
    <w:rsid w:val="00E07693"/>
    <w:rsid w:val="00E1369B"/>
    <w:rsid w:val="00E32D15"/>
    <w:rsid w:val="00E33419"/>
    <w:rsid w:val="00E35867"/>
    <w:rsid w:val="00E40947"/>
    <w:rsid w:val="00E442BB"/>
    <w:rsid w:val="00E47CCE"/>
    <w:rsid w:val="00E50001"/>
    <w:rsid w:val="00E5027C"/>
    <w:rsid w:val="00E5157F"/>
    <w:rsid w:val="00E515F3"/>
    <w:rsid w:val="00E53380"/>
    <w:rsid w:val="00E53C4D"/>
    <w:rsid w:val="00E53F69"/>
    <w:rsid w:val="00E54441"/>
    <w:rsid w:val="00E74996"/>
    <w:rsid w:val="00E75B47"/>
    <w:rsid w:val="00E83443"/>
    <w:rsid w:val="00E90734"/>
    <w:rsid w:val="00E91B44"/>
    <w:rsid w:val="00E94120"/>
    <w:rsid w:val="00E960B8"/>
    <w:rsid w:val="00EB1F04"/>
    <w:rsid w:val="00EB2E82"/>
    <w:rsid w:val="00EB4E25"/>
    <w:rsid w:val="00EB7D8A"/>
    <w:rsid w:val="00EC1765"/>
    <w:rsid w:val="00EC30B1"/>
    <w:rsid w:val="00EC6113"/>
    <w:rsid w:val="00EC6BB2"/>
    <w:rsid w:val="00EC7E70"/>
    <w:rsid w:val="00ED000A"/>
    <w:rsid w:val="00EF35A5"/>
    <w:rsid w:val="00EF3D35"/>
    <w:rsid w:val="00EF4891"/>
    <w:rsid w:val="00EF5B54"/>
    <w:rsid w:val="00EF6F94"/>
    <w:rsid w:val="00F054E5"/>
    <w:rsid w:val="00F06FE1"/>
    <w:rsid w:val="00F101FF"/>
    <w:rsid w:val="00F32D09"/>
    <w:rsid w:val="00F3471D"/>
    <w:rsid w:val="00F37927"/>
    <w:rsid w:val="00F412AF"/>
    <w:rsid w:val="00F41E76"/>
    <w:rsid w:val="00F44823"/>
    <w:rsid w:val="00F47548"/>
    <w:rsid w:val="00F51F4F"/>
    <w:rsid w:val="00F5258C"/>
    <w:rsid w:val="00F537DE"/>
    <w:rsid w:val="00F54B08"/>
    <w:rsid w:val="00F55324"/>
    <w:rsid w:val="00F661C2"/>
    <w:rsid w:val="00F672F2"/>
    <w:rsid w:val="00F759FA"/>
    <w:rsid w:val="00F771BB"/>
    <w:rsid w:val="00F800AF"/>
    <w:rsid w:val="00F84697"/>
    <w:rsid w:val="00F85167"/>
    <w:rsid w:val="00F90741"/>
    <w:rsid w:val="00FA3A24"/>
    <w:rsid w:val="00FB0D29"/>
    <w:rsid w:val="00FB256D"/>
    <w:rsid w:val="00FB32F1"/>
    <w:rsid w:val="00FB38D7"/>
    <w:rsid w:val="00FB3CB3"/>
    <w:rsid w:val="00FC0956"/>
    <w:rsid w:val="00FC1FF6"/>
    <w:rsid w:val="00FC3775"/>
    <w:rsid w:val="00FC58C5"/>
    <w:rsid w:val="00FF4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524180"/>
  <w15:chartTrackingRefBased/>
  <w15:docId w15:val="{5B0D2C61-DB5C-4875-8B83-3D804F2A4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5B0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网格型1"/>
    <w:basedOn w:val="a1"/>
    <w:uiPriority w:val="59"/>
    <w:rsid w:val="00C05B0D"/>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3">
    <w:name w:val="line number"/>
    <w:basedOn w:val="a0"/>
    <w:rsid w:val="00C05B0D"/>
  </w:style>
  <w:style w:type="paragraph" w:styleId="a4">
    <w:name w:val="header"/>
    <w:basedOn w:val="a"/>
    <w:link w:val="a5"/>
    <w:rsid w:val="006F177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6F1777"/>
    <w:rPr>
      <w:kern w:val="2"/>
      <w:sz w:val="18"/>
      <w:szCs w:val="18"/>
    </w:rPr>
  </w:style>
  <w:style w:type="paragraph" w:styleId="a6">
    <w:name w:val="footer"/>
    <w:basedOn w:val="a"/>
    <w:link w:val="a7"/>
    <w:rsid w:val="006F1777"/>
    <w:pPr>
      <w:tabs>
        <w:tab w:val="center" w:pos="4153"/>
        <w:tab w:val="right" w:pos="8306"/>
      </w:tabs>
      <w:snapToGrid w:val="0"/>
      <w:jc w:val="left"/>
    </w:pPr>
    <w:rPr>
      <w:sz w:val="18"/>
      <w:szCs w:val="18"/>
    </w:rPr>
  </w:style>
  <w:style w:type="character" w:customStyle="1" w:styleId="a7">
    <w:name w:val="页脚 字符"/>
    <w:basedOn w:val="a0"/>
    <w:link w:val="a6"/>
    <w:rsid w:val="006F1777"/>
    <w:rPr>
      <w:kern w:val="2"/>
      <w:sz w:val="18"/>
      <w:szCs w:val="18"/>
    </w:rPr>
  </w:style>
  <w:style w:type="table" w:styleId="a8">
    <w:name w:val="Table Grid"/>
    <w:basedOn w:val="a1"/>
    <w:rsid w:val="00123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8"/>
    <w:uiPriority w:val="59"/>
    <w:rsid w:val="00247510"/>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11060">
      <w:bodyDiv w:val="1"/>
      <w:marLeft w:val="0"/>
      <w:marRight w:val="0"/>
      <w:marTop w:val="0"/>
      <w:marBottom w:val="0"/>
      <w:divBdr>
        <w:top w:val="none" w:sz="0" w:space="0" w:color="auto"/>
        <w:left w:val="none" w:sz="0" w:space="0" w:color="auto"/>
        <w:bottom w:val="none" w:sz="0" w:space="0" w:color="auto"/>
        <w:right w:val="none" w:sz="0" w:space="0" w:color="auto"/>
      </w:divBdr>
    </w:div>
    <w:div w:id="1074888310">
      <w:bodyDiv w:val="1"/>
      <w:marLeft w:val="0"/>
      <w:marRight w:val="0"/>
      <w:marTop w:val="0"/>
      <w:marBottom w:val="0"/>
      <w:divBdr>
        <w:top w:val="none" w:sz="0" w:space="0" w:color="auto"/>
        <w:left w:val="none" w:sz="0" w:space="0" w:color="auto"/>
        <w:bottom w:val="none" w:sz="0" w:space="0" w:color="auto"/>
        <w:right w:val="none" w:sz="0" w:space="0" w:color="auto"/>
      </w:divBdr>
    </w:div>
    <w:div w:id="1437285050">
      <w:bodyDiv w:val="1"/>
      <w:marLeft w:val="0"/>
      <w:marRight w:val="0"/>
      <w:marTop w:val="0"/>
      <w:marBottom w:val="0"/>
      <w:divBdr>
        <w:top w:val="none" w:sz="0" w:space="0" w:color="auto"/>
        <w:left w:val="none" w:sz="0" w:space="0" w:color="auto"/>
        <w:bottom w:val="none" w:sz="0" w:space="0" w:color="auto"/>
        <w:right w:val="none" w:sz="0" w:space="0" w:color="auto"/>
      </w:divBdr>
    </w:div>
    <w:div w:id="1630286198">
      <w:bodyDiv w:val="1"/>
      <w:marLeft w:val="0"/>
      <w:marRight w:val="0"/>
      <w:marTop w:val="0"/>
      <w:marBottom w:val="0"/>
      <w:divBdr>
        <w:top w:val="none" w:sz="0" w:space="0" w:color="auto"/>
        <w:left w:val="none" w:sz="0" w:space="0" w:color="auto"/>
        <w:bottom w:val="none" w:sz="0" w:space="0" w:color="auto"/>
        <w:right w:val="none" w:sz="0" w:space="0" w:color="auto"/>
      </w:divBdr>
    </w:div>
    <w:div w:id="208891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2236</TotalTime>
  <Pages>12</Pages>
  <Words>1549</Words>
  <Characters>8833</Characters>
  <Application>Microsoft Office Word</Application>
  <DocSecurity>0</DocSecurity>
  <Lines>73</Lines>
  <Paragraphs>20</Paragraphs>
  <ScaleCrop>false</ScaleCrop>
  <Company/>
  <LinksUpToDate>false</LinksUpToDate>
  <CharactersWithSpaces>10362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林思亮</dc:creator>
  <cp:keywords/>
  <dc:description/>
  <cp:lastModifiedBy>林思亮</cp:lastModifiedBy>
  <cp:revision>43</cp:revision>
  <dcterms:created xsi:type="dcterms:W3CDTF">2016-11-10T12:21:00Z</dcterms:created>
  <dcterms:modified xsi:type="dcterms:W3CDTF">2017-03-13T02:50:00Z</dcterms:modified>
</cp:coreProperties>
</file>