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pct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1363"/>
        <w:gridCol w:w="3923"/>
        <w:gridCol w:w="885"/>
        <w:gridCol w:w="1181"/>
        <w:gridCol w:w="1544"/>
        <w:gridCol w:w="1405"/>
        <w:gridCol w:w="2041"/>
      </w:tblGrid>
      <w:tr w:rsidR="00AA0715" w:rsidRPr="00B8051E" w:rsidTr="0001298B">
        <w:trPr>
          <w:trHeight w:val="300"/>
        </w:trPr>
        <w:tc>
          <w:tcPr>
            <w:tcW w:w="58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F746E3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D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ata analyzed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nalysis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NMDS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results/comments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2D stress</w:t>
            </w:r>
          </w:p>
        </w:tc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ANOSIM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SIMPER</w:t>
            </w:r>
          </w:p>
        </w:tc>
      </w:tr>
      <w:tr w:rsidR="00AA0715" w:rsidRPr="00B8051E" w:rsidTr="0001298B">
        <w:trPr>
          <w:trHeight w:val="600"/>
        </w:trPr>
        <w:tc>
          <w:tcPr>
            <w:tcW w:w="580" w:type="pct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pct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G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lobal R statistic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</w:t>
            </w:r>
            <w:r w:rsidR="00205764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ignificance (%)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verage dissimilarity</w:t>
            </w:r>
            <w:r w:rsidR="0053099F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7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A0715" w:rsidRPr="00B8051E" w:rsidRDefault="00AA0715" w:rsidP="00205764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T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op contributing species/categories (%)</w:t>
            </w:r>
          </w:p>
        </w:tc>
      </w:tr>
      <w:tr w:rsidR="00AA0715" w:rsidRPr="00B8051E" w:rsidTr="0001298B">
        <w:trPr>
          <w:trHeight w:val="600"/>
        </w:trPr>
        <w:tc>
          <w:tcPr>
            <w:tcW w:w="580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ish biomass (kg/transect)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ll replicates, all depths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but significant separation between shallow and deep replicates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Acanthurus sohal (11.6), Stegastes nigricans (5.8), Caesio lunaris (4.6)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eef averages, all depths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separation between inshore and other reefs,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Stegastes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nigricans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(8.3),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Pseudanthias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squamipinnis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(6.2),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Thalassoma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ruepellii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(4.1)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 replicates only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separation between 2 inshore reefs and all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 reef averages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Strong significant separation between 2 inshore reefs and all other reefs with high dissimilarity between the 2 inshore reefs.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Caesio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lunaris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(7.9),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Abudefduf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sexfasciatus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(5.0),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Naso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unicornis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(4.6)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 replicates only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separation between inshore reefs and all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 reef averages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Slight separation between inshore and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Stegastes nigricans (14.6), Acanthurus sohal (10.8), Naso unicornis (5.4)</w:t>
            </w:r>
          </w:p>
        </w:tc>
      </w:tr>
      <w:tr w:rsidR="00AA0715" w:rsidRPr="00B8051E" w:rsidTr="0001298B">
        <w:trPr>
          <w:trHeight w:val="6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ish </w:t>
            </w: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density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(fish/transect)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A0715" w:rsidRPr="00633F9F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ll replicates, all depths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Poor but significant separation between shallow and deep replicates with more dissimilarity within groups than 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lastRenderedPageBreak/>
              <w:t>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lastRenderedPageBreak/>
              <w:t>0.21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DE3E60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DE3E60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  <w:t xml:space="preserve">Chromis dimidiata (4.2), C. flavaxilla (3.9), Acanthurus </w:t>
            </w:r>
            <w:r w:rsidRPr="00DE3E60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  <w:lastRenderedPageBreak/>
              <w:t>sohal (3.5)</w:t>
            </w:r>
          </w:p>
        </w:tc>
      </w:tr>
      <w:tr w:rsidR="00AA0715" w:rsidRPr="00633F9F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DE3E60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fr-CH"/>
              </w:rPr>
            </w:pPr>
            <w:r w:rsidRPr="00DE3E60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fr-CH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eef averages, all depths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but significant separation between inshore and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56.7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DE3E60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DE3E60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  <w:t>Chromis dimidiata (9.5), Caesio lunaris (7.9), Chromis flavaxilla (6.7)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DE3E60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fr-CH"/>
              </w:rPr>
            </w:pPr>
            <w:r w:rsidRPr="00DE3E60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10 m replicates 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Clear separation between 2 inshore reefs and all other reefs with more dissimilarity between the 2 inshore reefs than between groups.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0715" w:rsidRPr="00633F9F" w:rsidTr="0001298B">
        <w:trPr>
          <w:trHeight w:val="12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 reef averages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Clear and significant separation between 2 inshore reefs and all other reefs with more dissimilarity between the 2 inshore reefs than between groups.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75.3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DE3E60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DE3E60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  <w:t>Chromis dimidiata + C. flavaxilla (14.4), Caesio lunaris + Pseudanthias squamipinnis (10.8)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DE3E60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fr-CH"/>
              </w:rPr>
            </w:pPr>
            <w:r w:rsidRPr="00DE3E60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  <w:lang w:val="fr-CH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 replicates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separation between inshore reefs and all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0715" w:rsidRPr="00B8051E" w:rsidTr="0001298B">
        <w:trPr>
          <w:trHeight w:val="1200"/>
        </w:trPr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 reef averages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Slight, yet significant, separation between inshore and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Stegastes nigricans (6.8), Chromis dimidiata + C. flavaxilla (8.5), Acanthurus nigrofuscus (3.8)</w:t>
            </w:r>
          </w:p>
        </w:tc>
      </w:tr>
      <w:tr w:rsidR="00AA0715" w:rsidRPr="00B8051E" w:rsidTr="0001298B">
        <w:trPr>
          <w:trHeight w:val="6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B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enthic cover (</w:t>
            </w: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%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ll replicates, all depths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but significant separation between shallow and deep replicates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CCA 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(14.0), 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rubble + sand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(18.8), 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turf algae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(7.4), Pocillopora (7.0)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eef averages, all depths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separation between inshore reefs and all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Sand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(13.1), Pocillopora (12.2), 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CCA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(11.3), 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turf algae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(10.2)</w:t>
            </w:r>
          </w:p>
        </w:tc>
      </w:tr>
      <w:tr w:rsidR="00AA0715" w:rsidRPr="00B8051E" w:rsidTr="0001298B">
        <w:trPr>
          <w:trHeight w:val="3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62" w:hanging="7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10 m replicates 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No clear separation of groups.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62" w:hanging="70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10 m reef averages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Separation of inshore plus 2 midshelf reefs from all other reefs, with more dissimilarity within than between groups.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Sand + rubble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(32), CCA (9.2), </w:t>
            </w:r>
            <w:proofErr w:type="spellStart"/>
            <w:r w:rsidR="004850E8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Xen</w:t>
            </w:r>
            <w:r w:rsidR="00D24DB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i</w:t>
            </w:r>
            <w:r w:rsidR="004850E8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idae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(5.1), Porites (5.1)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2 m replicates 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Poor separation between inshore reefs and all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2 m reef averages</w:t>
            </w:r>
          </w:p>
        </w:tc>
        <w:tc>
          <w:tcPr>
            <w:tcW w:w="140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Clear separation between inshore reefs and all other reefs with more dissimilarity within groups than between them.</w:t>
            </w:r>
          </w:p>
        </w:tc>
        <w:tc>
          <w:tcPr>
            <w:tcW w:w="317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42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55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3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Turf algae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(14.6), Pocillopora (14.3), 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CCA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(13.5),  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rock</w:t>
            </w: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(10.4), Porites (10.0), </w:t>
            </w:r>
            <w:proofErr w:type="spellStart"/>
            <w:r w:rsidR="004850E8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Xeni</w:t>
            </w:r>
            <w:r w:rsidR="00D24DB6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i</w:t>
            </w:r>
            <w:r w:rsidR="004850E8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dae</w:t>
            </w:r>
            <w:proofErr w:type="spellEnd"/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 xml:space="preserve"> (9.6)</w:t>
            </w:r>
          </w:p>
        </w:tc>
      </w:tr>
      <w:tr w:rsidR="00AA0715" w:rsidRPr="00B8051E" w:rsidTr="0001298B">
        <w:trPr>
          <w:trHeight w:val="900"/>
        </w:trPr>
        <w:tc>
          <w:tcPr>
            <w:tcW w:w="580" w:type="pct"/>
            <w:tcBorders>
              <w:top w:val="nil"/>
              <w:bottom w:val="nil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72" w:hanging="72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F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ish </w:t>
            </w: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density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(fish/transect) </w:t>
            </w: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and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 xml:space="preserve"> benthic cover (</w:t>
            </w: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%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8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A0715" w:rsidRPr="00633F9F" w:rsidTr="0001298B">
        <w:trPr>
          <w:trHeight w:val="900"/>
        </w:trPr>
        <w:tc>
          <w:tcPr>
            <w:tcW w:w="58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715" w:rsidRPr="00B8051E" w:rsidRDefault="00AA0715" w:rsidP="00D85AEE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ind w:left="70" w:hanging="70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R</w:t>
            </w: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eef averages, all depths</w:t>
            </w:r>
          </w:p>
        </w:tc>
        <w:tc>
          <w:tcPr>
            <w:tcW w:w="1405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0715" w:rsidRPr="00B8051E" w:rsidRDefault="00AA0715" w:rsidP="00D85AEE">
            <w:pPr>
              <w:spacing w:after="0" w:line="240" w:lineRule="auto"/>
              <w:ind w:left="141" w:hanging="141"/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Slightly better separation between inshore and other reefs compared to fish counts or benthic cover alone.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42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5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0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A0715" w:rsidRPr="00B8051E" w:rsidRDefault="00AA0715" w:rsidP="00D85AEE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</w:rPr>
            </w:pPr>
            <w:r w:rsidRPr="00B8051E">
              <w:rPr>
                <w:rFonts w:ascii="Century Schoolbook" w:eastAsia="Times New Roman" w:hAnsi="Century Schoolbook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731" w:type="pct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AA0715" w:rsidRPr="00DE3E60" w:rsidRDefault="00AA0715" w:rsidP="00D85AEE">
            <w:pPr>
              <w:spacing w:after="0" w:line="240" w:lineRule="auto"/>
              <w:ind w:left="101" w:hanging="101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</w:pPr>
            <w:r w:rsidRPr="00DE3E60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20"/>
                <w:szCs w:val="20"/>
                <w:lang w:val="fr-CH"/>
              </w:rPr>
              <w:t>Stegastes nigricans (4.9), Chromis dimidiata (4.6), Caesio lunaris (3.8)</w:t>
            </w:r>
          </w:p>
        </w:tc>
      </w:tr>
    </w:tbl>
    <w:p w:rsidR="00AA0715" w:rsidRPr="004D69A0" w:rsidRDefault="00AA0715" w:rsidP="00F31E93">
      <w:pPr>
        <w:rPr>
          <w:rFonts w:ascii="Century Schoolbook" w:hAnsi="Century Schoolbook"/>
          <w:lang w:val="fr-CH"/>
        </w:rPr>
        <w:sectPr w:rsidR="00AA0715" w:rsidRPr="004D69A0" w:rsidSect="00AA0715">
          <w:footerReference w:type="default" r:id="rId9"/>
          <w:pgSz w:w="15840" w:h="12240" w:orient="landscape"/>
          <w:pgMar w:top="1080" w:right="900" w:bottom="900" w:left="990" w:header="720" w:footer="720" w:gutter="0"/>
          <w:cols w:space="720"/>
          <w:docGrid w:linePitch="360"/>
        </w:sectPr>
      </w:pPr>
    </w:p>
    <w:p w:rsidR="00F31E93" w:rsidRPr="002C2E9B" w:rsidRDefault="00F31E93" w:rsidP="0014028A">
      <w:pPr>
        <w:rPr>
          <w:rFonts w:ascii="Century Schoolbook" w:hAnsi="Century Schoolbook"/>
          <w:sz w:val="24"/>
          <w:szCs w:val="24"/>
        </w:rPr>
      </w:pPr>
    </w:p>
    <w:p w:rsidR="001D14D0" w:rsidRDefault="001D14D0"/>
    <w:sectPr w:rsidR="001D14D0" w:rsidSect="001D14D0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E76" w:rsidRDefault="00194E76" w:rsidP="00AA0715">
      <w:pPr>
        <w:spacing w:after="0" w:line="240" w:lineRule="auto"/>
      </w:pPr>
      <w:r>
        <w:separator/>
      </w:r>
    </w:p>
  </w:endnote>
  <w:endnote w:type="continuationSeparator" w:id="0">
    <w:p w:rsidR="00194E76" w:rsidRDefault="00194E76" w:rsidP="00AA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82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663" w:rsidRDefault="00BA2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D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663" w:rsidRDefault="00BA2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E76" w:rsidRDefault="00194E76" w:rsidP="00AA0715">
      <w:pPr>
        <w:spacing w:after="0" w:line="240" w:lineRule="auto"/>
      </w:pPr>
      <w:r>
        <w:separator/>
      </w:r>
    </w:p>
  </w:footnote>
  <w:footnote w:type="continuationSeparator" w:id="0">
    <w:p w:rsidR="00194E76" w:rsidRDefault="00194E76" w:rsidP="00AA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EB6"/>
    <w:multiLevelType w:val="hybridMultilevel"/>
    <w:tmpl w:val="CA5CC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F66D3"/>
    <w:multiLevelType w:val="hybridMultilevel"/>
    <w:tmpl w:val="7312EB2E"/>
    <w:lvl w:ilvl="0" w:tplc="32D450A0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341BF"/>
    <w:multiLevelType w:val="hybridMultilevel"/>
    <w:tmpl w:val="267C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55FD1"/>
    <w:multiLevelType w:val="hybridMultilevel"/>
    <w:tmpl w:val="EA72B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3033"/>
    <w:multiLevelType w:val="hybridMultilevel"/>
    <w:tmpl w:val="C61CC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oral Reefs Nov 2006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2t9p5fgdaex8efev25w99ztsd2ewx9rsaw&quot;&gt;EndNote Library&lt;record-ids&gt;&lt;item&gt;92&lt;/item&gt;&lt;item&gt;825&lt;/item&gt;&lt;/record-ids&gt;&lt;/item&gt;&lt;/Libraries&gt;"/>
  </w:docVars>
  <w:rsids>
    <w:rsidRoot w:val="00F31E93"/>
    <w:rsid w:val="0000125E"/>
    <w:rsid w:val="0001298B"/>
    <w:rsid w:val="000B17AA"/>
    <w:rsid w:val="000D0814"/>
    <w:rsid w:val="000E19DA"/>
    <w:rsid w:val="0014028A"/>
    <w:rsid w:val="00157DF8"/>
    <w:rsid w:val="00171A53"/>
    <w:rsid w:val="00181F91"/>
    <w:rsid w:val="00194E76"/>
    <w:rsid w:val="001A13F8"/>
    <w:rsid w:val="001A54A9"/>
    <w:rsid w:val="001D14D0"/>
    <w:rsid w:val="00205764"/>
    <w:rsid w:val="00213119"/>
    <w:rsid w:val="00265123"/>
    <w:rsid w:val="002673FB"/>
    <w:rsid w:val="002A4FD3"/>
    <w:rsid w:val="00303C33"/>
    <w:rsid w:val="003259D6"/>
    <w:rsid w:val="003B059A"/>
    <w:rsid w:val="00431F8C"/>
    <w:rsid w:val="00440201"/>
    <w:rsid w:val="004850E8"/>
    <w:rsid w:val="004D69A0"/>
    <w:rsid w:val="004F517D"/>
    <w:rsid w:val="0053099F"/>
    <w:rsid w:val="005319E0"/>
    <w:rsid w:val="005C742D"/>
    <w:rsid w:val="005F05FB"/>
    <w:rsid w:val="00633F9F"/>
    <w:rsid w:val="006343E9"/>
    <w:rsid w:val="00676C94"/>
    <w:rsid w:val="006957DB"/>
    <w:rsid w:val="00744C4C"/>
    <w:rsid w:val="00760D96"/>
    <w:rsid w:val="0076662C"/>
    <w:rsid w:val="00792C95"/>
    <w:rsid w:val="007D1E47"/>
    <w:rsid w:val="0087761A"/>
    <w:rsid w:val="008804A2"/>
    <w:rsid w:val="008A6219"/>
    <w:rsid w:val="008B4F5F"/>
    <w:rsid w:val="008B5575"/>
    <w:rsid w:val="008D635E"/>
    <w:rsid w:val="00921EA6"/>
    <w:rsid w:val="00923E98"/>
    <w:rsid w:val="00977958"/>
    <w:rsid w:val="009C13ED"/>
    <w:rsid w:val="009D3034"/>
    <w:rsid w:val="009E46A2"/>
    <w:rsid w:val="00A80156"/>
    <w:rsid w:val="00AA0715"/>
    <w:rsid w:val="00AA0C0B"/>
    <w:rsid w:val="00AA6572"/>
    <w:rsid w:val="00AA7130"/>
    <w:rsid w:val="00B24851"/>
    <w:rsid w:val="00BA2663"/>
    <w:rsid w:val="00BA3D1B"/>
    <w:rsid w:val="00BA4C63"/>
    <w:rsid w:val="00BD591F"/>
    <w:rsid w:val="00BF4985"/>
    <w:rsid w:val="00C21DF3"/>
    <w:rsid w:val="00C3290E"/>
    <w:rsid w:val="00C45A1E"/>
    <w:rsid w:val="00C5006C"/>
    <w:rsid w:val="00C66676"/>
    <w:rsid w:val="00C66D2E"/>
    <w:rsid w:val="00C9740D"/>
    <w:rsid w:val="00D02927"/>
    <w:rsid w:val="00D24DB6"/>
    <w:rsid w:val="00D41501"/>
    <w:rsid w:val="00D85AEE"/>
    <w:rsid w:val="00DC419C"/>
    <w:rsid w:val="00DC7614"/>
    <w:rsid w:val="00E430DD"/>
    <w:rsid w:val="00F31E93"/>
    <w:rsid w:val="00F5559C"/>
    <w:rsid w:val="00F746E3"/>
    <w:rsid w:val="00FB6D9B"/>
    <w:rsid w:val="00FC28D6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31E9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1E9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31E9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31E93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F31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E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1E93"/>
    <w:rPr>
      <w:color w:val="800080"/>
      <w:u w:val="single"/>
    </w:rPr>
  </w:style>
  <w:style w:type="paragraph" w:customStyle="1" w:styleId="xl63">
    <w:name w:val="xl63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31E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3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5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7D"/>
  </w:style>
  <w:style w:type="paragraph" w:styleId="Footer">
    <w:name w:val="footer"/>
    <w:basedOn w:val="Normal"/>
    <w:link w:val="FooterChar"/>
    <w:uiPriority w:val="99"/>
    <w:unhideWhenUsed/>
    <w:rsid w:val="004F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F3BB2-4147-496F-890F-88597D54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</dc:creator>
  <cp:lastModifiedBy>Maha</cp:lastModifiedBy>
  <cp:revision>3</cp:revision>
  <dcterms:created xsi:type="dcterms:W3CDTF">2017-03-01T13:41:00Z</dcterms:created>
  <dcterms:modified xsi:type="dcterms:W3CDTF">2017-03-01T14:08:00Z</dcterms:modified>
</cp:coreProperties>
</file>