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CD" w:rsidRPr="007E291D" w:rsidRDefault="00210DCD" w:rsidP="00210DCD">
      <w:pPr>
        <w:pStyle w:val="Caption"/>
        <w:ind w:left="720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bookmarkStart w:id="0" w:name="_Toc437801008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 w:rsidR="007369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S1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</w:t>
      </w:r>
      <w:r w:rsidRPr="007E29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Effect of ethanol extracts on percentage cell viability of human tonsil epithelial cells.</w:t>
      </w:r>
      <w:bookmarkEnd w:id="0"/>
    </w:p>
    <w:tbl>
      <w:tblPr>
        <w:tblStyle w:val="ListTable1Light"/>
        <w:tblW w:w="12828" w:type="dxa"/>
        <w:tblInd w:w="569" w:type="dxa"/>
        <w:tblLook w:val="04A0" w:firstRow="1" w:lastRow="0" w:firstColumn="1" w:lastColumn="0" w:noHBand="0" w:noVBand="1"/>
      </w:tblPr>
      <w:tblGrid>
        <w:gridCol w:w="1890"/>
        <w:gridCol w:w="1260"/>
        <w:gridCol w:w="1296"/>
        <w:gridCol w:w="1440"/>
        <w:gridCol w:w="1368"/>
        <w:gridCol w:w="1350"/>
        <w:gridCol w:w="1350"/>
        <w:gridCol w:w="1428"/>
        <w:gridCol w:w="1446"/>
      </w:tblGrid>
      <w:tr w:rsidR="00210DCD" w:rsidRPr="0026064F" w:rsidTr="00E5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0DCD" w:rsidRPr="0026064F" w:rsidRDefault="00210DCD" w:rsidP="00E5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Test compounds</w:t>
            </w:r>
          </w:p>
        </w:tc>
        <w:tc>
          <w:tcPr>
            <w:tcW w:w="109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10DCD" w:rsidRPr="0026064F" w:rsidRDefault="00210DCD" w:rsidP="00E5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Cell viability (%)</w:t>
            </w:r>
          </w:p>
        </w:tc>
      </w:tr>
      <w:tr w:rsidR="00210DCD" w:rsidRPr="0026064F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0.1 </w:t>
            </w:r>
            <w:proofErr w:type="spellStart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0.5 </w:t>
            </w:r>
            <w:proofErr w:type="spellStart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26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</w:tr>
      <w:tr w:rsidR="00210DCD" w:rsidRPr="0026064F" w:rsidTr="00E50B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PGN+LTA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Cs/>
                <w:sz w:val="24"/>
                <w:szCs w:val="24"/>
              </w:rPr>
              <w:t>96.</w:t>
            </w: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8±1.1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bCs/>
                <w:sz w:val="24"/>
                <w:szCs w:val="24"/>
              </w:rPr>
              <w:t>ND</w:t>
            </w:r>
          </w:p>
        </w:tc>
      </w:tr>
      <w:tr w:rsidR="00210DCD" w:rsidRPr="0026064F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 xml:space="preserve">Licorice R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99.0±1.6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99.1±1.6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98.0±1.7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98.4±1.7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97.1±1.7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32.6±1.3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24.4±0.7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22.5±1.2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</w:t>
            </w:r>
          </w:p>
        </w:tc>
      </w:tr>
      <w:tr w:rsidR="00210DCD" w:rsidRPr="0026064F" w:rsidTr="00E50B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Sage 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99.2±1.2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99.8±0.4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96.2±6.0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86.2±1.1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33.1±1.7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29.5±0.8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24.4±0.9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25.3±1.8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210DCD" w:rsidRPr="0026064F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Echinacea 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82.8±1.3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82.8±3.7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95.8±3.7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83.0±2.1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52.5±2.6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26.2±1.3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20.9±0.6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20.4±1.0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</w:tr>
      <w:tr w:rsidR="00210DCD" w:rsidRPr="0026064F" w:rsidTr="00E50B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Echinacea F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97.0±0.0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97.1±2.0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96.1±3.1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97.1±1.1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97.5±5.5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27.5±0.1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18.2±1.3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18.2±0.6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</w:tr>
      <w:tr w:rsidR="00210DCD" w:rsidRPr="0026064F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Oregano FS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96.9±1.5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96.9±1.9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96.9±1.0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86.9±1.0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85.3±0.8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68.4±0.1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67.7±3.2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25.2±2.0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210DCD" w:rsidRPr="0026064F" w:rsidTr="00E50B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Theme FS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95.6±3.2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95.6±3.2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96.6±3.2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95.6±2.1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92.5±0.8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90.4±1.9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82.8±2.8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78.9±0.6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210DCD" w:rsidRPr="0026064F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Barberry 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97.5±0.5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97.5±0.7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95.5±0.4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97.5±1.0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97.7±0.4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92.8±0.4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98.2±0.2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87.8±1.5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</w:tr>
      <w:tr w:rsidR="00210DCD" w:rsidRPr="0026064F" w:rsidTr="00E50B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Slippery elm IB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95.2±1.5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93.4±1.1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89.7±1.0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82.7±1.0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76.0±3.0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23.9±0.4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fg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20.7±1.2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21.0±1.7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</w:tr>
      <w:tr w:rsidR="00210DCD" w:rsidRPr="0026064F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Clove FB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96.1±1.1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97.5±1.9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96.5±1.9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97.5±1.3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98.7±3.2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73.0±8.4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36.0±1.6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34.7±2.5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210DCD" w:rsidRPr="0026064F" w:rsidTr="00E50B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Ginger Rh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98.5±1.1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98.9±0.6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98.9±1.6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98.9±1.2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98.8±5.3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91.4±2.4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96.4±1.6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40.1±1.0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210DCD" w:rsidRPr="0026064F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Olive 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99.8±1.3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96.8±1.6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98.8±1.7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98.8±2.0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95.4±7.2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94.4±5.8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20.7±1.2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21.0±1.7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</w:tr>
      <w:tr w:rsidR="00210DCD" w:rsidRPr="0026064F" w:rsidTr="00E50B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 xml:space="preserve">Geranium L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95.2±1.3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85.1±2.0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46.1±2.0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41.1±0.0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36.8±0.8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28.0±1.9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31.8±2.7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21.4±2.0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</w:tr>
      <w:tr w:rsidR="00210DCD" w:rsidRPr="0026064F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Echinacea 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97.9±1.1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97.3±1.4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97.9±1.5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97.9±0.6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88.0±2.0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42.0±1.6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28.1±1.5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ef</w:t>
            </w:r>
          </w:p>
        </w:tc>
      </w:tr>
      <w:tr w:rsidR="00210DCD" w:rsidRPr="0026064F" w:rsidTr="00E50B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Danshen</w:t>
            </w:r>
            <w:proofErr w:type="spellEnd"/>
            <w:r w:rsidRPr="0026064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98.2±1.0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95.9±1.1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98.9±1.0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98.9±1.1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65.3±1.5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26.2±2.7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10DCD" w:rsidRPr="0026064F" w:rsidRDefault="00210DCD" w:rsidP="00E50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18.8±1.4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</w:t>
            </w:r>
          </w:p>
        </w:tc>
      </w:tr>
      <w:tr w:rsidR="00210DCD" w:rsidRPr="0026064F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Nemesulide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97.1±1.2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97.4±1.0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95.8±1.8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95.8±1.8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95.7±4.5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96.6±5.0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89.9±2.1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0DCD" w:rsidRPr="0026064F" w:rsidRDefault="00210DCD" w:rsidP="00E50B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F">
              <w:rPr>
                <w:rFonts w:ascii="Times New Roman" w:hAnsi="Times New Roman" w:cs="Times New Roman"/>
                <w:sz w:val="24"/>
                <w:szCs w:val="24"/>
              </w:rPr>
              <w:t>86.0±2.3</w:t>
            </w:r>
            <w:r w:rsidRPr="00260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</w:tr>
    </w:tbl>
    <w:p w:rsidR="00210DCD" w:rsidRPr="0026064F" w:rsidRDefault="00210DCD" w:rsidP="00210DCD">
      <w:pPr>
        <w:widowControl w:val="0"/>
        <w:autoSpaceDE w:val="0"/>
        <w:autoSpaceDN w:val="0"/>
        <w:adjustRightInd w:val="0"/>
        <w:ind w:left="4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DCD" w:rsidRPr="007E291D" w:rsidRDefault="00210DCD" w:rsidP="00210DC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91D">
        <w:rPr>
          <w:rFonts w:ascii="Times New Roman" w:hAnsi="Times New Roman" w:cs="Times New Roman"/>
          <w:b/>
          <w:bCs/>
          <w:sz w:val="24"/>
          <w:szCs w:val="24"/>
        </w:rPr>
        <w:t xml:space="preserve">Cells were treated with various concentration of test compounds for 24 </w:t>
      </w:r>
      <w:r>
        <w:rPr>
          <w:rFonts w:ascii="Times New Roman" w:hAnsi="Times New Roman" w:cs="Times New Roman"/>
          <w:b/>
          <w:bCs/>
          <w:sz w:val="24"/>
          <w:szCs w:val="24"/>
        </w:rPr>
        <w:t>hr</w:t>
      </w:r>
      <w:r w:rsidRPr="007E291D">
        <w:rPr>
          <w:rFonts w:ascii="Times New Roman" w:hAnsi="Times New Roman" w:cs="Times New Roman"/>
          <w:b/>
          <w:bCs/>
          <w:sz w:val="24"/>
          <w:szCs w:val="24"/>
        </w:rPr>
        <w:t xml:space="preserve">. Cell viability (%) was calculated relative to the control of 0.05% DMSO. Values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the same column </w:t>
      </w:r>
      <w:r w:rsidRPr="007E291D">
        <w:rPr>
          <w:rFonts w:ascii="Times New Roman" w:hAnsi="Times New Roman" w:cs="Times New Roman"/>
          <w:b/>
          <w:bCs/>
          <w:sz w:val="24"/>
          <w:szCs w:val="24"/>
        </w:rPr>
        <w:t xml:space="preserve">are expressed as </w:t>
      </w:r>
      <w:proofErr w:type="spellStart"/>
      <w:r w:rsidRPr="007E291D">
        <w:rPr>
          <w:rFonts w:ascii="Times New Roman" w:hAnsi="Times New Roman" w:cs="Times New Roman"/>
          <w:b/>
          <w:bCs/>
          <w:sz w:val="24"/>
          <w:szCs w:val="24"/>
        </w:rPr>
        <w:t>mean±SD</w:t>
      </w:r>
      <w:proofErr w:type="spellEnd"/>
      <w:r w:rsidRPr="007E291D">
        <w:rPr>
          <w:rFonts w:ascii="Times New Roman" w:hAnsi="Times New Roman" w:cs="Times New Roman"/>
          <w:b/>
          <w:bCs/>
          <w:sz w:val="24"/>
          <w:szCs w:val="24"/>
        </w:rPr>
        <w:t xml:space="preserve"> (n=3), Tukey’s test (p≤ 0.05). The value with different letters indicating the significant difference. ND: not determined; F: flowers; FB: flower bud; FS: flowering shoots; IB: inner bark; L: leaves; Rh: rhizome; R: roots; S: stem.</w:t>
      </w:r>
    </w:p>
    <w:p w:rsidR="00210DCD" w:rsidRPr="007E291D" w:rsidRDefault="00210DCD" w:rsidP="00210DCD">
      <w:pPr>
        <w:rPr>
          <w:rFonts w:ascii="Times New Roman" w:hAnsi="Times New Roman" w:cs="Times New Roman"/>
          <w:sz w:val="24"/>
          <w:szCs w:val="24"/>
        </w:rPr>
      </w:pPr>
    </w:p>
    <w:p w:rsidR="00210DCD" w:rsidRPr="007E291D" w:rsidRDefault="00210DCD" w:rsidP="00210DCD">
      <w:pPr>
        <w:rPr>
          <w:rFonts w:ascii="Times New Roman" w:hAnsi="Times New Roman" w:cs="Times New Roman"/>
          <w:sz w:val="24"/>
          <w:szCs w:val="24"/>
        </w:rPr>
      </w:pPr>
    </w:p>
    <w:p w:rsidR="00210DCD" w:rsidRPr="007E291D" w:rsidRDefault="00210DCD" w:rsidP="00210DCD">
      <w:pPr>
        <w:rPr>
          <w:rFonts w:ascii="Times New Roman" w:hAnsi="Times New Roman" w:cs="Times New Roman"/>
          <w:sz w:val="24"/>
          <w:szCs w:val="24"/>
        </w:rPr>
      </w:pPr>
    </w:p>
    <w:p w:rsidR="00210DCD" w:rsidRPr="007E291D" w:rsidRDefault="00210DCD" w:rsidP="0021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AF8C6" wp14:editId="2FC682F2">
                <wp:simplePos x="0" y="0"/>
                <wp:positionH relativeFrom="column">
                  <wp:posOffset>3886200</wp:posOffset>
                </wp:positionH>
                <wp:positionV relativeFrom="paragraph">
                  <wp:posOffset>295910</wp:posOffset>
                </wp:positionV>
                <wp:extent cx="571500" cy="228600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DCD" w:rsidRDefault="00210DCD" w:rsidP="00210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AF8C6" id="Rectangle 136" o:spid="_x0000_s1026" style="position:absolute;margin-left:306pt;margin-top:23.3pt;width:4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" fillcolor="white [3212]" stroked="f" strokeweight="1pt">
                <v:textbox>
                  <w:txbxContent>
                    <w:p w:rsidR="00210DCD" w:rsidRDefault="00210DCD" w:rsidP="00210D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0DCD" w:rsidRPr="007E291D" w:rsidRDefault="00210DCD" w:rsidP="00210DCD">
      <w:pPr>
        <w:rPr>
          <w:rFonts w:ascii="Times New Roman" w:hAnsi="Times New Roman" w:cs="Times New Roman"/>
          <w:sz w:val="24"/>
          <w:szCs w:val="24"/>
        </w:rPr>
      </w:pPr>
    </w:p>
    <w:p w:rsidR="00210DCD" w:rsidRPr="007E291D" w:rsidRDefault="00210DCD" w:rsidP="00210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pPr w:leftFromText="180" w:rightFromText="180" w:vertAnchor="text" w:horzAnchor="page" w:tblpX="2177" w:tblpY="346"/>
        <w:tblW w:w="127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219"/>
        <w:gridCol w:w="1308"/>
        <w:gridCol w:w="1376"/>
        <w:gridCol w:w="1409"/>
        <w:gridCol w:w="1314"/>
        <w:gridCol w:w="1314"/>
        <w:gridCol w:w="1455"/>
        <w:gridCol w:w="1332"/>
        <w:gridCol w:w="123"/>
      </w:tblGrid>
      <w:tr w:rsidR="00210DCD" w:rsidRPr="007E291D" w:rsidTr="00E50B0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3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DCD" w:rsidRPr="007E291D" w:rsidRDefault="00210DCD" w:rsidP="00E50B0F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Test compounds</w:t>
            </w: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DCD" w:rsidRPr="007E291D" w:rsidRDefault="00210DCD" w:rsidP="00E5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Cell viability (%)</w:t>
            </w:r>
          </w:p>
        </w:tc>
      </w:tr>
      <w:tr w:rsidR="00210DCD" w:rsidRPr="007E291D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0.1 </w:t>
            </w:r>
            <w:proofErr w:type="spellStart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0.5 </w:t>
            </w:r>
            <w:proofErr w:type="spellStart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μg</w:t>
            </w:r>
            <w:proofErr w:type="spellEnd"/>
            <w:r w:rsidRPr="007E2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/mL</w:t>
            </w:r>
          </w:p>
        </w:tc>
      </w:tr>
      <w:tr w:rsidR="00210DCD" w:rsidRPr="007E291D" w:rsidTr="00E50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PGN+LTA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96.4±1.6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ND</w:t>
            </w:r>
          </w:p>
        </w:tc>
      </w:tr>
      <w:tr w:rsidR="00210DCD" w:rsidRPr="007E291D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Licorice R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98.7±1.0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96.4±1.6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97.1±1.0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80.7±1.8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95.0±3.5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97.5±1.0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97.7±1.9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98.2±1.3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10DCD" w:rsidRPr="007E291D" w:rsidTr="00E50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Oregano FS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97.8±1.1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98.7±1.1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98.7±1.0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89.4±5.1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90.2±1.9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88.1±3.8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97.8±2.0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25.2±4.0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210DCD" w:rsidRPr="007E291D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Thyme FS 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98.2±0.5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97.8±1.1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98.0±1.0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84.2±3.6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93.2±4.2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96.4±2.9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96.6±1.0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94.1±0.4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10DCD" w:rsidRPr="007E291D" w:rsidTr="00E50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Barberry R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99.3±2.0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98.2±0.5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98.1±0.0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99.1±3.2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99.6±0.3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95.3±0.7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99.2±3.5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96.4±3.8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10DCD" w:rsidRPr="007E291D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Echinacea S 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99.1±1.1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99.3±2.0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97.1±0.1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97.4±1.0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96.3±0.5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91.5±1.3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95.5±2.7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58.3±5.3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210DCD" w:rsidRPr="007E291D" w:rsidTr="00E50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Echinacea F 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98.1±1.1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99.1±1.1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96.1±1.1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98.9±0.9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95.6±4.5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91.2±1.3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97.2±2.9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97.3±3.3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10DCD" w:rsidRPr="007E291D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Echinacea L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99.1±1.5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98.1±1.1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97.0±1.2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96.0±0.6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99.7±1.9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99.6±3.9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10DCD" w:rsidRPr="007E291D" w:rsidTr="00E50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Sage L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97.1±0.8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99.0±1.5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97.0±1.1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97.6±1.9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103.5±0.9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99.7±1.9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10DCD" w:rsidRPr="007E291D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Clove FB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98.5±1.7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98.4±0.0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98.9±0.3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98.3±1.1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92.7±3.4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87.3±4.3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10DCD" w:rsidRPr="007E291D" w:rsidTr="00E50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Ginger Rh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99.0±1.1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98.1±0.1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98.4±1.0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98.7±0.5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98.6±4.8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98.3±2.8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10DCD" w:rsidRPr="007E291D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Olive L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97.2±1.0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97.0±1.7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96.0±1.6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96.2±1.0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99.7±1.9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94.6±2.4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10DCD" w:rsidRPr="007E291D" w:rsidTr="00E50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Geranium L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97.1±0.2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98.2±1.2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99.0±1.1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93.1±1.0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45.7±6.1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25.2±1.5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210DCD" w:rsidRPr="007E291D" w:rsidTr="00E5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Slippery elm IB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99.1±1.3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98.0±1.5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96.3±1.7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97.1±1.3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99.7±4.8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99.6±2.4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10DCD" w:rsidRPr="007E291D" w:rsidTr="00E50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E291D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Nemesulide</w:t>
            </w:r>
            <w:proofErr w:type="spellEnd"/>
          </w:p>
        </w:tc>
        <w:tc>
          <w:tcPr>
            <w:tcW w:w="121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99.4±1.0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98.0±1.6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98.1±1.4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96.0±1.1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95.7±4.5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96.6±3.0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89.9±2.1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55" w:type="dxa"/>
            <w:gridSpan w:val="2"/>
            <w:shd w:val="clear" w:color="auto" w:fill="auto"/>
            <w:noWrap/>
            <w:hideMark/>
          </w:tcPr>
          <w:p w:rsidR="00210DCD" w:rsidRPr="007E291D" w:rsidRDefault="00210DCD" w:rsidP="00E5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1D">
              <w:rPr>
                <w:rFonts w:ascii="Times New Roman" w:eastAsia="Times New Roman" w:hAnsi="Times New Roman" w:cs="Times New Roman"/>
                <w:sz w:val="24"/>
                <w:szCs w:val="24"/>
              </w:rPr>
              <w:t>86.0±3.0</w:t>
            </w:r>
            <w:r w:rsidRPr="007E29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</w:tr>
    </w:tbl>
    <w:p w:rsidR="00210DCD" w:rsidRPr="007E291D" w:rsidRDefault="00210DCD" w:rsidP="00210DCD">
      <w:pPr>
        <w:pStyle w:val="Caption"/>
        <w:ind w:left="720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bookmarkStart w:id="1" w:name="_Toc437801009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 w:rsidR="0073695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S2</w:t>
      </w:r>
      <w:r w:rsidRPr="007E29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: </w:t>
      </w:r>
      <w:r w:rsidRPr="007E291D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Effect of aqueous extracts on percentage cell viability of human tonsil epithelial cells.</w:t>
      </w:r>
      <w:bookmarkEnd w:id="1"/>
    </w:p>
    <w:p w:rsidR="00210DCD" w:rsidRPr="007E291D" w:rsidRDefault="00210DCD" w:rsidP="00210D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A4E89" wp14:editId="53C3C8B1">
                <wp:simplePos x="0" y="0"/>
                <wp:positionH relativeFrom="column">
                  <wp:posOffset>-457200</wp:posOffset>
                </wp:positionH>
                <wp:positionV relativeFrom="paragraph">
                  <wp:posOffset>1569720</wp:posOffset>
                </wp:positionV>
                <wp:extent cx="455043" cy="457200"/>
                <wp:effectExtent l="0" t="1270" r="1270" b="127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504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DCD" w:rsidRPr="001B1D43" w:rsidRDefault="00210DCD" w:rsidP="00210D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9A4E89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7" type="#_x0000_t202" style="position:absolute;left:0;text-align:left;margin-left:-36pt;margin-top:123.6pt;width:35.85pt;height:36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" fillcolor="white [3201]" stroked="f" strokeweight=".5pt">
                <v:textbox>
                  <w:txbxContent>
                    <w:p w:rsidR="00210DCD" w:rsidRPr="001B1D43" w:rsidRDefault="00210DCD" w:rsidP="00210D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</w:p>
    <w:p w:rsidR="00D47690" w:rsidRPr="00D47690" w:rsidRDefault="00210DCD" w:rsidP="00F8510E">
      <w:pPr>
        <w:widowControl w:val="0"/>
        <w:autoSpaceDE w:val="0"/>
        <w:autoSpaceDN w:val="0"/>
        <w:adjustRightInd w:val="0"/>
        <w:ind w:left="720"/>
        <w:jc w:val="both"/>
      </w:pPr>
      <w:r w:rsidRPr="007E291D">
        <w:rPr>
          <w:rFonts w:ascii="Times New Roman" w:hAnsi="Times New Roman" w:cs="Times New Roman"/>
          <w:b/>
          <w:bCs/>
          <w:sz w:val="24"/>
          <w:szCs w:val="24"/>
        </w:rPr>
        <w:t xml:space="preserve">Cells were treated with various concentration of test compounds for 24 </w:t>
      </w:r>
      <w:r>
        <w:rPr>
          <w:rFonts w:ascii="Times New Roman" w:hAnsi="Times New Roman" w:cs="Times New Roman"/>
          <w:b/>
          <w:bCs/>
          <w:sz w:val="24"/>
          <w:szCs w:val="24"/>
        </w:rPr>
        <w:t>hr</w:t>
      </w:r>
      <w:r w:rsidRPr="007E291D">
        <w:rPr>
          <w:rFonts w:ascii="Times New Roman" w:hAnsi="Times New Roman" w:cs="Times New Roman"/>
          <w:b/>
          <w:bCs/>
          <w:sz w:val="24"/>
          <w:szCs w:val="24"/>
        </w:rPr>
        <w:t xml:space="preserve">. Cell viability (%) was calculated with relative to the control of 0.05% DMSO. Values are expressed as </w:t>
      </w:r>
      <w:proofErr w:type="spellStart"/>
      <w:r w:rsidRPr="007E291D">
        <w:rPr>
          <w:rFonts w:ascii="Times New Roman" w:hAnsi="Times New Roman" w:cs="Times New Roman"/>
          <w:b/>
          <w:bCs/>
          <w:sz w:val="24"/>
          <w:szCs w:val="24"/>
        </w:rPr>
        <w:t>mean±SD</w:t>
      </w:r>
      <w:proofErr w:type="spellEnd"/>
      <w:r w:rsidRPr="007E291D">
        <w:rPr>
          <w:rFonts w:ascii="Times New Roman" w:hAnsi="Times New Roman" w:cs="Times New Roman"/>
          <w:b/>
          <w:bCs/>
          <w:sz w:val="24"/>
          <w:szCs w:val="24"/>
        </w:rPr>
        <w:t xml:space="preserve"> (n=3), Tukey’s test (p≤ 0.05). The value with different letters indicating the significant difference. ND: not determined; F: flowers; FB: flower bud; FS: flowering shoots; IB: inner bark; L: leaves;</w:t>
      </w:r>
      <w:r w:rsidR="0044189B">
        <w:rPr>
          <w:rFonts w:ascii="Times New Roman" w:hAnsi="Times New Roman" w:cs="Times New Roman"/>
          <w:b/>
          <w:bCs/>
          <w:sz w:val="24"/>
          <w:szCs w:val="24"/>
        </w:rPr>
        <w:t xml:space="preserve"> Rh: rhizome; R: roots; S: stem.</w:t>
      </w:r>
      <w:bookmarkStart w:id="2" w:name="_GoBack"/>
      <w:bookmarkEnd w:id="2"/>
    </w:p>
    <w:sectPr w:rsidR="00D47690" w:rsidRPr="00D47690" w:rsidSect="00F851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xNzGyNDa3MLcwNrJU0lEKTi0uzszPAykwrAUAAD1WriwAAAA="/>
  </w:docVars>
  <w:rsids>
    <w:rsidRoot w:val="00C10650"/>
    <w:rsid w:val="00210DCD"/>
    <w:rsid w:val="003F3895"/>
    <w:rsid w:val="0044189B"/>
    <w:rsid w:val="0073695E"/>
    <w:rsid w:val="008C0703"/>
    <w:rsid w:val="00C10650"/>
    <w:rsid w:val="00D209AB"/>
    <w:rsid w:val="00D47690"/>
    <w:rsid w:val="00F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E376"/>
  <w15:chartTrackingRefBased/>
  <w15:docId w15:val="{EF734762-7AAA-47B3-911E-21ACB1CD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CD"/>
    <w:pPr>
      <w:spacing w:after="0" w:line="240" w:lineRule="auto"/>
    </w:pPr>
    <w:rPr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690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10DCD"/>
    <w:pPr>
      <w:spacing w:after="200"/>
    </w:pPr>
    <w:rPr>
      <w:i/>
      <w:iCs/>
      <w:color w:val="44546A" w:themeColor="text2"/>
      <w:sz w:val="18"/>
      <w:szCs w:val="18"/>
    </w:rPr>
  </w:style>
  <w:style w:type="table" w:styleId="PlainTable4">
    <w:name w:val="Plain Table 4"/>
    <w:basedOn w:val="TableNormal"/>
    <w:uiPriority w:val="44"/>
    <w:rsid w:val="00210DC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210DC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47690"/>
    <w:rPr>
      <w:rFonts w:ascii="Times New Roman" w:eastAsiaTheme="majorEastAsia" w:hAnsi="Times New Roman" w:cstheme="majorBidi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Buddika Malaweera</dc:creator>
  <cp:keywords/>
  <dc:description/>
  <cp:lastModifiedBy>admin</cp:lastModifiedBy>
  <cp:revision>2</cp:revision>
  <dcterms:created xsi:type="dcterms:W3CDTF">2017-04-24T02:30:00Z</dcterms:created>
  <dcterms:modified xsi:type="dcterms:W3CDTF">2017-04-24T02:30:00Z</dcterms:modified>
</cp:coreProperties>
</file>