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6C4" w:rsidRDefault="00B206C4" w:rsidP="00D26856">
      <w:pPr>
        <w:spacing w:line="480" w:lineRule="auto"/>
      </w:pPr>
      <w:bookmarkStart w:id="0" w:name="_GoBack"/>
      <w:bookmarkEnd w:id="0"/>
      <w:r>
        <w:t>Selected pelvic characters.</w:t>
      </w:r>
    </w:p>
    <w:p w:rsidR="00B206C4" w:rsidRDefault="00B206C4" w:rsidP="004F46A8">
      <w:pPr>
        <w:spacing w:line="480" w:lineRule="auto"/>
      </w:pPr>
      <w:r w:rsidRPr="00C829C8">
        <w:t xml:space="preserve">Characters used </w:t>
      </w:r>
      <w:r>
        <w:t>in parsimony</w:t>
      </w:r>
      <w:r w:rsidR="00127229">
        <w:t xml:space="preserve"> and bootstrap</w:t>
      </w:r>
      <w:r w:rsidRPr="00C829C8">
        <w:t xml:space="preserve"> analysis</w:t>
      </w:r>
      <w:r>
        <w:t xml:space="preserve"> of the </w:t>
      </w:r>
      <w:r w:rsidR="00C17846">
        <w:t>pelvic materials</w:t>
      </w:r>
      <w:r>
        <w:t>.</w:t>
      </w:r>
      <w:r w:rsidR="00C17846">
        <w:t xml:space="preserve"> Characters 2,6, 8 are partially modified from </w:t>
      </w:r>
      <w:r w:rsidR="00913A79">
        <w:t xml:space="preserve">characters 28 and 34 of </w:t>
      </w:r>
      <w:proofErr w:type="spellStart"/>
      <w:r w:rsidR="00C17846">
        <w:t>Brochu</w:t>
      </w:r>
      <w:proofErr w:type="spellEnd"/>
      <w:r w:rsidR="00C17846">
        <w:t xml:space="preserve"> (1999)</w:t>
      </w:r>
      <w:r w:rsidR="00913A79">
        <w:t xml:space="preserve">. </w:t>
      </w:r>
    </w:p>
    <w:p w:rsidR="00B206C4" w:rsidRDefault="00B206C4" w:rsidP="004F46A8">
      <w:pPr>
        <w:spacing w:line="480" w:lineRule="auto"/>
      </w:pPr>
    </w:p>
    <w:p w:rsidR="00B206C4" w:rsidRDefault="00B206C4" w:rsidP="004F46A8">
      <w:pPr>
        <w:spacing w:line="480" w:lineRule="auto"/>
      </w:pPr>
      <w:r>
        <w:t>(1) Ratio of the d</w:t>
      </w:r>
      <w:r w:rsidRPr="004F46A8">
        <w:t xml:space="preserve">orsoventral </w:t>
      </w:r>
      <w:r>
        <w:t>height</w:t>
      </w:r>
      <w:r w:rsidRPr="004F46A8">
        <w:t xml:space="preserve"> of the ischial peduncle</w:t>
      </w:r>
      <w:r>
        <w:t xml:space="preserve"> to the dorsoventral height of the acetabulum: less than 0.4 (0); equal or greater than 0.4 (1).</w:t>
      </w:r>
    </w:p>
    <w:p w:rsidR="00B206C4" w:rsidRPr="004F46A8" w:rsidRDefault="00B206C4" w:rsidP="000E2883">
      <w:pPr>
        <w:spacing w:line="480" w:lineRule="auto"/>
      </w:pPr>
      <w:r>
        <w:t>(2</w:t>
      </w:r>
      <w:r w:rsidR="00913A79">
        <w:t xml:space="preserve">; 28 of </w:t>
      </w:r>
      <w:proofErr w:type="spellStart"/>
      <w:r w:rsidR="00913A79">
        <w:t>Brochu</w:t>
      </w:r>
      <w:proofErr w:type="spellEnd"/>
      <w:r w:rsidR="00127229">
        <w:t xml:space="preserve"> </w:t>
      </w:r>
      <w:r w:rsidR="00913A79">
        <w:t>(1999)</w:t>
      </w:r>
      <w:r>
        <w:t>) Ratio of the d</w:t>
      </w:r>
      <w:r w:rsidRPr="004F46A8">
        <w:t>orso</w:t>
      </w:r>
      <w:r>
        <w:t>ventral height</w:t>
      </w:r>
      <w:r w:rsidRPr="004F46A8">
        <w:t xml:space="preserve"> of the </w:t>
      </w:r>
      <w:proofErr w:type="spellStart"/>
      <w:r w:rsidRPr="004F46A8">
        <w:t>postacetabular</w:t>
      </w:r>
      <w:proofErr w:type="spellEnd"/>
      <w:r w:rsidRPr="004F46A8">
        <w:t xml:space="preserve"> process</w:t>
      </w:r>
      <w:r>
        <w:t xml:space="preserve"> to the dorsoventral height of the acetabulum: less than 0.6 (0); equal or greater than 0.6 (1).</w:t>
      </w:r>
    </w:p>
    <w:p w:rsidR="00B206C4" w:rsidRPr="004F46A8" w:rsidRDefault="00B206C4" w:rsidP="004F46A8">
      <w:pPr>
        <w:spacing w:line="480" w:lineRule="auto"/>
      </w:pPr>
      <w:r>
        <w:t xml:space="preserve">(3) </w:t>
      </w:r>
      <w:r w:rsidRPr="004F46A8">
        <w:t>Anterior expansion of the pubic peduncle</w:t>
      </w:r>
      <w:r>
        <w:tab/>
        <w:t>: absent (0); present (1).</w:t>
      </w:r>
    </w:p>
    <w:p w:rsidR="00913A79" w:rsidRDefault="00911813" w:rsidP="004F46A8">
      <w:pPr>
        <w:spacing w:line="480" w:lineRule="auto"/>
      </w:pPr>
      <w:r>
        <w:t xml:space="preserve">(4) </w:t>
      </w:r>
      <w:r w:rsidR="00913A79" w:rsidRPr="00913A79">
        <w:t>Pronounced asymmetry between the anterior and posterior condyles of the pubic peduncle</w:t>
      </w:r>
      <w:r>
        <w:t>: absent (0); present (1).</w:t>
      </w:r>
    </w:p>
    <w:p w:rsidR="00B206C4" w:rsidRPr="004F46A8" w:rsidRDefault="00B206C4" w:rsidP="004F46A8">
      <w:pPr>
        <w:spacing w:line="480" w:lineRule="auto"/>
      </w:pPr>
      <w:r>
        <w:t>(</w:t>
      </w:r>
      <w:r w:rsidR="00911813">
        <w:t>5</w:t>
      </w:r>
      <w:r>
        <w:t xml:space="preserve">) </w:t>
      </w:r>
      <w:r w:rsidRPr="004F46A8">
        <w:t>Iliac margin of the acetabular perforation</w:t>
      </w:r>
      <w:r>
        <w:t>: well defined (0); weakly defined (1).</w:t>
      </w:r>
    </w:p>
    <w:p w:rsidR="00B206C4" w:rsidRPr="004F46A8" w:rsidRDefault="00B206C4" w:rsidP="004F46A8">
      <w:pPr>
        <w:spacing w:line="480" w:lineRule="auto"/>
      </w:pPr>
      <w:r>
        <w:t>(</w:t>
      </w:r>
      <w:r w:rsidR="00911813">
        <w:t>6</w:t>
      </w:r>
      <w:r>
        <w:t xml:space="preserve">) </w:t>
      </w:r>
      <w:r w:rsidRPr="004F46A8">
        <w:t>Concavity of the acetabular space</w:t>
      </w:r>
      <w:r>
        <w:t>: shallow (0); deep (1).</w:t>
      </w:r>
    </w:p>
    <w:p w:rsidR="00B206C4" w:rsidRPr="004F46A8" w:rsidRDefault="00B206C4" w:rsidP="004F46A8">
      <w:pPr>
        <w:spacing w:line="480" w:lineRule="auto"/>
      </w:pPr>
      <w:r>
        <w:t>(</w:t>
      </w:r>
      <w:r w:rsidR="00911813">
        <w:t>7</w:t>
      </w:r>
      <w:r w:rsidR="00913A79">
        <w:t xml:space="preserve">; 28 of </w:t>
      </w:r>
      <w:proofErr w:type="spellStart"/>
      <w:r w:rsidR="00913A79">
        <w:t>Brochu</w:t>
      </w:r>
      <w:proofErr w:type="spellEnd"/>
      <w:r w:rsidR="00913A79">
        <w:t xml:space="preserve"> (1999)</w:t>
      </w:r>
      <w:r>
        <w:t xml:space="preserve">) </w:t>
      </w:r>
      <w:r w:rsidRPr="004F46A8">
        <w:t>Shape of the dorsal margin of the iliac blade</w:t>
      </w:r>
      <w:r>
        <w:t>: no indentation (0); moderate indentation (1); strong indentation (2).</w:t>
      </w:r>
    </w:p>
    <w:p w:rsidR="00B206C4" w:rsidRPr="004F46A8" w:rsidRDefault="00B206C4" w:rsidP="004F46A8">
      <w:pPr>
        <w:spacing w:line="480" w:lineRule="auto"/>
      </w:pPr>
      <w:r>
        <w:t>(</w:t>
      </w:r>
      <w:r w:rsidR="00911813">
        <w:t>8</w:t>
      </w:r>
      <w:r>
        <w:t xml:space="preserve">) </w:t>
      </w:r>
      <w:r w:rsidRPr="004F46A8">
        <w:t xml:space="preserve">Orientation of the attachment for the M. </w:t>
      </w:r>
      <w:proofErr w:type="spellStart"/>
      <w:r w:rsidRPr="004F46A8">
        <w:t>ilioischio</w:t>
      </w:r>
      <w:proofErr w:type="spellEnd"/>
      <w:r w:rsidRPr="004F46A8">
        <w:t xml:space="preserve"> </w:t>
      </w:r>
      <w:proofErr w:type="spellStart"/>
      <w:r w:rsidRPr="004F46A8">
        <w:t>caudalis</w:t>
      </w:r>
      <w:proofErr w:type="spellEnd"/>
      <w:r>
        <w:t>: posterior (0); dorsoposterior (1).</w:t>
      </w:r>
    </w:p>
    <w:p w:rsidR="00911813" w:rsidRDefault="00911813" w:rsidP="004F46A8">
      <w:pPr>
        <w:spacing w:line="480" w:lineRule="auto"/>
      </w:pPr>
      <w:r>
        <w:t xml:space="preserve">(9) </w:t>
      </w:r>
      <w:r w:rsidRPr="00911813">
        <w:t xml:space="preserve">Pronounced development of the ventral margin of the </w:t>
      </w:r>
      <w:proofErr w:type="spellStart"/>
      <w:r w:rsidRPr="00911813">
        <w:t>postacetabular</w:t>
      </w:r>
      <w:proofErr w:type="spellEnd"/>
      <w:r w:rsidRPr="00911813">
        <w:t xml:space="preserve"> process</w:t>
      </w:r>
      <w:r>
        <w:t>: absent (0); present (1).</w:t>
      </w:r>
    </w:p>
    <w:p w:rsidR="00B206C4" w:rsidRPr="004F46A8" w:rsidRDefault="00B206C4" w:rsidP="004F46A8">
      <w:pPr>
        <w:spacing w:line="480" w:lineRule="auto"/>
      </w:pPr>
      <w:r>
        <w:t>(</w:t>
      </w:r>
      <w:r w:rsidR="00911813">
        <w:t>10</w:t>
      </w:r>
      <w:r w:rsidR="00913A79">
        <w:t xml:space="preserve">; 34 of </w:t>
      </w:r>
      <w:proofErr w:type="spellStart"/>
      <w:r w:rsidR="00913A79">
        <w:t>Brochu</w:t>
      </w:r>
      <w:proofErr w:type="spellEnd"/>
      <w:r w:rsidR="00127229">
        <w:t xml:space="preserve"> </w:t>
      </w:r>
      <w:r w:rsidR="00913A79">
        <w:t>(1999)</w:t>
      </w:r>
      <w:r>
        <w:t xml:space="preserve">) </w:t>
      </w:r>
      <w:r w:rsidRPr="004F46A8">
        <w:t xml:space="preserve">Iliac crest forming </w:t>
      </w:r>
      <w:proofErr w:type="spellStart"/>
      <w:r w:rsidRPr="004F46A8">
        <w:t>anterodorsal</w:t>
      </w:r>
      <w:proofErr w:type="spellEnd"/>
      <w:r w:rsidRPr="004F46A8">
        <w:t xml:space="preserve"> prominence</w:t>
      </w:r>
      <w:r>
        <w:t>: absent (0); p</w:t>
      </w:r>
      <w:r w:rsidRPr="009C5E00">
        <w:t>rominent</w:t>
      </w:r>
      <w:r>
        <w:t xml:space="preserve"> (1); p</w:t>
      </w:r>
      <w:r w:rsidRPr="009C5E00">
        <w:t>rominent encroaching anteriorly</w:t>
      </w:r>
      <w:r>
        <w:t xml:space="preserve"> (2).</w:t>
      </w:r>
    </w:p>
    <w:p w:rsidR="00B206C4" w:rsidRPr="004F46A8" w:rsidRDefault="00B206C4" w:rsidP="004F46A8">
      <w:pPr>
        <w:spacing w:line="480" w:lineRule="auto"/>
      </w:pPr>
      <w:r>
        <w:t>(</w:t>
      </w:r>
      <w:r w:rsidR="00911813">
        <w:t>11</w:t>
      </w:r>
      <w:r>
        <w:t xml:space="preserve">) </w:t>
      </w:r>
      <w:r w:rsidRPr="004F46A8">
        <w:t>Attachment sites of the transverse processes of the sacral vertebrae</w:t>
      </w:r>
      <w:r>
        <w:t>: c</w:t>
      </w:r>
      <w:r w:rsidRPr="009C5E00">
        <w:t>entrally situated on the medial face of the ilium</w:t>
      </w:r>
      <w:r>
        <w:t xml:space="preserve"> (0); ventrally</w:t>
      </w:r>
      <w:r w:rsidRPr="009C5E00">
        <w:t xml:space="preserve"> situated on the medial face of the ilium</w:t>
      </w:r>
      <w:r>
        <w:t xml:space="preserve"> (1).</w:t>
      </w:r>
    </w:p>
    <w:p w:rsidR="00911813" w:rsidRDefault="00911813" w:rsidP="004F46A8">
      <w:pPr>
        <w:spacing w:line="480" w:lineRule="auto"/>
      </w:pPr>
      <w:r>
        <w:t xml:space="preserve">(12) </w:t>
      </w:r>
      <w:r w:rsidRPr="00911813">
        <w:t>Pronounced convexity of the dorsal margin of the iliac crest</w:t>
      </w:r>
      <w:r>
        <w:t>: absent (0); present (1).</w:t>
      </w:r>
    </w:p>
    <w:p w:rsidR="00B206C4" w:rsidRPr="004F46A8" w:rsidRDefault="00B206C4" w:rsidP="004F46A8">
      <w:pPr>
        <w:spacing w:line="480" w:lineRule="auto"/>
      </w:pPr>
      <w:r>
        <w:lastRenderedPageBreak/>
        <w:t>(1</w:t>
      </w:r>
      <w:r w:rsidR="00911813">
        <w:t>3</w:t>
      </w:r>
      <w:r>
        <w:t xml:space="preserve">) </w:t>
      </w:r>
      <w:r w:rsidRPr="004F46A8">
        <w:t>Lateral expansion of the iliac crest</w:t>
      </w:r>
      <w:r>
        <w:t>: absent (0); weak (1); strong (2).</w:t>
      </w:r>
    </w:p>
    <w:sectPr w:rsidR="00B206C4" w:rsidRPr="004F46A8" w:rsidSect="009B5226">
      <w:pgSz w:w="12242" w:h="15842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A8"/>
    <w:rsid w:val="000E2883"/>
    <w:rsid w:val="00127229"/>
    <w:rsid w:val="001B4E11"/>
    <w:rsid w:val="00281503"/>
    <w:rsid w:val="002D1ACC"/>
    <w:rsid w:val="002E1FC5"/>
    <w:rsid w:val="00456EBC"/>
    <w:rsid w:val="004C53C2"/>
    <w:rsid w:val="004F0E74"/>
    <w:rsid w:val="004F46A8"/>
    <w:rsid w:val="00622160"/>
    <w:rsid w:val="006410BC"/>
    <w:rsid w:val="006627CD"/>
    <w:rsid w:val="00677D7F"/>
    <w:rsid w:val="007A2861"/>
    <w:rsid w:val="00895DFF"/>
    <w:rsid w:val="008C7292"/>
    <w:rsid w:val="00911813"/>
    <w:rsid w:val="00913A79"/>
    <w:rsid w:val="009B5226"/>
    <w:rsid w:val="009C5E00"/>
    <w:rsid w:val="00A771D5"/>
    <w:rsid w:val="00B206C4"/>
    <w:rsid w:val="00B676A0"/>
    <w:rsid w:val="00B95ACD"/>
    <w:rsid w:val="00C04ACE"/>
    <w:rsid w:val="00C17846"/>
    <w:rsid w:val="00C80377"/>
    <w:rsid w:val="00C829C8"/>
    <w:rsid w:val="00D26856"/>
    <w:rsid w:val="00D42DEF"/>
    <w:rsid w:val="00D62295"/>
    <w:rsid w:val="00E02FD9"/>
    <w:rsid w:val="00E3121B"/>
    <w:rsid w:val="00EB0770"/>
    <w:rsid w:val="00EE4DE8"/>
    <w:rsid w:val="00FA4186"/>
    <w:rsid w:val="00FC4FD6"/>
    <w:rsid w:val="00FC7E7D"/>
    <w:rsid w:val="00FF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F9CB65"/>
  <w15:docId w15:val="{035410EB-5DF5-4039-B487-5CA79F6D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4E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0DEFF-ED76-4E8B-8398-EB7F3B5E9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</vt:lpstr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</dc:title>
  <dc:subject/>
  <dc:creator>Michael</dc:creator>
  <cp:keywords/>
  <dc:description/>
  <cp:lastModifiedBy>Michael Stein</cp:lastModifiedBy>
  <cp:revision>3</cp:revision>
  <dcterms:created xsi:type="dcterms:W3CDTF">2017-04-13T08:22:00Z</dcterms:created>
  <dcterms:modified xsi:type="dcterms:W3CDTF">2017-04-24T02:22:00Z</dcterms:modified>
</cp:coreProperties>
</file>