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6542" w14:textId="77777777" w:rsidR="002255A7" w:rsidRPr="008B71B0" w:rsidRDefault="002255A7" w:rsidP="002255A7">
      <w:pPr>
        <w:rPr>
          <w:rFonts w:eastAsia="Arial"/>
          <w:b/>
          <w:szCs w:val="24"/>
        </w:rPr>
      </w:pPr>
      <w:r w:rsidRPr="008B71B0">
        <w:rPr>
          <w:rFonts w:eastAsia="Arial"/>
          <w:b/>
          <w:szCs w:val="24"/>
        </w:rPr>
        <w:t xml:space="preserve">Table S1. </w:t>
      </w:r>
    </w:p>
    <w:p w14:paraId="70026393" w14:textId="60D27D74" w:rsidR="002255A7" w:rsidRDefault="002255A7" w:rsidP="002255A7">
      <w:pPr>
        <w:rPr>
          <w:rFonts w:eastAsia="Arial"/>
          <w:b/>
          <w:szCs w:val="24"/>
        </w:rPr>
      </w:pPr>
      <w:r w:rsidRPr="00D7062A">
        <w:rPr>
          <w:rFonts w:eastAsia="Arial"/>
          <w:szCs w:val="24"/>
        </w:rPr>
        <w:t xml:space="preserve">Overview of sequencing results, breadth of coverage, and identification of methylated </w:t>
      </w:r>
      <w:proofErr w:type="spellStart"/>
      <w:r w:rsidRPr="00D7062A">
        <w:rPr>
          <w:rFonts w:eastAsia="Arial"/>
          <w:szCs w:val="24"/>
        </w:rPr>
        <w:t>cytosines</w:t>
      </w:r>
      <w:proofErr w:type="spellEnd"/>
      <w:r w:rsidRPr="00D7062A">
        <w:rPr>
          <w:rFonts w:eastAsia="Arial"/>
          <w:szCs w:val="24"/>
        </w:rPr>
        <w:t xml:space="preserve"> (</w:t>
      </w:r>
      <w:proofErr w:type="spellStart"/>
      <w:r w:rsidRPr="00D7062A">
        <w:rPr>
          <w:rFonts w:eastAsia="Arial"/>
          <w:szCs w:val="24"/>
        </w:rPr>
        <w:t>mCs</w:t>
      </w:r>
      <w:proofErr w:type="spellEnd"/>
      <w:r w:rsidRPr="00D7062A">
        <w:rPr>
          <w:rFonts w:eastAsia="Arial"/>
          <w:szCs w:val="24"/>
        </w:rPr>
        <w:t>) following bisulfite sequencing</w:t>
      </w:r>
      <w:r>
        <w:rPr>
          <w:rFonts w:eastAsia="Arial"/>
          <w:szCs w:val="24"/>
        </w:rPr>
        <w:t xml:space="preserve"> of </w:t>
      </w:r>
      <w:proofErr w:type="spellStart"/>
      <w:r w:rsidRPr="003D7995">
        <w:rPr>
          <w:rFonts w:eastAsia="Arial"/>
          <w:szCs w:val="24"/>
        </w:rPr>
        <w:t>gDNA</w:t>
      </w:r>
      <w:proofErr w:type="spellEnd"/>
      <w:r w:rsidRPr="003D7995">
        <w:rPr>
          <w:rFonts w:eastAsia="Arial"/>
          <w:szCs w:val="24"/>
        </w:rPr>
        <w:t xml:space="preserve"> collected from newly formed </w:t>
      </w:r>
      <w:proofErr w:type="spellStart"/>
      <w:r w:rsidRPr="003D7995">
        <w:rPr>
          <w:rFonts w:eastAsia="Arial"/>
          <w:szCs w:val="24"/>
        </w:rPr>
        <w:t>cauline</w:t>
      </w:r>
      <w:proofErr w:type="spellEnd"/>
      <w:r w:rsidRPr="003D7995">
        <w:rPr>
          <w:rFonts w:eastAsia="Arial"/>
          <w:szCs w:val="24"/>
        </w:rPr>
        <w:t xml:space="preserve"> leaves at silique maturation of four </w:t>
      </w:r>
      <w:r w:rsidRPr="003D7995">
        <w:rPr>
          <w:rFonts w:eastAsia="Arial"/>
          <w:i/>
          <w:szCs w:val="24"/>
        </w:rPr>
        <w:t>A. thaliana</w:t>
      </w:r>
      <w:r w:rsidRPr="003D7995">
        <w:rPr>
          <w:rFonts w:eastAsia="Arial"/>
          <w:szCs w:val="24"/>
        </w:rPr>
        <w:t xml:space="preserve"> individuals from each treatment </w:t>
      </w:r>
      <w:r>
        <w:rPr>
          <w:rFonts w:eastAsia="Arial"/>
          <w:szCs w:val="24"/>
        </w:rPr>
        <w:t>where f</w:t>
      </w:r>
      <w:r w:rsidRPr="003D7995">
        <w:rPr>
          <w:rFonts w:eastAsia="Arial"/>
          <w:szCs w:val="24"/>
        </w:rPr>
        <w:t>our-week-old rosettes were exposed to 0, 5, or 10% of a typical field rate of</w:t>
      </w:r>
      <w:r>
        <w:rPr>
          <w:rFonts w:eastAsia="Arial"/>
          <w:szCs w:val="24"/>
        </w:rPr>
        <w:t xml:space="preserve"> 0.9 kg acid equivalency ha</w:t>
      </w:r>
      <w:r w:rsidRPr="0057746D">
        <w:rPr>
          <w:rFonts w:eastAsia="Arial"/>
          <w:szCs w:val="24"/>
          <w:vertAlign w:val="superscript"/>
        </w:rPr>
        <w:t>-1</w:t>
      </w:r>
      <w:r w:rsidRPr="003D7995">
        <w:rPr>
          <w:rFonts w:eastAsia="Arial"/>
          <w:szCs w:val="24"/>
        </w:rPr>
        <w:t xml:space="preserve"> glyphosate</w:t>
      </w:r>
      <w:r w:rsidRPr="00D7062A">
        <w:rPr>
          <w:rFonts w:eastAsia="Arial"/>
          <w:szCs w:val="24"/>
        </w:rPr>
        <w:t>.</w:t>
      </w:r>
      <w:r w:rsidR="00AD607E">
        <w:rPr>
          <w:rFonts w:eastAsia="Arial"/>
          <w:szCs w:val="24"/>
        </w:rPr>
        <w:t xml:space="preserve"> Percent </w:t>
      </w:r>
      <w:proofErr w:type="spellStart"/>
      <w:r w:rsidR="00AD607E">
        <w:rPr>
          <w:rFonts w:eastAsia="Arial"/>
          <w:szCs w:val="24"/>
        </w:rPr>
        <w:t>m</w:t>
      </w:r>
      <w:r w:rsidR="0013066A">
        <w:rPr>
          <w:rFonts w:eastAsia="Arial"/>
          <w:szCs w:val="24"/>
        </w:rPr>
        <w:t>Cs</w:t>
      </w:r>
      <w:proofErr w:type="spellEnd"/>
      <w:r w:rsidR="0013066A">
        <w:rPr>
          <w:rFonts w:eastAsia="Arial"/>
          <w:szCs w:val="24"/>
        </w:rPr>
        <w:t xml:space="preserve"> were</w:t>
      </w:r>
      <w:r w:rsidR="00AD607E">
        <w:rPr>
          <w:rFonts w:eastAsia="Arial"/>
          <w:szCs w:val="24"/>
        </w:rPr>
        <w:t xml:space="preserve"> calculated </w:t>
      </w:r>
      <w:r w:rsidR="0013066A">
        <w:rPr>
          <w:rFonts w:eastAsia="Arial"/>
          <w:szCs w:val="24"/>
        </w:rPr>
        <w:t xml:space="preserve">for each context, for example the percent </w:t>
      </w:r>
      <w:proofErr w:type="spellStart"/>
      <w:r w:rsidR="0013066A">
        <w:rPr>
          <w:rFonts w:eastAsia="Arial"/>
          <w:szCs w:val="24"/>
        </w:rPr>
        <w:t>mCs</w:t>
      </w:r>
      <w:proofErr w:type="spellEnd"/>
      <w:r w:rsidR="0013066A">
        <w:rPr>
          <w:rFonts w:eastAsia="Arial"/>
          <w:szCs w:val="24"/>
        </w:rPr>
        <w:t xml:space="preserve"> in the CG context are based on total Cs in that context (Thus, percentages do not sum to 100 across different contexts).</w:t>
      </w:r>
    </w:p>
    <w:tbl>
      <w:tblPr>
        <w:tblW w:w="4965" w:type="pct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63"/>
        <w:gridCol w:w="481"/>
        <w:gridCol w:w="718"/>
        <w:gridCol w:w="991"/>
        <w:gridCol w:w="991"/>
        <w:gridCol w:w="808"/>
        <w:gridCol w:w="1076"/>
        <w:gridCol w:w="767"/>
        <w:gridCol w:w="234"/>
        <w:gridCol w:w="507"/>
        <w:gridCol w:w="855"/>
        <w:gridCol w:w="198"/>
        <w:gridCol w:w="479"/>
        <w:gridCol w:w="942"/>
        <w:gridCol w:w="203"/>
        <w:gridCol w:w="383"/>
        <w:gridCol w:w="1171"/>
        <w:gridCol w:w="1078"/>
      </w:tblGrid>
      <w:tr w:rsidR="00AD607E" w:rsidRPr="008B71B0" w14:paraId="58B7FB3B" w14:textId="5202F35C" w:rsidTr="00AD607E">
        <w:trPr>
          <w:trHeight w:val="350"/>
          <w:jc w:val="center"/>
        </w:trPr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C6A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503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EA27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8746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F9A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6BB9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4697" w14:textId="77777777" w:rsidR="00AD607E" w:rsidRPr="008B71B0" w:rsidRDefault="00AD607E" w:rsidP="00E44445">
            <w:pPr>
              <w:rPr>
                <w:sz w:val="16"/>
                <w:szCs w:val="16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30B" w14:textId="77777777" w:rsidR="00AD607E" w:rsidRPr="008B71B0" w:rsidRDefault="00AD607E" w:rsidP="00E4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C461" w14:textId="7D2E2DD2" w:rsidR="00AD607E" w:rsidRPr="008B71B0" w:rsidRDefault="00AD607E" w:rsidP="00E44445">
            <w:pPr>
              <w:jc w:val="center"/>
              <w:rPr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Methylat</w:t>
            </w:r>
            <w:r>
              <w:rPr>
                <w:b/>
                <w:bCs/>
                <w:color w:val="000000"/>
                <w:sz w:val="16"/>
                <w:szCs w:val="16"/>
              </w:rPr>
              <w:t>ion levels</w:t>
            </w:r>
          </w:p>
        </w:tc>
        <w:tc>
          <w:tcPr>
            <w:tcW w:w="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91D5" w14:textId="77777777" w:rsidR="00AD607E" w:rsidRPr="008B71B0" w:rsidRDefault="00AD607E" w:rsidP="00E4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74FD" w14:textId="77777777" w:rsidR="00AD607E" w:rsidRPr="008B71B0" w:rsidRDefault="00AD607E" w:rsidP="00E4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563EE9A9" w14:textId="77777777" w:rsidR="00AD607E" w:rsidRPr="008B71B0" w:rsidRDefault="00AD607E" w:rsidP="00E44445">
            <w:pPr>
              <w:jc w:val="center"/>
              <w:rPr>
                <w:sz w:val="16"/>
                <w:szCs w:val="16"/>
              </w:rPr>
            </w:pPr>
          </w:p>
        </w:tc>
      </w:tr>
      <w:tr w:rsidR="00AD607E" w:rsidRPr="00C278A5" w14:paraId="10440518" w14:textId="4696DF0C" w:rsidTr="00AD607E">
        <w:trPr>
          <w:trHeight w:val="351"/>
          <w:jc w:val="center"/>
        </w:trPr>
        <w:tc>
          <w:tcPr>
            <w:tcW w:w="2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0E0" w14:textId="5C245772" w:rsidR="00AD607E" w:rsidRPr="00C278A5" w:rsidRDefault="00AD607E" w:rsidP="00F728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Glyph</w:t>
            </w:r>
            <w:r>
              <w:rPr>
                <w:b/>
                <w:bCs/>
                <w:color w:val="000000"/>
                <w:sz w:val="16"/>
                <w:szCs w:val="16"/>
              </w:rPr>
              <w:t>. (%)</w:t>
            </w: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E11" w14:textId="2DBC1A51" w:rsidR="00AD607E" w:rsidRPr="00C278A5" w:rsidRDefault="00AD607E" w:rsidP="00F728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8A5">
              <w:rPr>
                <w:b/>
                <w:bCs/>
                <w:color w:val="000000"/>
                <w:sz w:val="16"/>
                <w:szCs w:val="16"/>
              </w:rPr>
              <w:t>Replic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A0F7" w14:textId="0C8BEC53" w:rsidR="00AD607E" w:rsidRPr="00C278A5" w:rsidRDefault="00AD607E" w:rsidP="00F728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8A5">
              <w:rPr>
                <w:b/>
                <w:bCs/>
                <w:color w:val="000000"/>
                <w:sz w:val="16"/>
                <w:szCs w:val="16"/>
              </w:rPr>
              <w:t>Samp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ID</w:t>
            </w: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CEAB" w14:textId="77777777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Total # Reads</w:t>
            </w:r>
          </w:p>
        </w:tc>
        <w:tc>
          <w:tcPr>
            <w:tcW w:w="3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2CAB" w14:textId="77777777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# aligned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947EF3" w14:textId="77777777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278A5">
              <w:rPr>
                <w:b/>
                <w:bCs/>
                <w:color w:val="000000"/>
                <w:sz w:val="16"/>
                <w:szCs w:val="16"/>
              </w:rPr>
              <w:t>Seq</w:t>
            </w:r>
            <w:proofErr w:type="spellEnd"/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 depth(x)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085" w14:textId="77777777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Total Cs</w:t>
            </w:r>
          </w:p>
        </w:tc>
        <w:tc>
          <w:tcPr>
            <w:tcW w:w="5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351BE" w14:textId="339A4EFB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F2B729" wp14:editId="5179AB2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-52070</wp:posOffset>
                      </wp:positionV>
                      <wp:extent cx="348043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043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01AF7B1" id="Straight Connector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-4.1pt" to="274.9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" strokecolor="black [3213]" strokeweight=".25pt"/>
                  </w:pict>
                </mc:Fallback>
              </mc:AlternateContent>
            </w: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CG context 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2E85" w14:textId="6CC11CF1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CHG context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BA8" w14:textId="447A795F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CHH context</w:t>
            </w:r>
          </w:p>
        </w:tc>
        <w:tc>
          <w:tcPr>
            <w:tcW w:w="455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84E" w14:textId="77777777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C278A5">
              <w:rPr>
                <w:b/>
                <w:bCs/>
                <w:color w:val="000000"/>
                <w:sz w:val="16"/>
                <w:szCs w:val="16"/>
              </w:rPr>
              <w:t>mCs</w:t>
            </w:r>
            <w:proofErr w:type="spellEnd"/>
          </w:p>
        </w:tc>
        <w:tc>
          <w:tcPr>
            <w:tcW w:w="419" w:type="pct"/>
            <w:vMerge w:val="restart"/>
            <w:tcBorders>
              <w:top w:val="nil"/>
              <w:left w:val="nil"/>
            </w:tcBorders>
          </w:tcPr>
          <w:p w14:paraId="24F7A35B" w14:textId="5D3BC940" w:rsidR="00AD607E" w:rsidRPr="00C278A5" w:rsidRDefault="00AD607E" w:rsidP="00E444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Non-conversion (%)</w:t>
            </w:r>
          </w:p>
        </w:tc>
      </w:tr>
      <w:tr w:rsidR="00AD607E" w:rsidRPr="00C278A5" w14:paraId="176E2D8C" w14:textId="77777777" w:rsidTr="00AD607E">
        <w:trPr>
          <w:trHeight w:val="196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04996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3EAA3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0D65AD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27E5B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64119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EC4654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F43B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B1C92" w14:textId="4710D368" w:rsidR="00AD607E" w:rsidRPr="00C278A5" w:rsidRDefault="00AD607E" w:rsidP="00434307">
            <w:pPr>
              <w:ind w:right="-21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No.</w:t>
            </w:r>
            <w:r w:rsidR="001306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066A">
              <w:rPr>
                <w:b/>
                <w:bCs/>
                <w:color w:val="000000"/>
                <w:sz w:val="16"/>
                <w:szCs w:val="16"/>
              </w:rPr>
              <w:t>mCs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0750B" w14:textId="0FABF41A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178A8" w14:textId="0CE4E259" w:rsidR="00AD607E" w:rsidRPr="00C278A5" w:rsidRDefault="00AD607E" w:rsidP="00434307">
            <w:pPr>
              <w:ind w:right="-15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No.</w:t>
            </w:r>
            <w:r w:rsidR="001306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066A">
              <w:rPr>
                <w:b/>
                <w:bCs/>
                <w:color w:val="000000"/>
                <w:sz w:val="16"/>
                <w:szCs w:val="16"/>
              </w:rPr>
              <w:t>mCs</w:t>
            </w:r>
            <w:proofErr w:type="spellEnd"/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5907A" w14:textId="16E6596E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%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942955" w14:textId="7B0FB05F" w:rsidR="00AD607E" w:rsidRPr="00C278A5" w:rsidRDefault="00AD607E" w:rsidP="00434307">
            <w:pPr>
              <w:ind w:right="-15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No.</w:t>
            </w:r>
            <w:r w:rsidR="0013066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3066A">
              <w:rPr>
                <w:b/>
                <w:bCs/>
                <w:color w:val="000000"/>
                <w:sz w:val="16"/>
                <w:szCs w:val="16"/>
              </w:rPr>
              <w:t>mCs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77DCB4E" w14:textId="3CA079BA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%</w:t>
            </w:r>
          </w:p>
        </w:tc>
        <w:tc>
          <w:tcPr>
            <w:tcW w:w="4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D1F24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</w:tcBorders>
          </w:tcPr>
          <w:p w14:paraId="56D07D92" w14:textId="77777777" w:rsidR="00AD607E" w:rsidRPr="00C278A5" w:rsidRDefault="00AD607E" w:rsidP="00AD6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607E" w:rsidRPr="00C278A5" w14:paraId="72493C7D" w14:textId="4B42A549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DC2" w14:textId="793B9F28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C4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CF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C1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1A6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74,574,448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2F1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43,590,398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F769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64.6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644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780,336,560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88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51,265,027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B23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B2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22,869,805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0B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4B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31,060,980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7B931" w14:textId="1C021A13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66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105,195,812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BC972" w14:textId="6202C4D0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0.69</w:t>
            </w:r>
          </w:p>
        </w:tc>
      </w:tr>
      <w:tr w:rsidR="00AD607E" w:rsidRPr="00C278A5" w14:paraId="262F2519" w14:textId="62FBF1C7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939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C9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651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C2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C7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82,488,478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641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51,477,846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5BC6E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76.3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33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922,815,146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21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57,193,521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9A0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BC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27,391,172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25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C9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36,183,190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A27594" w14:textId="090173CD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62E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120,767,883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7578D" w14:textId="1F454804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0.42</w:t>
            </w:r>
          </w:p>
        </w:tc>
      </w:tr>
      <w:tr w:rsidR="00AD607E" w:rsidRPr="00C278A5" w14:paraId="488EC156" w14:textId="5B66AA84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9A9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B07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D0F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N1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B11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70,553,248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373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42,447,028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70DF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62.9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62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759,711,024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05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49,177,698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17E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A6A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23,918,895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41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08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35,016,618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169F986" w14:textId="5CA6E7AC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5D8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108,113,211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722F" w14:textId="3FE87CDF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0.41</w:t>
            </w:r>
          </w:p>
        </w:tc>
      </w:tr>
      <w:tr w:rsidR="00AD607E" w:rsidRPr="00C278A5" w14:paraId="45D153D1" w14:textId="35311B97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A0C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04F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C3C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N3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A9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71,804,442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C40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42,067,010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69C183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62.3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70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756,777,874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9EF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51,326,027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9A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E10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25,442,766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57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775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36,507,965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1BFEAC" w14:textId="1A8AF282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3E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113,276,758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C3145" w14:textId="550B526C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0.39</w:t>
            </w:r>
          </w:p>
        </w:tc>
      </w:tr>
      <w:tr w:rsidR="00AD607E" w:rsidRPr="00C278A5" w14:paraId="410DD6EE" w14:textId="60FAED7F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606" w14:textId="7F55AD33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9A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AAA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D8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75,229,394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F28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45,523,338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26AF6A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67.4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451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813,425,114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CB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50,773,125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E3B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49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24,117,073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3C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83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33,028,377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F942C8" w14:textId="1D0449D5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C3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107,918,575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5FB47" w14:textId="2E65EA27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0.40</w:t>
            </w:r>
          </w:p>
        </w:tc>
      </w:tr>
      <w:tr w:rsidR="00AD607E" w:rsidRPr="00C278A5" w14:paraId="618B2DB6" w14:textId="6A3599F9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321D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719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1BF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J1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034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77,334,988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2D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47,736,008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B66E7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70.7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08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854,388,263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91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54,299,895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5E4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5F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26,432,060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28D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38D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34,495,360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EF5232" w14:textId="297D12B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1F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115,227,315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D4BA" w14:textId="16D4A9BF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0.42</w:t>
            </w:r>
          </w:p>
        </w:tc>
      </w:tr>
      <w:tr w:rsidR="00AD607E" w:rsidRPr="00C278A5" w14:paraId="2D0EAD88" w14:textId="0ECDB34C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780F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23A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6F8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J2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3DF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80,678,884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94A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50,820,036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DBB8F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75.3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65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911,054,703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98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58,197,390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A8E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05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28,641,400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045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58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40,310,820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33528C" w14:textId="0212D40C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22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127,149,610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42848" w14:textId="7780B41D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0.58</w:t>
            </w:r>
          </w:p>
        </w:tc>
      </w:tr>
      <w:tr w:rsidR="00AD607E" w:rsidRPr="00C278A5" w14:paraId="30C97771" w14:textId="1169F214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4B4" w14:textId="77777777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5D0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15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L2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37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68,124,880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00C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40,832,892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46EFB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60.5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3CD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732,450,226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B328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45,949,480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86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A6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20,796,441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9D7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C95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28,371,293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0FA48F" w14:textId="606EF923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44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95,117,214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8AB47" w14:textId="1F8AB16D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0.85</w:t>
            </w:r>
          </w:p>
        </w:tc>
      </w:tr>
      <w:tr w:rsidR="00AD607E" w:rsidRPr="00C278A5" w14:paraId="6FEDD4B1" w14:textId="384F9D9B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E32" w14:textId="14E27E7B" w:rsidR="00AD607E" w:rsidRPr="00C278A5" w:rsidRDefault="00AD607E" w:rsidP="00AD60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278A5">
              <w:rPr>
                <w:b/>
                <w:bCs/>
                <w:color w:val="000000"/>
                <w:sz w:val="16"/>
                <w:szCs w:val="16"/>
              </w:rPr>
              <w:t xml:space="preserve">10 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9D5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7F3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D1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FA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54,099,010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7C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32,798,596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6F223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48.6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9DC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590,470,280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4F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41,227,780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5E2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6F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22,193,872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2C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553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31,792,669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E0A096" w14:textId="76496056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08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95,214,321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22D7" w14:textId="26C563DD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0.47</w:t>
            </w:r>
          </w:p>
        </w:tc>
      </w:tr>
      <w:tr w:rsidR="00AD607E" w:rsidRPr="00C278A5" w14:paraId="3C03A969" w14:textId="736B82A5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717B" w14:textId="77777777" w:rsidR="00AD607E" w:rsidRPr="00C278A5" w:rsidRDefault="00AD607E" w:rsidP="00AD607E">
            <w:pPr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33C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418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D2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E4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74,156,162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BFA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45,054,670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17770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66.7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E2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807,306,425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CD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52,378,823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9401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CA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27,374,902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478E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033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36,836,114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4BC07" w14:textId="22E73E2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4616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116,589,839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FED66" w14:textId="7D94D0C6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0.45</w:t>
            </w:r>
          </w:p>
        </w:tc>
      </w:tr>
      <w:tr w:rsidR="00AD607E" w:rsidRPr="00C278A5" w14:paraId="69CCDF8A" w14:textId="0CC34CD5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FECD" w14:textId="77777777" w:rsidR="00AD607E" w:rsidRPr="00C278A5" w:rsidRDefault="00AD607E" w:rsidP="00AD607E">
            <w:pPr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0A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Rep3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C13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P2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CB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81,114,422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EC2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49,284,324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704B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A4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887,675,068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FDE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60,577,608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786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F530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32,400,638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05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0A7B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49,919,766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01CF1B8" w14:textId="485CAD2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78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142,898,012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734B6" w14:textId="511A44AC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0.37</w:t>
            </w:r>
          </w:p>
        </w:tc>
      </w:tr>
      <w:tr w:rsidR="00AD607E" w:rsidRPr="00C278A5" w14:paraId="13AD6134" w14:textId="015DFFD7" w:rsidTr="00AD607E">
        <w:trPr>
          <w:trHeight w:val="292"/>
          <w:jc w:val="center"/>
        </w:trPr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0BC" w14:textId="77777777" w:rsidR="00AD607E" w:rsidRPr="00C278A5" w:rsidRDefault="00AD607E" w:rsidP="00AD607E">
            <w:pPr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02F3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Rep4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F86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P3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065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62,450,556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C8BC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38,410,522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DD2D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56.9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C71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686,900,287</w:t>
            </w: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ABB9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45,872,154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C767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832D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26,531,007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1722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5F9F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40,369,192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9842BC" w14:textId="54B810B2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664" w14:textId="77777777" w:rsidR="00AD607E" w:rsidRPr="00C278A5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C278A5">
              <w:rPr>
                <w:color w:val="000000"/>
                <w:sz w:val="16"/>
                <w:szCs w:val="16"/>
              </w:rPr>
              <w:t>112,772,353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C86CB" w14:textId="77C9675A" w:rsidR="00AD607E" w:rsidRPr="00F7289D" w:rsidRDefault="00AD607E" w:rsidP="00AD607E">
            <w:pPr>
              <w:jc w:val="center"/>
              <w:rPr>
                <w:color w:val="000000"/>
                <w:sz w:val="16"/>
                <w:szCs w:val="16"/>
              </w:rPr>
            </w:pPr>
            <w:r w:rsidRPr="00F7289D">
              <w:rPr>
                <w:color w:val="000000"/>
                <w:sz w:val="16"/>
                <w:szCs w:val="16"/>
              </w:rPr>
              <w:t>0.39</w:t>
            </w:r>
          </w:p>
        </w:tc>
      </w:tr>
    </w:tbl>
    <w:p w14:paraId="7D76B991" w14:textId="77777777" w:rsidR="000051A9" w:rsidRPr="00C278A5" w:rsidRDefault="000051A9" w:rsidP="00D7062A">
      <w:pPr>
        <w:rPr>
          <w:rFonts w:eastAsia="Arial"/>
          <w:b/>
          <w:sz w:val="16"/>
          <w:szCs w:val="16"/>
        </w:rPr>
      </w:pPr>
    </w:p>
    <w:p w14:paraId="3889F399" w14:textId="77777777" w:rsidR="002255A7" w:rsidRDefault="002255A7">
      <w:pPr>
        <w:rPr>
          <w:rFonts w:eastAsia="Arial"/>
          <w:b/>
          <w:szCs w:val="24"/>
        </w:rPr>
      </w:pPr>
      <w:bookmarkStart w:id="0" w:name="_GoBack"/>
      <w:bookmarkEnd w:id="0"/>
    </w:p>
    <w:sectPr w:rsidR="002255A7" w:rsidSect="00C278A5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ACF9A" w14:textId="77777777" w:rsidR="004973A0" w:rsidRDefault="004973A0">
      <w:r>
        <w:separator/>
      </w:r>
    </w:p>
  </w:endnote>
  <w:endnote w:type="continuationSeparator" w:id="0">
    <w:p w14:paraId="3F7BCEB6" w14:textId="77777777" w:rsidR="004973A0" w:rsidRDefault="0049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579F" w14:textId="228B983A" w:rsidR="001B1D87" w:rsidRDefault="001B1D87" w:rsidP="00C278A5">
    <w:pPr>
      <w:pStyle w:val="Footer"/>
      <w:jc w:val="center"/>
    </w:pPr>
  </w:p>
  <w:p w14:paraId="40A21A72" w14:textId="77777777" w:rsidR="001B1D87" w:rsidRDefault="001B1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1F62" w14:textId="77777777" w:rsidR="004973A0" w:rsidRDefault="004973A0">
      <w:r>
        <w:separator/>
      </w:r>
    </w:p>
  </w:footnote>
  <w:footnote w:type="continuationSeparator" w:id="0">
    <w:p w14:paraId="7862FCCB" w14:textId="77777777" w:rsidR="004973A0" w:rsidRDefault="0049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0DAF" w14:textId="77777777" w:rsidR="001B1D87" w:rsidRPr="005001AC" w:rsidRDefault="001B1D87" w:rsidP="005001AC">
    <w:pPr>
      <w:jc w:val="right"/>
      <w:rPr>
        <w:sz w:val="20"/>
      </w:rPr>
    </w:pPr>
  </w:p>
  <w:p w14:paraId="78E7BB07" w14:textId="77777777" w:rsidR="001B1D87" w:rsidRDefault="001B1D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re25p9zxrr2iezpsc5x2pvvs2p9xevrr95&quot;&gt;GlyphosateMethylationEndNote&lt;record-ids&gt;&lt;item&gt;3&lt;/item&gt;&lt;item&gt;4&lt;/item&gt;&lt;item&gt;56&lt;/item&gt;&lt;/record-ids&gt;&lt;/item&gt;&lt;/Libraries&gt;"/>
  </w:docVars>
  <w:rsids>
    <w:rsidRoot w:val="002C030F"/>
    <w:rsid w:val="000051A9"/>
    <w:rsid w:val="00015F74"/>
    <w:rsid w:val="00065EBD"/>
    <w:rsid w:val="00066201"/>
    <w:rsid w:val="00075DA6"/>
    <w:rsid w:val="000771BD"/>
    <w:rsid w:val="000800FA"/>
    <w:rsid w:val="00083B44"/>
    <w:rsid w:val="000850DC"/>
    <w:rsid w:val="000A206E"/>
    <w:rsid w:val="000C2771"/>
    <w:rsid w:val="000D52B1"/>
    <w:rsid w:val="000E5FCB"/>
    <w:rsid w:val="000E64BD"/>
    <w:rsid w:val="000F0DCE"/>
    <w:rsid w:val="0010564C"/>
    <w:rsid w:val="00112C5B"/>
    <w:rsid w:val="00114193"/>
    <w:rsid w:val="00115A38"/>
    <w:rsid w:val="0011687B"/>
    <w:rsid w:val="00124F82"/>
    <w:rsid w:val="0013066A"/>
    <w:rsid w:val="0016337A"/>
    <w:rsid w:val="00164269"/>
    <w:rsid w:val="0016785A"/>
    <w:rsid w:val="001A1BDE"/>
    <w:rsid w:val="001A4DFF"/>
    <w:rsid w:val="001B1D87"/>
    <w:rsid w:val="001C6366"/>
    <w:rsid w:val="001E1545"/>
    <w:rsid w:val="001E2F70"/>
    <w:rsid w:val="001F0876"/>
    <w:rsid w:val="001F167C"/>
    <w:rsid w:val="001F5E91"/>
    <w:rsid w:val="00201685"/>
    <w:rsid w:val="002077B9"/>
    <w:rsid w:val="002154E7"/>
    <w:rsid w:val="002255A7"/>
    <w:rsid w:val="00261BF7"/>
    <w:rsid w:val="00262D72"/>
    <w:rsid w:val="002665CD"/>
    <w:rsid w:val="00266EA8"/>
    <w:rsid w:val="0027756D"/>
    <w:rsid w:val="00294FBB"/>
    <w:rsid w:val="002A3969"/>
    <w:rsid w:val="002B2779"/>
    <w:rsid w:val="002C030F"/>
    <w:rsid w:val="002E6EC6"/>
    <w:rsid w:val="002E7037"/>
    <w:rsid w:val="002F3039"/>
    <w:rsid w:val="002F73F1"/>
    <w:rsid w:val="00314FEA"/>
    <w:rsid w:val="00331B09"/>
    <w:rsid w:val="00331D75"/>
    <w:rsid w:val="00355362"/>
    <w:rsid w:val="00356DDE"/>
    <w:rsid w:val="003570BF"/>
    <w:rsid w:val="00361853"/>
    <w:rsid w:val="00363E44"/>
    <w:rsid w:val="00365F2B"/>
    <w:rsid w:val="003907BA"/>
    <w:rsid w:val="00395E86"/>
    <w:rsid w:val="003A2FD8"/>
    <w:rsid w:val="003B40E6"/>
    <w:rsid w:val="003C73F0"/>
    <w:rsid w:val="003E2408"/>
    <w:rsid w:val="003F6E14"/>
    <w:rsid w:val="00405336"/>
    <w:rsid w:val="00411D5B"/>
    <w:rsid w:val="00412BD5"/>
    <w:rsid w:val="00434307"/>
    <w:rsid w:val="004571D5"/>
    <w:rsid w:val="00461D81"/>
    <w:rsid w:val="0046356B"/>
    <w:rsid w:val="00467A26"/>
    <w:rsid w:val="00477182"/>
    <w:rsid w:val="004779CB"/>
    <w:rsid w:val="004973A0"/>
    <w:rsid w:val="004A4FA2"/>
    <w:rsid w:val="004C0744"/>
    <w:rsid w:val="004E42D8"/>
    <w:rsid w:val="004E7BA2"/>
    <w:rsid w:val="004F7EDF"/>
    <w:rsid w:val="005001AC"/>
    <w:rsid w:val="00500C09"/>
    <w:rsid w:val="00515418"/>
    <w:rsid w:val="00515F36"/>
    <w:rsid w:val="0051674F"/>
    <w:rsid w:val="00527D71"/>
    <w:rsid w:val="00544323"/>
    <w:rsid w:val="00554247"/>
    <w:rsid w:val="005607DD"/>
    <w:rsid w:val="005A558C"/>
    <w:rsid w:val="005E28F8"/>
    <w:rsid w:val="005E2E0D"/>
    <w:rsid w:val="005E6513"/>
    <w:rsid w:val="005F239C"/>
    <w:rsid w:val="005F52A8"/>
    <w:rsid w:val="0061591E"/>
    <w:rsid w:val="00615EE3"/>
    <w:rsid w:val="00625D50"/>
    <w:rsid w:val="00651114"/>
    <w:rsid w:val="006628EC"/>
    <w:rsid w:val="00670299"/>
    <w:rsid w:val="00675A75"/>
    <w:rsid w:val="00682BD1"/>
    <w:rsid w:val="00691985"/>
    <w:rsid w:val="006A1B64"/>
    <w:rsid w:val="007108F5"/>
    <w:rsid w:val="00713E5B"/>
    <w:rsid w:val="007160C9"/>
    <w:rsid w:val="00722339"/>
    <w:rsid w:val="00733FF9"/>
    <w:rsid w:val="00735D76"/>
    <w:rsid w:val="007402FC"/>
    <w:rsid w:val="007411A1"/>
    <w:rsid w:val="007807A3"/>
    <w:rsid w:val="00794DF7"/>
    <w:rsid w:val="00807D35"/>
    <w:rsid w:val="00812F13"/>
    <w:rsid w:val="00814590"/>
    <w:rsid w:val="00816C85"/>
    <w:rsid w:val="00847165"/>
    <w:rsid w:val="00857D5F"/>
    <w:rsid w:val="008741EB"/>
    <w:rsid w:val="00885C9B"/>
    <w:rsid w:val="00891329"/>
    <w:rsid w:val="008940DE"/>
    <w:rsid w:val="008B71B0"/>
    <w:rsid w:val="008D5D2A"/>
    <w:rsid w:val="008F185F"/>
    <w:rsid w:val="00914149"/>
    <w:rsid w:val="00914B63"/>
    <w:rsid w:val="009271EC"/>
    <w:rsid w:val="009354F3"/>
    <w:rsid w:val="009447DC"/>
    <w:rsid w:val="00954123"/>
    <w:rsid w:val="00961BA5"/>
    <w:rsid w:val="009743A9"/>
    <w:rsid w:val="009A187E"/>
    <w:rsid w:val="009A5287"/>
    <w:rsid w:val="009B2AC5"/>
    <w:rsid w:val="009B4CC8"/>
    <w:rsid w:val="009B7984"/>
    <w:rsid w:val="009C4C18"/>
    <w:rsid w:val="009C6169"/>
    <w:rsid w:val="009E056F"/>
    <w:rsid w:val="009F4BED"/>
    <w:rsid w:val="009F7D93"/>
    <w:rsid w:val="00A3385C"/>
    <w:rsid w:val="00A3403B"/>
    <w:rsid w:val="00A51A12"/>
    <w:rsid w:val="00A627D4"/>
    <w:rsid w:val="00A74DA2"/>
    <w:rsid w:val="00A86495"/>
    <w:rsid w:val="00AD499C"/>
    <w:rsid w:val="00AD607E"/>
    <w:rsid w:val="00AF5B32"/>
    <w:rsid w:val="00B05578"/>
    <w:rsid w:val="00B15CF5"/>
    <w:rsid w:val="00B17CA4"/>
    <w:rsid w:val="00B36869"/>
    <w:rsid w:val="00B423C8"/>
    <w:rsid w:val="00B43B31"/>
    <w:rsid w:val="00B47CFA"/>
    <w:rsid w:val="00B57F00"/>
    <w:rsid w:val="00B729D2"/>
    <w:rsid w:val="00B77B2A"/>
    <w:rsid w:val="00B82C22"/>
    <w:rsid w:val="00B93DBA"/>
    <w:rsid w:val="00B94156"/>
    <w:rsid w:val="00B9440A"/>
    <w:rsid w:val="00BB2D2A"/>
    <w:rsid w:val="00BD548C"/>
    <w:rsid w:val="00BD58CF"/>
    <w:rsid w:val="00BE1B0E"/>
    <w:rsid w:val="00BF7550"/>
    <w:rsid w:val="00C03A4D"/>
    <w:rsid w:val="00C04CC1"/>
    <w:rsid w:val="00C17C03"/>
    <w:rsid w:val="00C254DE"/>
    <w:rsid w:val="00C278A5"/>
    <w:rsid w:val="00C31E17"/>
    <w:rsid w:val="00C50C6D"/>
    <w:rsid w:val="00C52D2E"/>
    <w:rsid w:val="00C600D9"/>
    <w:rsid w:val="00C7188E"/>
    <w:rsid w:val="00CC1384"/>
    <w:rsid w:val="00CD3720"/>
    <w:rsid w:val="00CD45BB"/>
    <w:rsid w:val="00CE0A87"/>
    <w:rsid w:val="00CE1268"/>
    <w:rsid w:val="00CF1745"/>
    <w:rsid w:val="00CF1848"/>
    <w:rsid w:val="00CF5C2F"/>
    <w:rsid w:val="00D04BCF"/>
    <w:rsid w:val="00D050A9"/>
    <w:rsid w:val="00D143D9"/>
    <w:rsid w:val="00D7062A"/>
    <w:rsid w:val="00DF3EB9"/>
    <w:rsid w:val="00E01CE8"/>
    <w:rsid w:val="00E257C8"/>
    <w:rsid w:val="00E44445"/>
    <w:rsid w:val="00E9773B"/>
    <w:rsid w:val="00EC13A3"/>
    <w:rsid w:val="00EC7C85"/>
    <w:rsid w:val="00ED22BD"/>
    <w:rsid w:val="00ED6AC8"/>
    <w:rsid w:val="00F125EE"/>
    <w:rsid w:val="00F12E98"/>
    <w:rsid w:val="00F22029"/>
    <w:rsid w:val="00F27640"/>
    <w:rsid w:val="00F42286"/>
    <w:rsid w:val="00F43E93"/>
    <w:rsid w:val="00F630EA"/>
    <w:rsid w:val="00F638CC"/>
    <w:rsid w:val="00F7007E"/>
    <w:rsid w:val="00F7289D"/>
    <w:rsid w:val="00F73193"/>
    <w:rsid w:val="00F74F95"/>
    <w:rsid w:val="00F80705"/>
    <w:rsid w:val="00FA1481"/>
    <w:rsid w:val="00FC7E06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14F20"/>
  <w15:docId w15:val="{CCE77438-82D4-4B15-A31D-9FEA5A51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0EA"/>
    <w:rPr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Heading5">
    <w:name w:val="heading 5"/>
    <w:basedOn w:val="Normal"/>
    <w:next w:val="Normal"/>
    <w:link w:val="Heading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FF04E3"/>
    <w:rPr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F04E3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F04E3"/>
    <w:rPr>
      <w:rFonts w:ascii="Cambria" w:hAnsi="Cambria"/>
      <w:sz w:val="22"/>
      <w:szCs w:val="22"/>
    </w:rPr>
  </w:style>
  <w:style w:type="character" w:styleId="PageNumber">
    <w:name w:val="page number"/>
    <w:basedOn w:val="DefaultParagraphFont"/>
    <w:semiHidden/>
    <w:rsid w:val="00477182"/>
  </w:style>
  <w:style w:type="paragraph" w:customStyle="1" w:styleId="SMHeading">
    <w:name w:val="SM Heading"/>
    <w:basedOn w:val="Heading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BalloonText">
    <w:name w:val="Balloon Text"/>
    <w:basedOn w:val="Normal"/>
    <w:link w:val="BalloonTextChar"/>
    <w:semiHidden/>
    <w:rsid w:val="0040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F04E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rsid w:val="00405336"/>
  </w:style>
  <w:style w:type="paragraph" w:styleId="BlockText">
    <w:name w:val="Block Text"/>
    <w:basedOn w:val="Normal"/>
    <w:semiHidden/>
    <w:rsid w:val="0040533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4053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F04E3"/>
    <w:rPr>
      <w:sz w:val="24"/>
    </w:rPr>
  </w:style>
  <w:style w:type="paragraph" w:styleId="BodyText2">
    <w:name w:val="Body Text 2"/>
    <w:basedOn w:val="Normal"/>
    <w:link w:val="BodyText2Char"/>
    <w:semiHidden/>
    <w:rsid w:val="004053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F04E3"/>
    <w:rPr>
      <w:sz w:val="24"/>
    </w:rPr>
  </w:style>
  <w:style w:type="paragraph" w:styleId="BodyText3">
    <w:name w:val="Body Text 3"/>
    <w:basedOn w:val="Normal"/>
    <w:link w:val="BodyText3Char"/>
    <w:semiHidden/>
    <w:rsid w:val="00405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F04E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053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F04E3"/>
    <w:rPr>
      <w:sz w:val="24"/>
    </w:rPr>
  </w:style>
  <w:style w:type="paragraph" w:styleId="BodyTextIndent">
    <w:name w:val="Body Text Indent"/>
    <w:basedOn w:val="Normal"/>
    <w:link w:val="BodyTextIndentChar"/>
    <w:semiHidden/>
    <w:rsid w:val="004053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F04E3"/>
    <w:rPr>
      <w:sz w:val="24"/>
    </w:rPr>
  </w:style>
  <w:style w:type="paragraph" w:styleId="BodyTextFirstIndent2">
    <w:name w:val="Body Text First Indent 2"/>
    <w:basedOn w:val="BodyTextIndent"/>
    <w:link w:val="BodyTextFirstIndent2Char"/>
    <w:semiHidden/>
    <w:rsid w:val="004053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F04E3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40533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F04E3"/>
    <w:rPr>
      <w:sz w:val="24"/>
    </w:rPr>
  </w:style>
  <w:style w:type="paragraph" w:styleId="BodyTextIndent3">
    <w:name w:val="Body Text Indent 3"/>
    <w:basedOn w:val="Normal"/>
    <w:link w:val="BodyTextIndent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F04E3"/>
    <w:rPr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40533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F04E3"/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053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E3"/>
  </w:style>
  <w:style w:type="paragraph" w:styleId="CommentSubject">
    <w:name w:val="annotation subject"/>
    <w:basedOn w:val="CommentText"/>
    <w:next w:val="CommentText"/>
    <w:link w:val="CommentSubjectChar"/>
    <w:semiHidden/>
    <w:rsid w:val="0040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har"/>
    <w:semiHidden/>
    <w:rsid w:val="00405336"/>
  </w:style>
  <w:style w:type="character" w:customStyle="1" w:styleId="DateChar">
    <w:name w:val="Date Char"/>
    <w:basedOn w:val="DefaultParagraphFont"/>
    <w:link w:val="Date"/>
    <w:semiHidden/>
    <w:rsid w:val="00FF04E3"/>
    <w:rPr>
      <w:sz w:val="24"/>
    </w:rPr>
  </w:style>
  <w:style w:type="paragraph" w:styleId="DocumentMap">
    <w:name w:val="Document Map"/>
    <w:basedOn w:val="Normal"/>
    <w:link w:val="DocumentMapChar"/>
    <w:semiHidden/>
    <w:rsid w:val="004053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F04E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405336"/>
  </w:style>
  <w:style w:type="character" w:customStyle="1" w:styleId="E-mailSignatureChar">
    <w:name w:val="E-mail Signature Char"/>
    <w:basedOn w:val="DefaultParagraphFont"/>
    <w:link w:val="E-mailSignature"/>
    <w:semiHidden/>
    <w:rsid w:val="00FF04E3"/>
    <w:rPr>
      <w:sz w:val="24"/>
    </w:rPr>
  </w:style>
  <w:style w:type="paragraph" w:styleId="EndnoteText">
    <w:name w:val="endnote text"/>
    <w:basedOn w:val="Normal"/>
    <w:link w:val="EndnoteTextChar"/>
    <w:semiHidden/>
    <w:rsid w:val="0040533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FF04E3"/>
  </w:style>
  <w:style w:type="paragraph" w:styleId="EnvelopeAddress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Footer">
    <w:name w:val="footer"/>
    <w:basedOn w:val="Normal"/>
    <w:link w:val="FooterChar"/>
    <w:semiHidden/>
    <w:rsid w:val="00405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F04E3"/>
    <w:rPr>
      <w:sz w:val="24"/>
    </w:rPr>
  </w:style>
  <w:style w:type="paragraph" w:styleId="FootnoteText">
    <w:name w:val="footnote text"/>
    <w:basedOn w:val="Normal"/>
    <w:link w:val="FootnoteTextChar"/>
    <w:semiHidden/>
    <w:rsid w:val="0040533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04E3"/>
  </w:style>
  <w:style w:type="paragraph" w:styleId="Header">
    <w:name w:val="header"/>
    <w:basedOn w:val="Normal"/>
    <w:link w:val="HeaderChar"/>
    <w:semiHidden/>
    <w:rsid w:val="00405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F04E3"/>
    <w:rPr>
      <w:sz w:val="24"/>
    </w:rPr>
  </w:style>
  <w:style w:type="paragraph" w:styleId="HTMLAddress">
    <w:name w:val="HTML Address"/>
    <w:basedOn w:val="Normal"/>
    <w:link w:val="HTMLAddressChar"/>
    <w:semiHidden/>
    <w:rsid w:val="0040533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04E3"/>
    <w:rPr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rsid w:val="004053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">
    <w:name w:val="List"/>
    <w:basedOn w:val="Normal"/>
    <w:semiHidden/>
    <w:rsid w:val="00405336"/>
    <w:pPr>
      <w:ind w:left="360" w:hanging="360"/>
      <w:contextualSpacing/>
    </w:pPr>
  </w:style>
  <w:style w:type="paragraph" w:styleId="List2">
    <w:name w:val="List 2"/>
    <w:basedOn w:val="Normal"/>
    <w:semiHidden/>
    <w:rsid w:val="00405336"/>
    <w:pPr>
      <w:ind w:left="720" w:hanging="360"/>
      <w:contextualSpacing/>
    </w:pPr>
  </w:style>
  <w:style w:type="paragraph" w:styleId="List3">
    <w:name w:val="List 3"/>
    <w:basedOn w:val="Normal"/>
    <w:semiHidden/>
    <w:rsid w:val="00405336"/>
    <w:pPr>
      <w:ind w:left="1080" w:hanging="360"/>
      <w:contextualSpacing/>
    </w:pPr>
  </w:style>
  <w:style w:type="paragraph" w:styleId="List4">
    <w:name w:val="List 4"/>
    <w:basedOn w:val="Normal"/>
    <w:semiHidden/>
    <w:rsid w:val="00405336"/>
    <w:pPr>
      <w:ind w:left="1440" w:hanging="360"/>
      <w:contextualSpacing/>
    </w:pPr>
  </w:style>
  <w:style w:type="paragraph" w:styleId="List5">
    <w:name w:val="List 5"/>
    <w:basedOn w:val="Normal"/>
    <w:semiHidden/>
    <w:rsid w:val="00405336"/>
    <w:pPr>
      <w:ind w:left="1800" w:hanging="360"/>
      <w:contextualSpacing/>
    </w:pPr>
  </w:style>
  <w:style w:type="paragraph" w:styleId="ListBullet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05336"/>
    <w:pPr>
      <w:ind w:left="720"/>
    </w:pPr>
  </w:style>
  <w:style w:type="paragraph" w:styleId="MacroText">
    <w:name w:val="macro"/>
    <w:link w:val="MacroText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FF04E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semiHidden/>
    <w:rsid w:val="00405336"/>
    <w:rPr>
      <w:szCs w:val="24"/>
    </w:rPr>
  </w:style>
  <w:style w:type="paragraph" w:styleId="NormalIndent">
    <w:name w:val="Normal Indent"/>
    <w:basedOn w:val="Normal"/>
    <w:semiHidden/>
    <w:rsid w:val="0040533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405336"/>
  </w:style>
  <w:style w:type="character" w:customStyle="1" w:styleId="NoteHeadingChar">
    <w:name w:val="Note Heading Char"/>
    <w:basedOn w:val="DefaultParagraphFont"/>
    <w:link w:val="NoteHeading"/>
    <w:semiHidden/>
    <w:rsid w:val="00FF04E3"/>
    <w:rPr>
      <w:sz w:val="24"/>
    </w:rPr>
  </w:style>
  <w:style w:type="paragraph" w:styleId="PlainText">
    <w:name w:val="Plain Text"/>
    <w:basedOn w:val="Normal"/>
    <w:link w:val="PlainTextChar"/>
    <w:semiHidden/>
    <w:rsid w:val="004053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FF04E3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05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F04E3"/>
    <w:rPr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semiHidden/>
    <w:rsid w:val="00405336"/>
  </w:style>
  <w:style w:type="character" w:customStyle="1" w:styleId="SalutationChar">
    <w:name w:val="Salutation Char"/>
    <w:basedOn w:val="DefaultParagraphFont"/>
    <w:link w:val="Salutation"/>
    <w:semiHidden/>
    <w:rsid w:val="00FF04E3"/>
    <w:rPr>
      <w:sz w:val="24"/>
    </w:rPr>
  </w:style>
  <w:style w:type="paragraph" w:styleId="Signature">
    <w:name w:val="Signature"/>
    <w:basedOn w:val="Normal"/>
    <w:link w:val="SignatureChar"/>
    <w:semiHidden/>
    <w:rsid w:val="0040533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F04E3"/>
    <w:rPr>
      <w:sz w:val="24"/>
    </w:rPr>
  </w:style>
  <w:style w:type="paragraph" w:styleId="Subtitle">
    <w:name w:val="Subtitle"/>
    <w:basedOn w:val="Normal"/>
    <w:next w:val="Normal"/>
    <w:link w:val="Subtitle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FF04E3"/>
    <w:rPr>
      <w:rFonts w:ascii="Cambria" w:hAnsi="Cambria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05336"/>
  </w:style>
  <w:style w:type="paragraph" w:styleId="Title">
    <w:name w:val="Title"/>
    <w:basedOn w:val="Normal"/>
    <w:next w:val="Normal"/>
    <w:link w:val="Title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05336"/>
  </w:style>
  <w:style w:type="paragraph" w:styleId="TOC2">
    <w:name w:val="toc 2"/>
    <w:basedOn w:val="Normal"/>
    <w:next w:val="Normal"/>
    <w:autoRedefine/>
    <w:semiHidden/>
    <w:rsid w:val="00405336"/>
    <w:pPr>
      <w:ind w:left="240"/>
    </w:pPr>
  </w:style>
  <w:style w:type="paragraph" w:styleId="TOC3">
    <w:name w:val="toc 3"/>
    <w:basedOn w:val="Normal"/>
    <w:next w:val="Normal"/>
    <w:autoRedefine/>
    <w:semiHidden/>
    <w:rsid w:val="00405336"/>
    <w:pPr>
      <w:ind w:left="480"/>
    </w:pPr>
  </w:style>
  <w:style w:type="paragraph" w:styleId="TOC4">
    <w:name w:val="toc 4"/>
    <w:basedOn w:val="Normal"/>
    <w:next w:val="Normal"/>
    <w:autoRedefine/>
    <w:semiHidden/>
    <w:rsid w:val="00405336"/>
    <w:pPr>
      <w:ind w:left="720"/>
    </w:pPr>
  </w:style>
  <w:style w:type="paragraph" w:styleId="TOC5">
    <w:name w:val="toc 5"/>
    <w:basedOn w:val="Normal"/>
    <w:next w:val="Normal"/>
    <w:autoRedefine/>
    <w:semiHidden/>
    <w:rsid w:val="00405336"/>
    <w:pPr>
      <w:ind w:left="960"/>
    </w:pPr>
  </w:style>
  <w:style w:type="paragraph" w:styleId="TOC6">
    <w:name w:val="toc 6"/>
    <w:basedOn w:val="Normal"/>
    <w:next w:val="Normal"/>
    <w:autoRedefine/>
    <w:semiHidden/>
    <w:rsid w:val="00405336"/>
    <w:pPr>
      <w:ind w:left="1200"/>
    </w:pPr>
  </w:style>
  <w:style w:type="paragraph" w:styleId="TOC7">
    <w:name w:val="toc 7"/>
    <w:basedOn w:val="Normal"/>
    <w:next w:val="Normal"/>
    <w:autoRedefine/>
    <w:semiHidden/>
    <w:rsid w:val="00405336"/>
    <w:pPr>
      <w:ind w:left="1440"/>
    </w:pPr>
  </w:style>
  <w:style w:type="paragraph" w:styleId="TOC8">
    <w:name w:val="toc 8"/>
    <w:basedOn w:val="Normal"/>
    <w:next w:val="Normal"/>
    <w:autoRedefine/>
    <w:semiHidden/>
    <w:rsid w:val="00405336"/>
    <w:pPr>
      <w:ind w:left="1680"/>
    </w:pPr>
  </w:style>
  <w:style w:type="paragraph" w:styleId="TOC9">
    <w:name w:val="toc 9"/>
    <w:basedOn w:val="Normal"/>
    <w:next w:val="Normal"/>
    <w:autoRedefine/>
    <w:semiHidden/>
    <w:rsid w:val="0040533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basedOn w:val="DefaultParagraphFont"/>
    <w:uiPriority w:val="99"/>
    <w:rsid w:val="007402F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7062A"/>
    <w:pPr>
      <w:spacing w:after="200"/>
    </w:pPr>
    <w:rPr>
      <w:rFonts w:ascii="Calibri" w:eastAsia="Calibri" w:hAnsi="Calibri" w:cs="Calibri"/>
      <w:noProof/>
      <w:color w:val="000000"/>
      <w:sz w:val="22"/>
      <w:szCs w:val="22"/>
    </w:rPr>
  </w:style>
  <w:style w:type="character" w:customStyle="1" w:styleId="EndNoteBibliographyChar">
    <w:name w:val="EndNote Bibliography Char"/>
    <w:link w:val="EndNoteBibliography"/>
    <w:rsid w:val="00D7062A"/>
    <w:rPr>
      <w:rFonts w:ascii="Calibri" w:eastAsia="Calibri" w:hAnsi="Calibri" w:cs="Calibri"/>
      <w:noProof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4590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2E7037"/>
    <w:pPr>
      <w:jc w:val="center"/>
    </w:pPr>
    <w:rPr>
      <w:rFonts w:ascii="Calibri" w:hAnsi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E7037"/>
    <w:rPr>
      <w:rFonts w:ascii="Calibri" w:hAnsi="Calibri"/>
      <w:noProof/>
      <w:sz w:val="22"/>
    </w:rPr>
  </w:style>
  <w:style w:type="character" w:customStyle="1" w:styleId="apple-converted-space">
    <w:name w:val="apple-converted-space"/>
    <w:basedOn w:val="DefaultParagraphFont"/>
    <w:rsid w:val="001E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898F-6DD8-474D-B764-6D7B59FF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2115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Jim</cp:lastModifiedBy>
  <cp:revision>3</cp:revision>
  <cp:lastPrinted>2005-09-06T19:00:00Z</cp:lastPrinted>
  <dcterms:created xsi:type="dcterms:W3CDTF">2017-06-15T03:35:00Z</dcterms:created>
  <dcterms:modified xsi:type="dcterms:W3CDTF">2017-06-15T03:35:00Z</dcterms:modified>
</cp:coreProperties>
</file>