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7E" w:rsidRDefault="00501F2B" w:rsidP="00B935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T</w:t>
      </w:r>
      <w:r w:rsidR="00B9357E">
        <w:rPr>
          <w:rFonts w:ascii="Times New Roman" w:hAnsi="Times New Roman" w:cs="Times New Roman"/>
          <w:b/>
          <w:color w:val="000000"/>
          <w:sz w:val="24"/>
        </w:rPr>
        <w:t>able</w:t>
      </w:r>
      <w:r w:rsidR="00B9357E" w:rsidRPr="00767255">
        <w:rPr>
          <w:rFonts w:ascii="Times New Roman" w:hAnsi="Times New Roman" w:cs="Times New Roman"/>
          <w:b/>
          <w:color w:val="000000"/>
          <w:sz w:val="24"/>
        </w:rPr>
        <w:t xml:space="preserve"> S</w:t>
      </w:r>
      <w:r w:rsidR="00B9357E">
        <w:rPr>
          <w:rFonts w:ascii="Times New Roman" w:hAnsi="Times New Roman" w:cs="Times New Roman"/>
          <w:b/>
          <w:color w:val="000000"/>
          <w:sz w:val="24"/>
        </w:rPr>
        <w:t>2</w:t>
      </w:r>
      <w:r w:rsidR="00B9357E" w:rsidRPr="00767255">
        <w:rPr>
          <w:rFonts w:ascii="Times New Roman" w:hAnsi="Times New Roman" w:cs="Times New Roman"/>
          <w:b/>
          <w:color w:val="000000"/>
          <w:sz w:val="24"/>
        </w:rPr>
        <w:t xml:space="preserve">. </w:t>
      </w:r>
      <w:r w:rsidR="00B9357E" w:rsidRPr="005E26F1">
        <w:rPr>
          <w:rFonts w:ascii="Times New Roman" w:hAnsi="Times New Roman" w:cs="Times New Roman"/>
          <w:color w:val="000000"/>
          <w:sz w:val="24"/>
        </w:rPr>
        <w:t xml:space="preserve">Summaries of </w:t>
      </w:r>
      <w:r w:rsidR="00B9357E">
        <w:rPr>
          <w:rFonts w:ascii="Times New Roman" w:hAnsi="Times New Roman" w:cs="Times New Roman"/>
          <w:color w:val="000000"/>
          <w:sz w:val="24"/>
        </w:rPr>
        <w:t>m</w:t>
      </w:r>
      <w:r w:rsidR="00B9357E" w:rsidRPr="005E26F1">
        <w:rPr>
          <w:rFonts w:ascii="Times New Roman" w:hAnsi="Times New Roman" w:cs="Times New Roman"/>
          <w:color w:val="000000"/>
          <w:sz w:val="24"/>
        </w:rPr>
        <w:t xml:space="preserve">atching fixed-effects </w:t>
      </w:r>
      <w:r w:rsidR="00B9357E">
        <w:rPr>
          <w:rFonts w:ascii="Times New Roman" w:hAnsi="Times New Roman" w:cs="Times New Roman"/>
          <w:color w:val="000000"/>
          <w:sz w:val="24"/>
        </w:rPr>
        <w:t>[</w:t>
      </w:r>
      <w:r w:rsidR="00B9357E" w:rsidRPr="007552ED">
        <w:rPr>
          <w:rFonts w:ascii="Times New Roman" w:hAnsi="Times New Roman" w:cs="Times New Roman"/>
          <w:color w:val="000000"/>
          <w:sz w:val="24"/>
        </w:rPr>
        <w:t xml:space="preserve">Recruitment ~ Season </w:t>
      </w:r>
      <w:bookmarkStart w:id="0" w:name="bookmark2"/>
      <w:bookmarkStart w:id="1" w:name="bookmark1"/>
      <w:bookmarkEnd w:id="0"/>
      <w:bookmarkEnd w:id="1"/>
      <w:r w:rsidR="00B9357E" w:rsidRPr="007552ED">
        <w:t>×</w:t>
      </w:r>
      <w:r w:rsidR="00B9357E" w:rsidRPr="007552ED">
        <w:rPr>
          <w:rFonts w:ascii="Times New Roman" w:hAnsi="Times New Roman" w:cs="Times New Roman"/>
        </w:rPr>
        <w:t xml:space="preserve"> Species </w:t>
      </w:r>
      <w:r w:rsidR="00B9357E" w:rsidRPr="007552ED">
        <w:t>×</w:t>
      </w:r>
      <w:r w:rsidR="00B9357E" w:rsidRPr="007552ED">
        <w:rPr>
          <w:rFonts w:ascii="Times New Roman" w:hAnsi="Times New Roman" w:cs="Times New Roman"/>
        </w:rPr>
        <w:t xml:space="preserve"> Site</w:t>
      </w:r>
      <w:r w:rsidR="00B9357E">
        <w:rPr>
          <w:rFonts w:ascii="Times New Roman" w:hAnsi="Times New Roman" w:cs="Times New Roman"/>
        </w:rPr>
        <w:t>]</w:t>
      </w:r>
      <w:r w:rsidR="00B9357E" w:rsidRPr="007552ED">
        <w:rPr>
          <w:rFonts w:ascii="Times New Roman" w:hAnsi="Times New Roman" w:cs="Times New Roman"/>
          <w:color w:val="000000"/>
          <w:sz w:val="24"/>
        </w:rPr>
        <w:t xml:space="preserve"> </w:t>
      </w:r>
      <w:r w:rsidR="00B9357E" w:rsidRPr="005E26F1">
        <w:rPr>
          <w:rFonts w:ascii="Times New Roman" w:hAnsi="Times New Roman" w:cs="Times New Roman"/>
          <w:color w:val="000000"/>
          <w:sz w:val="24"/>
        </w:rPr>
        <w:t xml:space="preserve">and mixed-effects </w:t>
      </w:r>
      <w:r w:rsidR="00B9357E">
        <w:rPr>
          <w:rFonts w:ascii="Times New Roman" w:hAnsi="Times New Roman" w:cs="Times New Roman"/>
          <w:color w:val="000000"/>
          <w:sz w:val="24"/>
        </w:rPr>
        <w:t>[</w:t>
      </w:r>
      <w:r w:rsidR="00B9357E" w:rsidRPr="007552ED">
        <w:rPr>
          <w:rFonts w:ascii="Times New Roman" w:hAnsi="Times New Roman" w:cs="Times New Roman"/>
          <w:color w:val="000000"/>
          <w:sz w:val="24"/>
        </w:rPr>
        <w:t xml:space="preserve">Recruitment ~ Season </w:t>
      </w:r>
      <w:r w:rsidR="00B9357E" w:rsidRPr="007552ED">
        <w:t>×</w:t>
      </w:r>
      <w:r w:rsidR="00B9357E" w:rsidRPr="007552ED">
        <w:rPr>
          <w:rFonts w:ascii="Times New Roman" w:hAnsi="Times New Roman" w:cs="Times New Roman"/>
        </w:rPr>
        <w:t xml:space="preserve"> Species </w:t>
      </w:r>
      <w:r w:rsidR="00B9357E" w:rsidRPr="007552ED">
        <w:t>×</w:t>
      </w:r>
      <w:r w:rsidR="00B9357E" w:rsidRPr="007552ED">
        <w:rPr>
          <w:rFonts w:ascii="Times New Roman" w:hAnsi="Times New Roman" w:cs="Times New Roman"/>
        </w:rPr>
        <w:t xml:space="preserve"> Site + (1|Site/Plot/Season/</w:t>
      </w:r>
      <w:proofErr w:type="spellStart"/>
      <w:r w:rsidR="00B9357E" w:rsidRPr="007552ED">
        <w:rPr>
          <w:rFonts w:ascii="Times New Roman" w:hAnsi="Times New Roman" w:cs="Times New Roman"/>
        </w:rPr>
        <w:t>PlotExcl</w:t>
      </w:r>
      <w:proofErr w:type="spellEnd"/>
      <w:r w:rsidR="00B9357E" w:rsidRPr="007552ED">
        <w:rPr>
          <w:rFonts w:ascii="Times New Roman" w:hAnsi="Times New Roman" w:cs="Times New Roman"/>
        </w:rPr>
        <w:t>)</w:t>
      </w:r>
      <w:r w:rsidR="00B9357E">
        <w:rPr>
          <w:rFonts w:ascii="Times New Roman" w:hAnsi="Times New Roman" w:cs="Times New Roman"/>
        </w:rPr>
        <w:t>]</w:t>
      </w:r>
      <w:r w:rsidR="00B9357E" w:rsidRPr="007552ED">
        <w:rPr>
          <w:rFonts w:ascii="Times New Roman" w:hAnsi="Times New Roman" w:cs="Times New Roman"/>
        </w:rPr>
        <w:t xml:space="preserve"> </w:t>
      </w:r>
      <w:r w:rsidR="00B9357E" w:rsidRPr="007552ED">
        <w:rPr>
          <w:rFonts w:ascii="Times New Roman" w:hAnsi="Times New Roman" w:cs="Times New Roman"/>
          <w:color w:val="000000"/>
          <w:sz w:val="24"/>
        </w:rPr>
        <w:t>l</w:t>
      </w:r>
      <w:r w:rsidR="00B9357E" w:rsidRPr="005E26F1">
        <w:rPr>
          <w:rFonts w:ascii="Times New Roman" w:hAnsi="Times New Roman" w:cs="Times New Roman"/>
          <w:color w:val="000000"/>
          <w:sz w:val="24"/>
        </w:rPr>
        <w:t>ogistic regression models of the effect</w:t>
      </w:r>
      <w:r w:rsidR="00B9357E">
        <w:rPr>
          <w:rFonts w:ascii="Times New Roman" w:hAnsi="Times New Roman" w:cs="Times New Roman"/>
          <w:color w:val="000000"/>
          <w:sz w:val="24"/>
        </w:rPr>
        <w:t>s</w:t>
      </w:r>
      <w:r w:rsidR="00B9357E" w:rsidRPr="005E26F1">
        <w:rPr>
          <w:rFonts w:ascii="Times New Roman" w:hAnsi="Times New Roman" w:cs="Times New Roman"/>
          <w:color w:val="000000"/>
          <w:sz w:val="24"/>
        </w:rPr>
        <w:t xml:space="preserve"> of </w:t>
      </w:r>
      <w:r w:rsidR="00B9357E">
        <w:rPr>
          <w:rFonts w:ascii="Times New Roman" w:hAnsi="Times New Roman" w:cs="Times New Roman"/>
          <w:color w:val="000000"/>
          <w:sz w:val="24"/>
        </w:rPr>
        <w:t xml:space="preserve">planting </w:t>
      </w:r>
      <w:r w:rsidR="00B9357E" w:rsidRPr="005E26F1">
        <w:rPr>
          <w:rFonts w:ascii="Times New Roman" w:hAnsi="Times New Roman" w:cs="Times New Roman"/>
          <w:color w:val="000000"/>
          <w:sz w:val="24"/>
        </w:rPr>
        <w:t>season</w:t>
      </w:r>
      <w:r w:rsidR="00B9357E">
        <w:rPr>
          <w:rFonts w:ascii="Times New Roman" w:hAnsi="Times New Roman" w:cs="Times New Roman"/>
          <w:color w:val="000000"/>
          <w:sz w:val="24"/>
        </w:rPr>
        <w:t xml:space="preserve"> (winter, spring, summer, autumn)</w:t>
      </w:r>
      <w:r w:rsidR="00B9357E" w:rsidRPr="005E26F1">
        <w:rPr>
          <w:rFonts w:ascii="Times New Roman" w:hAnsi="Times New Roman" w:cs="Times New Roman"/>
          <w:color w:val="000000"/>
          <w:sz w:val="24"/>
        </w:rPr>
        <w:t xml:space="preserve">, species 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>(</w:t>
      </w:r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Le,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Leucadendron</w:t>
      </w:r>
      <w:proofErr w:type="spellEnd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 xml:space="preserve">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eucalyptifolium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 xml:space="preserve">Lu, </w:t>
      </w:r>
      <w:r w:rsidR="00B9357E">
        <w:rPr>
          <w:rFonts w:ascii="Times New Roman" w:hAnsi="Times New Roman" w:cs="Times New Roman"/>
          <w:i/>
          <w:color w:val="000000"/>
          <w:sz w:val="24"/>
          <w:lang w:val="en-ZA"/>
        </w:rPr>
        <w:t xml:space="preserve">L. </w:t>
      </w:r>
      <w:proofErr w:type="spellStart"/>
      <w:r w:rsidR="00B9357E">
        <w:rPr>
          <w:rFonts w:ascii="Times New Roman" w:hAnsi="Times New Roman" w:cs="Times New Roman"/>
          <w:i/>
          <w:color w:val="000000"/>
          <w:sz w:val="24"/>
          <w:lang w:val="en-ZA"/>
        </w:rPr>
        <w:t>uliginosum</w:t>
      </w:r>
      <w:proofErr w:type="spellEnd"/>
      <w:r w:rsidR="00B9357E">
        <w:rPr>
          <w:rFonts w:ascii="Times New Roman" w:hAnsi="Times New Roman" w:cs="Times New Roman"/>
          <w:color w:val="000000"/>
          <w:sz w:val="24"/>
          <w:lang w:val="en-ZA"/>
        </w:rPr>
        <w:t xml:space="preserve">; </w:t>
      </w:r>
      <w:proofErr w:type="spellStart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>Pe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,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Protea</w:t>
      </w:r>
      <w:proofErr w:type="spellEnd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 xml:space="preserve">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eximia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Pm, </w:t>
      </w:r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 xml:space="preserve">P.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mundii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; </w:t>
      </w:r>
      <w:proofErr w:type="spellStart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>Pn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 xml:space="preserve">, </w:t>
      </w:r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 xml:space="preserve">P. </w:t>
      </w:r>
      <w:proofErr w:type="spellStart"/>
      <w:r w:rsidR="00B9357E" w:rsidRPr="00767255">
        <w:rPr>
          <w:rFonts w:ascii="Times New Roman" w:hAnsi="Times New Roman" w:cs="Times New Roman"/>
          <w:i/>
          <w:color w:val="000000"/>
          <w:sz w:val="24"/>
          <w:lang w:val="en-ZA"/>
        </w:rPr>
        <w:t>neriifolia</w:t>
      </w:r>
      <w:proofErr w:type="spellEnd"/>
      <w:r w:rsidR="00B9357E" w:rsidRPr="00767255">
        <w:rPr>
          <w:rFonts w:ascii="Times New Roman" w:hAnsi="Times New Roman" w:cs="Times New Roman"/>
          <w:color w:val="000000"/>
          <w:sz w:val="24"/>
          <w:lang w:val="en-ZA"/>
        </w:rPr>
        <w:t>)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>, and</w:t>
      </w:r>
      <w:r w:rsidR="00B9357E" w:rsidRPr="007552ED">
        <w:rPr>
          <w:rFonts w:ascii="Times New Roman" w:hAnsi="Times New Roman" w:cs="Times New Roman"/>
          <w:color w:val="000000"/>
          <w:sz w:val="24"/>
        </w:rPr>
        <w:t xml:space="preserve"> </w:t>
      </w:r>
      <w:r w:rsidR="00B9357E" w:rsidRPr="005E26F1">
        <w:rPr>
          <w:rFonts w:ascii="Times New Roman" w:hAnsi="Times New Roman" w:cs="Times New Roman"/>
          <w:color w:val="000000"/>
          <w:sz w:val="24"/>
        </w:rPr>
        <w:t>site</w:t>
      </w:r>
      <w:r w:rsidR="00B9357E">
        <w:rPr>
          <w:rFonts w:ascii="Times New Roman" w:hAnsi="Times New Roman" w:cs="Times New Roman"/>
          <w:color w:val="000000"/>
          <w:sz w:val="24"/>
        </w:rPr>
        <w:t xml:space="preserve"> </w:t>
      </w:r>
      <w:r w:rsidR="00B9357E" w:rsidRPr="00E2079E">
        <w:rPr>
          <w:rFonts w:ascii="Times New Roman" w:hAnsi="Times New Roman" w:cs="Times New Roman"/>
          <w:color w:val="000000"/>
          <w:sz w:val="24"/>
          <w:lang w:val="en-ZA"/>
        </w:rPr>
        <w:t>(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>West, Central, East</w:t>
      </w:r>
      <w:r w:rsidR="00B9357E" w:rsidRPr="00E2079E">
        <w:rPr>
          <w:rFonts w:ascii="Times New Roman" w:hAnsi="Times New Roman" w:cs="Times New Roman"/>
          <w:color w:val="000000"/>
          <w:sz w:val="24"/>
          <w:lang w:val="en-ZA"/>
        </w:rPr>
        <w:t>)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 xml:space="preserve"> </w:t>
      </w:r>
      <w:r w:rsidR="00B9357E" w:rsidRPr="005E26F1">
        <w:rPr>
          <w:rFonts w:ascii="Times New Roman" w:hAnsi="Times New Roman" w:cs="Times New Roman"/>
          <w:color w:val="000000"/>
          <w:sz w:val="24"/>
        </w:rPr>
        <w:t>on recruitment</w:t>
      </w:r>
      <w:r w:rsidR="00B9357E">
        <w:rPr>
          <w:rFonts w:ascii="Times New Roman" w:hAnsi="Times New Roman" w:cs="Times New Roman"/>
          <w:color w:val="000000"/>
          <w:sz w:val="24"/>
          <w:lang w:val="en-ZA"/>
        </w:rPr>
        <w:t xml:space="preserve"> (survival at one year post-planting)</w:t>
      </w:r>
      <w:r w:rsidR="00B9357E" w:rsidRPr="00F94C6D">
        <w:rPr>
          <w:rFonts w:ascii="Times New Roman" w:hAnsi="Times New Roman" w:cs="Times New Roman"/>
          <w:color w:val="000000"/>
          <w:sz w:val="24"/>
          <w:vertAlign w:val="superscript"/>
        </w:rPr>
        <w:t>ǂ</w:t>
      </w:r>
      <w:r w:rsidR="00B9357E" w:rsidRPr="00767255">
        <w:rPr>
          <w:rFonts w:ascii="Times New Roman" w:hAnsi="Times New Roman" w:cs="Times New Roman"/>
          <w:color w:val="000000"/>
          <w:sz w:val="24"/>
        </w:rPr>
        <w:t>.</w:t>
      </w:r>
    </w:p>
    <w:p w:rsidR="00B9357E" w:rsidRDefault="00B9357E" w:rsidP="00B9357E">
      <w:pPr>
        <w:rPr>
          <w:rFonts w:ascii="Times New Roman" w:hAnsi="Times New Roman" w:cs="Times New Roman"/>
          <w:color w:val="000000"/>
          <w:sz w:val="24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3663"/>
        <w:gridCol w:w="2308"/>
        <w:gridCol w:w="2309"/>
      </w:tblGrid>
      <w:tr w:rsidR="00B9357E" w:rsidRPr="007552ED" w:rsidTr="00D60F8D">
        <w:trPr>
          <w:trHeight w:hRule="exact" w:val="270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Fixed-effects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Mixed-effects</w:t>
            </w:r>
          </w:p>
        </w:tc>
      </w:tr>
      <w:tr w:rsidR="00B9357E" w:rsidRPr="007552ED" w:rsidTr="00D60F8D">
        <w:trPr>
          <w:trHeight w:hRule="exact"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(Intercept)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11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47;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75]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14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56;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73]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09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77;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40]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09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83;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35]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01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60;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57]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95;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39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02;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24]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 Pm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15 [1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73;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58]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18 [1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75;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61]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SpeciesPn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98 [1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56;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41]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01 [1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58;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44]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13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37; 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63]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14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44; 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71]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01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60;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58]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52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29;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54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24]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04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66;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43]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06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67;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44]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46;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15]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82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48;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16]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65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10;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65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10;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41]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SeasonSummer:SpeciesPn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28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88;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32]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27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88;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33]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54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10;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18]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54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11;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18]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51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37;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39]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50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47;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47]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SeasonSummer:SiteCentral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92;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52]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02;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63]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09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38; 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80]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07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25; 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89]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21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37;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06]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23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29;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17]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51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84;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17]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55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76;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33]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54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83;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25]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55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73; 2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37]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SpeciesPm:SiteCentral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22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37]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23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82;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37]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SpeciesPn:SiteCentral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74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14; 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34]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75 [0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15; 1</w:t>
            </w:r>
            <w:r w:rsidRPr="007552ED"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35]</w:t>
            </w:r>
            <w:r w:rsidRPr="007552ED">
              <w:rPr>
                <w:rFonts w:ascii="Cambria Math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SpeciesPm:SiteEast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90;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SpeciesPn:SiteEast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17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43; 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77]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18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42; 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79]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SeasonSpring:SpeciesPm:SiteCentral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58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43;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59]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60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40;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61]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SeasonSummer:SpeciesPm:SiteCentral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62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24;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48]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63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24;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49]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SeasonAutumn:SpeciesPm:SiteCentral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15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70;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00]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19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67;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04]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SeasonSpring:SpeciesPn:SiteCentral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01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01;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01]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03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03;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02]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SeasonSummer:SpeciesPn:SiteCentral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12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98;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26]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14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00;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28]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SeasonAutumn:SpeciesPn:SiteCentral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82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66;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97]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83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69;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98]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SeasonSpring:SpeciesPm:SiteEast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31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67;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28]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31 [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67; 1</w:t>
            </w:r>
            <w:r w:rsidRPr="007552ED">
              <w:rPr>
                <w:rFonts w:ascii="Times New Roman" w:eastAsia="Tahoma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Tahoma" w:hAnsi="Times New Roman" w:cs="Times New Roman"/>
                <w:color w:val="000000"/>
                <w:lang w:val="en-US" w:eastAsia="en-US"/>
              </w:rPr>
              <w:t>29]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SeasonSummer:SpeciesPm:SiteEast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25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07;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26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08;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56]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SeasonAutumn:SpeciesPm:SiteEast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55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55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41;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30]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SeasonSpring:SpeciesPn:SiteEast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48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44;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48]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49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45;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48]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SeasonSummer:SpeciesPn:SiteEast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96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77;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15]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2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 xml:space="preserve">82; 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19]</w:t>
            </w:r>
            <w:r w:rsidRPr="007552ED">
              <w:rPr>
                <w:rFonts w:ascii="Cambria Math" w:eastAsia="Arial" w:hAnsi="Cambria Math" w:cs="Cambria Math"/>
                <w:color w:val="000000"/>
                <w:lang w:val="en-US" w:eastAsia="en-US"/>
              </w:rPr>
              <w:t>∗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SeasonAutumn:SpeciesPn:SiteEast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81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66;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03]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80 [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−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1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66; 0</w:t>
            </w:r>
            <w:r w:rsidRPr="007552ED">
              <w:rPr>
                <w:rFonts w:ascii="Times New Roman" w:eastAsia="Arial" w:hAnsi="Times New Roman" w:cs="Times New Roman"/>
                <w:i/>
                <w:iCs/>
                <w:color w:val="000000"/>
                <w:lang w:val="en-US" w:eastAsia="en-US"/>
              </w:rPr>
              <w:t>.</w:t>
            </w:r>
            <w:r w:rsidRPr="007552ED">
              <w:rPr>
                <w:rFonts w:ascii="Times New Roman" w:eastAsia="Arial" w:hAnsi="Times New Roman" w:cs="Times New Roman"/>
                <w:color w:val="000000"/>
                <w:lang w:val="en-US" w:eastAsia="en-US"/>
              </w:rPr>
              <w:t>05]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AIC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795.09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1802.27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BIC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891.65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1953.5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Log Likelihood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-361.55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-861.13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Deviance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218.3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lastRenderedPageBreak/>
              <w:t>Num. obs.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324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Num. groups: 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PlotExcl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:(Season:(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))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108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Num. groups: Season:(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36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Num. groups: 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36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Num. groups: 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3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Var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PlotExcl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:(Season:(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)) (Intercept)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0.08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Var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: Season:(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) (Intercept)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</w:tr>
      <w:tr w:rsidR="00B9357E" w:rsidRPr="007552ED" w:rsidTr="00D60F8D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Var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Plot:Site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(Intercept)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B9357E" w:rsidRPr="007552ED" w:rsidTr="00D60F8D">
        <w:trPr>
          <w:trHeight w:hRule="exact" w:val="27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Var</w:t>
            </w:r>
            <w:proofErr w:type="spellEnd"/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: Site (Intercept)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57E" w:rsidRPr="007552ED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7552ED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</w:tr>
    </w:tbl>
    <w:p w:rsidR="00B9357E" w:rsidRPr="007552ED" w:rsidRDefault="00B9357E" w:rsidP="00B9357E">
      <w:pPr>
        <w:kinsoku w:val="0"/>
        <w:overflowPunct w:val="0"/>
        <w:autoSpaceDE w:val="0"/>
        <w:autoSpaceDN w:val="0"/>
        <w:adjustRightInd w:val="0"/>
        <w:ind w:right="374"/>
        <w:rPr>
          <w:rFonts w:ascii="Times New Roman" w:hAnsi="Times New Roman" w:cs="Times New Roman"/>
          <w:color w:val="000000"/>
        </w:rPr>
      </w:pPr>
      <w:bookmarkStart w:id="2" w:name="bookmark0"/>
      <w:bookmarkEnd w:id="2"/>
    </w:p>
    <w:p w:rsidR="00B9357E" w:rsidRPr="007552ED" w:rsidRDefault="00B9357E" w:rsidP="00B9357E">
      <w:pPr>
        <w:kinsoku w:val="0"/>
        <w:overflowPunct w:val="0"/>
        <w:autoSpaceDE w:val="0"/>
        <w:autoSpaceDN w:val="0"/>
        <w:adjustRightInd w:val="0"/>
        <w:ind w:right="374"/>
        <w:rPr>
          <w:rFonts w:ascii="Times New Roman" w:hAnsi="Times New Roman" w:cs="Times New Roman"/>
          <w:color w:val="000000"/>
        </w:rPr>
      </w:pPr>
      <w:r w:rsidRPr="007552ED">
        <w:rPr>
          <w:rFonts w:ascii="Cambria Math" w:hAnsi="Cambria Math" w:cs="Cambria Math"/>
          <w:color w:val="000000"/>
        </w:rPr>
        <w:t>∗</w:t>
      </w:r>
      <w:r w:rsidRPr="007552ED">
        <w:rPr>
          <w:rFonts w:ascii="Times New Roman" w:hAnsi="Times New Roman" w:cs="Times New Roman"/>
          <w:color w:val="000000"/>
        </w:rPr>
        <w:t xml:space="preserve"> 0 outside the confidence interval</w:t>
      </w:r>
    </w:p>
    <w:p w:rsidR="00B9357E" w:rsidRPr="007552ED" w:rsidRDefault="00B9357E" w:rsidP="00B9357E">
      <w:pPr>
        <w:kinsoku w:val="0"/>
        <w:overflowPunct w:val="0"/>
        <w:autoSpaceDE w:val="0"/>
        <w:autoSpaceDN w:val="0"/>
        <w:adjustRightInd w:val="0"/>
        <w:ind w:right="374"/>
        <w:rPr>
          <w:rFonts w:ascii="Times New Roman" w:hAnsi="Times New Roman" w:cs="Times New Roman"/>
          <w:color w:val="000000"/>
          <w:lang w:val="en-US" w:eastAsia="en-ZA"/>
        </w:rPr>
      </w:pPr>
      <w:r w:rsidRPr="007552ED">
        <w:rPr>
          <w:rFonts w:ascii="Times New Roman" w:hAnsi="Times New Roman" w:cs="Times New Roman"/>
          <w:color w:val="000000"/>
          <w:vertAlign w:val="superscript"/>
        </w:rPr>
        <w:t>ǂ</w:t>
      </w:r>
      <w:r w:rsidRPr="007552ED">
        <w:rPr>
          <w:rFonts w:ascii="Times New Roman" w:hAnsi="Times New Roman" w:cs="Times New Roman"/>
          <w:spacing w:val="11"/>
          <w:position w:val="8"/>
          <w:lang w:val="en-US" w:eastAsia="en-ZA"/>
        </w:rPr>
        <w:t xml:space="preserve"> </w:t>
      </w:r>
      <w:r w:rsidRPr="007552ED">
        <w:rPr>
          <w:rFonts w:ascii="Times New Roman" w:hAnsi="Times New Roman" w:cs="Times New Roman"/>
          <w:color w:val="000000"/>
        </w:rPr>
        <w:t xml:space="preserve">Numbers in parentheses after the estimated regression coefficients (βs) are asymptotic 95% confidence intervals. Models fitted using treatment contrasts. The (Intercept) therefore represents the log-odds of recruitment for Species = Le during Season = </w:t>
      </w:r>
      <w:proofErr w:type="gramStart"/>
      <w:r w:rsidRPr="00E82E8F">
        <w:rPr>
          <w:rFonts w:ascii="Times New Roman" w:hAnsi="Times New Roman" w:cs="Times New Roman"/>
          <w:color w:val="000000"/>
        </w:rPr>
        <w:t>Winter</w:t>
      </w:r>
      <w:proofErr w:type="gramEnd"/>
      <w:r w:rsidRPr="007552ED">
        <w:rPr>
          <w:rFonts w:ascii="Times New Roman" w:hAnsi="Times New Roman" w:cs="Times New Roman"/>
          <w:color w:val="000000"/>
        </w:rPr>
        <w:t xml:space="preserve"> at Site = West. For the mixed model, </w:t>
      </w:r>
      <w:proofErr w:type="spellStart"/>
      <w:r w:rsidRPr="007552ED">
        <w:rPr>
          <w:rFonts w:ascii="Times New Roman" w:hAnsi="Times New Roman" w:cs="Times New Roman"/>
          <w:color w:val="000000"/>
        </w:rPr>
        <w:t>Var</w:t>
      </w:r>
      <w:proofErr w:type="spellEnd"/>
      <w:r w:rsidRPr="007552ED">
        <w:rPr>
          <w:rFonts w:ascii="Times New Roman" w:hAnsi="Times New Roman" w:cs="Times New Roman"/>
          <w:color w:val="000000"/>
        </w:rPr>
        <w:t xml:space="preserve"> in the lower part of the table gives the variance of intercepts in groups of records identified by the referenced group in the random-effects structure. That is, the entry </w:t>
      </w:r>
      <w:proofErr w:type="spellStart"/>
      <w:r w:rsidRPr="007552ED">
        <w:rPr>
          <w:rFonts w:ascii="Times New Roman" w:hAnsi="Times New Roman" w:cs="Times New Roman"/>
          <w:color w:val="000000"/>
        </w:rPr>
        <w:t>Plot</w:t>
      </w:r>
      <w:proofErr w:type="gramStart"/>
      <w:r w:rsidRPr="007552ED">
        <w:rPr>
          <w:rFonts w:ascii="Times New Roman" w:hAnsi="Times New Roman" w:cs="Times New Roman"/>
          <w:color w:val="000000"/>
        </w:rPr>
        <w:t>:Site</w:t>
      </w:r>
      <w:proofErr w:type="spellEnd"/>
      <w:proofErr w:type="gramEnd"/>
      <w:r w:rsidRPr="007552ED">
        <w:rPr>
          <w:rFonts w:ascii="Times New Roman" w:hAnsi="Times New Roman" w:cs="Times New Roman"/>
          <w:color w:val="000000"/>
        </w:rPr>
        <w:t xml:space="preserve"> (Intercept) refers to the variance in the 12 intercepts of Plot within each level of Site in the second-level grouping of the random-effects structure (</w:t>
      </w:r>
      <w:r w:rsidRPr="000E199E">
        <w:rPr>
          <w:rFonts w:ascii="Times New Roman" w:hAnsi="Times New Roman" w:cs="Times New Roman"/>
          <w:color w:val="000000"/>
        </w:rPr>
        <w:t>1|Site/Plot/Season/</w:t>
      </w:r>
      <w:proofErr w:type="spellStart"/>
      <w:r w:rsidRPr="000E199E">
        <w:rPr>
          <w:rFonts w:ascii="Times New Roman" w:hAnsi="Times New Roman" w:cs="Times New Roman"/>
          <w:color w:val="000000"/>
        </w:rPr>
        <w:t>PlotExcl</w:t>
      </w:r>
      <w:proofErr w:type="spellEnd"/>
      <w:r w:rsidRPr="007552ED">
        <w:rPr>
          <w:rFonts w:ascii="Times New Roman" w:hAnsi="Times New Roman" w:cs="Times New Roman"/>
          <w:color w:val="000000"/>
        </w:rPr>
        <w:t>).</w:t>
      </w:r>
      <w:bookmarkStart w:id="3" w:name="_GoBack"/>
      <w:bookmarkEnd w:id="3"/>
    </w:p>
    <w:sectPr w:rsidR="00B9357E" w:rsidRPr="007552ED" w:rsidSect="00501F2B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68F"/>
    <w:multiLevelType w:val="hybridMultilevel"/>
    <w:tmpl w:val="7294F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A0DE7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F5CBC"/>
    <w:multiLevelType w:val="hybridMultilevel"/>
    <w:tmpl w:val="B510C7F8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09B6"/>
    <w:multiLevelType w:val="hybridMultilevel"/>
    <w:tmpl w:val="59906E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8A9"/>
    <w:multiLevelType w:val="hybridMultilevel"/>
    <w:tmpl w:val="79A078FC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51B8C"/>
    <w:multiLevelType w:val="multilevel"/>
    <w:tmpl w:val="FDE04946"/>
    <w:lvl w:ilvl="0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125A1"/>
    <w:multiLevelType w:val="multilevel"/>
    <w:tmpl w:val="ECE81828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855A3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73A9E"/>
    <w:multiLevelType w:val="hybridMultilevel"/>
    <w:tmpl w:val="87705214"/>
    <w:lvl w:ilvl="0" w:tplc="A53A0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483B"/>
    <w:multiLevelType w:val="hybridMultilevel"/>
    <w:tmpl w:val="9E0A8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53CDA"/>
    <w:multiLevelType w:val="hybridMultilevel"/>
    <w:tmpl w:val="77E4F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51017"/>
    <w:multiLevelType w:val="hybridMultilevel"/>
    <w:tmpl w:val="EE8E49A2"/>
    <w:lvl w:ilvl="0" w:tplc="8A4E6DE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038BD"/>
    <w:multiLevelType w:val="hybridMultilevel"/>
    <w:tmpl w:val="2F4E1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A4606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4187F"/>
    <w:multiLevelType w:val="hybridMultilevel"/>
    <w:tmpl w:val="FDE0494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0247"/>
    <w:multiLevelType w:val="hybridMultilevel"/>
    <w:tmpl w:val="65FCC944"/>
    <w:lvl w:ilvl="0" w:tplc="233AF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24F5D"/>
    <w:multiLevelType w:val="hybridMultilevel"/>
    <w:tmpl w:val="AEFEF3E2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97E40"/>
    <w:multiLevelType w:val="hybridMultilevel"/>
    <w:tmpl w:val="ECE81828"/>
    <w:lvl w:ilvl="0" w:tplc="212E4F92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C551A"/>
    <w:multiLevelType w:val="hybridMultilevel"/>
    <w:tmpl w:val="B11C28BE"/>
    <w:lvl w:ilvl="0" w:tplc="8062BE1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87A68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26CB3"/>
    <w:multiLevelType w:val="multilevel"/>
    <w:tmpl w:val="7700C9CC"/>
    <w:lvl w:ilvl="0">
      <w:start w:val="1"/>
      <w:numFmt w:val="decimal"/>
      <w:lvlText w:val="(%1)"/>
      <w:lvlJc w:val="left"/>
      <w:pPr>
        <w:tabs>
          <w:tab w:val="num" w:pos="759"/>
        </w:tabs>
        <w:ind w:left="759" w:hanging="75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01B0C"/>
    <w:multiLevelType w:val="hybridMultilevel"/>
    <w:tmpl w:val="DC845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25B14"/>
    <w:multiLevelType w:val="hybridMultilevel"/>
    <w:tmpl w:val="D5C8E9D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07E39"/>
    <w:multiLevelType w:val="multilevel"/>
    <w:tmpl w:val="729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27CF6"/>
    <w:multiLevelType w:val="hybridMultilevel"/>
    <w:tmpl w:val="99A2573E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B34B7"/>
    <w:multiLevelType w:val="hybridMultilevel"/>
    <w:tmpl w:val="8C483D42"/>
    <w:lvl w:ilvl="0" w:tplc="F9F6E518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B0B52"/>
    <w:multiLevelType w:val="multilevel"/>
    <w:tmpl w:val="C18A5A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7"/>
  </w:num>
  <w:num w:numId="5">
    <w:abstractNumId w:val="0"/>
  </w:num>
  <w:num w:numId="6">
    <w:abstractNumId w:val="22"/>
  </w:num>
  <w:num w:numId="7">
    <w:abstractNumId w:val="1"/>
  </w:num>
  <w:num w:numId="8">
    <w:abstractNumId w:val="23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13"/>
  </w:num>
  <w:num w:numId="16">
    <w:abstractNumId w:val="25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21"/>
  </w:num>
  <w:num w:numId="22">
    <w:abstractNumId w:val="9"/>
  </w:num>
  <w:num w:numId="23">
    <w:abstractNumId w:val="5"/>
  </w:num>
  <w:num w:numId="24">
    <w:abstractNumId w:val="10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E"/>
    <w:rsid w:val="00296BC3"/>
    <w:rsid w:val="0040732F"/>
    <w:rsid w:val="00501F2B"/>
    <w:rsid w:val="00B871B1"/>
    <w:rsid w:val="00B9357E"/>
    <w:rsid w:val="00CD2228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AF9C-6299-4F0B-AE9A-75FE568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7E"/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35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357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57E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9357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OC1">
    <w:name w:val="toc 1"/>
    <w:basedOn w:val="Normal"/>
    <w:next w:val="Normal"/>
    <w:autoRedefine/>
    <w:semiHidden/>
    <w:rsid w:val="00B9357E"/>
    <w:pPr>
      <w:tabs>
        <w:tab w:val="right" w:leader="dot" w:pos="9628"/>
      </w:tabs>
      <w:spacing w:before="180"/>
    </w:pPr>
    <w:rPr>
      <w:b/>
      <w:noProof/>
      <w:lang w:val="en-ZA"/>
    </w:rPr>
  </w:style>
  <w:style w:type="character" w:styleId="Hyperlink">
    <w:name w:val="Hyperlink"/>
    <w:rsid w:val="00B9357E"/>
    <w:rPr>
      <w:color w:val="0000FF"/>
      <w:u w:val="single"/>
    </w:rPr>
  </w:style>
  <w:style w:type="paragraph" w:styleId="Footer">
    <w:name w:val="footer"/>
    <w:basedOn w:val="Normal"/>
    <w:link w:val="FooterChar"/>
    <w:rsid w:val="00B935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357E"/>
    <w:rPr>
      <w:rFonts w:ascii="Arial" w:eastAsia="Times New Roman" w:hAnsi="Arial" w:cs="Arial"/>
      <w:lang w:val="en-GB" w:eastAsia="en-GB"/>
    </w:rPr>
  </w:style>
  <w:style w:type="character" w:styleId="PageNumber">
    <w:name w:val="page number"/>
    <w:basedOn w:val="DefaultParagraphFont"/>
    <w:rsid w:val="00B9357E"/>
  </w:style>
  <w:style w:type="paragraph" w:styleId="CommentText">
    <w:name w:val="annotation text"/>
    <w:basedOn w:val="Normal"/>
    <w:link w:val="CommentTextChar"/>
    <w:semiHidden/>
    <w:rsid w:val="00B9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57E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57E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B9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qFormat/>
    <w:rsid w:val="00B93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 w:eastAsia="en-US"/>
    </w:rPr>
  </w:style>
  <w:style w:type="character" w:styleId="LineNumber">
    <w:name w:val="line number"/>
    <w:basedOn w:val="DefaultParagraphFont"/>
    <w:rsid w:val="00B9357E"/>
  </w:style>
  <w:style w:type="table" w:styleId="TableClassic1">
    <w:name w:val="Table Classic 1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93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357E"/>
    <w:rPr>
      <w:rFonts w:ascii="Arial" w:eastAsia="Times New Roman" w:hAnsi="Arial" w:cs="Arial"/>
      <w:lang w:val="en-GB" w:eastAsia="en-GB"/>
    </w:rPr>
  </w:style>
  <w:style w:type="paragraph" w:styleId="HTMLPreformatted">
    <w:name w:val="HTML Preformatted"/>
    <w:basedOn w:val="Normal"/>
    <w:link w:val="HTMLPreformattedChar"/>
    <w:rsid w:val="00B93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357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9357E"/>
    <w:rPr>
      <w:rFonts w:cs="Palatino"/>
      <w:color w:val="000000"/>
      <w:sz w:val="17"/>
      <w:szCs w:val="17"/>
    </w:rPr>
  </w:style>
  <w:style w:type="character" w:styleId="CommentReference">
    <w:name w:val="annotation reference"/>
    <w:uiPriority w:val="99"/>
    <w:rsid w:val="00B9357E"/>
    <w:rPr>
      <w:sz w:val="16"/>
      <w:szCs w:val="16"/>
    </w:rPr>
  </w:style>
  <w:style w:type="paragraph" w:styleId="Revision">
    <w:name w:val="Revision"/>
    <w:hidden/>
    <w:uiPriority w:val="99"/>
    <w:semiHidden/>
    <w:rsid w:val="00B9357E"/>
    <w:rPr>
      <w:rFonts w:ascii="Arial" w:eastAsia="Times New Roman" w:hAnsi="Arial" w:cs="Arial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9357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9357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9357E"/>
    <w:pPr>
      <w:autoSpaceDE w:val="0"/>
      <w:autoSpaceDN w:val="0"/>
      <w:adjustRightInd w:val="0"/>
    </w:pPr>
    <w:rPr>
      <w:rFonts w:ascii="Verdana" w:hAnsi="Verdana" w:cs="Verdana"/>
      <w:i/>
      <w:iCs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B9357E"/>
    <w:rPr>
      <w:rFonts w:ascii="Verdana" w:eastAsia="Times New Roman" w:hAnsi="Verdana" w:cs="Verdana"/>
      <w:i/>
      <w:iCs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57F4-915C-4407-BBA7-1A3AB5E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Kraaij</dc:creator>
  <cp:keywords/>
  <dc:description/>
  <cp:lastModifiedBy>Tineke Kraaij</cp:lastModifiedBy>
  <cp:revision>3</cp:revision>
  <dcterms:created xsi:type="dcterms:W3CDTF">2017-04-30T12:06:00Z</dcterms:created>
  <dcterms:modified xsi:type="dcterms:W3CDTF">2017-04-30T12:06:00Z</dcterms:modified>
</cp:coreProperties>
</file>