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00" w:rsidRPr="001A6100" w:rsidRDefault="001A6100" w:rsidP="001A6100">
      <w:pPr>
        <w:jc w:val="center"/>
        <w:rPr>
          <w:b/>
        </w:rPr>
      </w:pPr>
      <w:proofErr w:type="spellStart"/>
      <w:r w:rsidRPr="001A6100">
        <w:rPr>
          <w:b/>
        </w:rPr>
        <w:t>Catalog</w:t>
      </w:r>
      <w:proofErr w:type="spellEnd"/>
      <w:r w:rsidRPr="001A6100">
        <w:rPr>
          <w:b/>
        </w:rPr>
        <w:t xml:space="preserve"> </w:t>
      </w:r>
      <w:proofErr w:type="spellStart"/>
      <w:r w:rsidRPr="001A6100">
        <w:rPr>
          <w:b/>
        </w:rPr>
        <w:t>numbers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452"/>
      </w:tblGrid>
      <w:tr w:rsidR="001A6100" w:rsidTr="001A6100">
        <w:tc>
          <w:tcPr>
            <w:tcW w:w="1526" w:type="dxa"/>
          </w:tcPr>
          <w:p w:rsidR="001A6100" w:rsidRDefault="001A6100">
            <w:proofErr w:type="spellStart"/>
            <w:r>
              <w:t>Species</w:t>
            </w:r>
            <w:proofErr w:type="spellEnd"/>
          </w:p>
        </w:tc>
        <w:tc>
          <w:tcPr>
            <w:tcW w:w="7452" w:type="dxa"/>
          </w:tcPr>
          <w:p w:rsidR="001A6100" w:rsidRDefault="001A6100">
            <w:proofErr w:type="spellStart"/>
            <w:r>
              <w:t>Catalog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>C. atrorus</w:t>
            </w:r>
          </w:p>
        </w:tc>
        <w:tc>
          <w:tcPr>
            <w:tcW w:w="7452" w:type="dxa"/>
          </w:tcPr>
          <w:p w:rsidR="001A6100" w:rsidRDefault="001A6100">
            <w:r>
              <w:t>CNPE-IBUNAM18857, CNPE-IBUNAM18858, CNPE-IBUNAM18859, CNPE-IBUNAM18860, CNPE-IBUNAM18868, CNPE-IBUNAM18883, CNPE-IBUNAM18892, CNPE-I</w:t>
            </w:r>
            <w:bookmarkStart w:id="0" w:name="_GoBack"/>
            <w:bookmarkEnd w:id="0"/>
            <w:r>
              <w:t>BUNAM18900, CNPE-IBUNAM18913, CNPE-IBUNAM18926, CNPE-IBUNAM18933, CNPE-IBUNAM18937, CNPE-IBUNAM18943, CNPE-IBUNAM18957, CNPE-IBUNAM18958</w:t>
            </w:r>
            <w:r>
              <w:t>.</w:t>
            </w:r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>C. bifasciatus</w:t>
            </w:r>
          </w:p>
        </w:tc>
        <w:tc>
          <w:tcPr>
            <w:tcW w:w="7452" w:type="dxa"/>
          </w:tcPr>
          <w:p w:rsidR="001A6100" w:rsidRDefault="001A6100">
            <w:r>
              <w:t>CNPE-IBUNAM18870, CNPE-IBUNAM18876, CNPE-IBUNAM18889, CNPE-IBUNAM18897, CNPE-IBUNAM18898, CNPE-IBUNAM18903, CNPE-IBUNAM18905, CNPE-IBUNAM18916, CNPE-IBUNAM18928, CNPE-IBUNAM18939, CNPE-IBUNAM18940, CNPE-IBUNAM18947, CNPE-IBUNAM18948</w:t>
            </w:r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 xml:space="preserve">G. marshi </w:t>
            </w:r>
          </w:p>
        </w:tc>
        <w:tc>
          <w:tcPr>
            <w:tcW w:w="7452" w:type="dxa"/>
          </w:tcPr>
          <w:p w:rsidR="001A6100" w:rsidRDefault="001A6100">
            <w:r>
              <w:t>CNPE-IBUNAM18856, CNPE-IBUNAM18861, CNPE-IBUNAM18865, CNPE-IBUNAM18872, CNPE-IBUNAM18874, CNPE-IBUNAM18878, CNPE-IBUNAM18879, CNPE-IBUNAM18884, CNPE-IBUNAM18887, CNPE-IBUNAM18891, CNPE-IBUNAM18893, CNPE-IBUNAM18896, CNPE-IBUNAM18899, CNPE-IBUNAM18901, CNPE-IBUNAM18906, CNPE-IBUNAM18909, CNPE-IBUNAM18912, CNPE-IBUNAM18915, CNPE-IBUNAM18920, CNPE-IBUNAM18923, CNPE-IBUNAM18925, CNPE-IBUNAM18929, CNPE-IBUNAM18931, CNPE-IBUNAM18932, CNPE-IBUNAM18934, CNPE-IBUNAM18936, CNPE-IBUNAM18938, CNPE-IBUNAM18942, CNPE-IBUNAM18944, CNPE-IBUNAM18946, CNPE-IBUNAM18949, CNPE-IBUNAM18953, CNPE-IBUNAM18960.</w:t>
            </w:r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>L. macrochirus</w:t>
            </w:r>
          </w:p>
        </w:tc>
        <w:tc>
          <w:tcPr>
            <w:tcW w:w="7452" w:type="dxa"/>
          </w:tcPr>
          <w:p w:rsidR="001A6100" w:rsidRPr="001A6100" w:rsidRDefault="001A6100">
            <w:pPr>
              <w:rPr>
                <w:sz w:val="20"/>
              </w:rPr>
            </w:pPr>
            <w:r w:rsidRPr="001A6100">
              <w:rPr>
                <w:sz w:val="20"/>
              </w:rPr>
              <w:t>CNPE-IBUNAM18864, CNPE-IBUNAM18895, CNPE-IBUNAM18921, CNPE-IBUNAM18927</w:t>
            </w:r>
            <w:r>
              <w:rPr>
                <w:sz w:val="20"/>
              </w:rPr>
              <w:t>.</w:t>
            </w:r>
          </w:p>
        </w:tc>
      </w:tr>
      <w:tr w:rsidR="001A6100" w:rsidRPr="001A6100" w:rsidTr="001A6100">
        <w:tc>
          <w:tcPr>
            <w:tcW w:w="1526" w:type="dxa"/>
          </w:tcPr>
          <w:p w:rsidR="001A6100" w:rsidRDefault="001A6100">
            <w:r>
              <w:t>L. megalotis</w:t>
            </w:r>
          </w:p>
        </w:tc>
        <w:tc>
          <w:tcPr>
            <w:tcW w:w="7452" w:type="dxa"/>
          </w:tcPr>
          <w:p w:rsidR="001A6100" w:rsidRPr="001A6100" w:rsidRDefault="001A6100" w:rsidP="001A61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en-US" w:eastAsia="es-AR"/>
              </w:rPr>
            </w:pPr>
            <w:r w:rsidRPr="001A6100">
              <w:rPr>
                <w:rFonts w:eastAsia="Times New Roman" w:cs="Courier New"/>
                <w:color w:val="212121"/>
                <w:szCs w:val="20"/>
                <w:lang w:val="en" w:eastAsia="es-AR"/>
              </w:rPr>
              <w:t xml:space="preserve">The specimens used for the analysis were not deposited in the </w:t>
            </w:r>
            <w:proofErr w:type="spellStart"/>
            <w:r w:rsidRPr="001A6100">
              <w:rPr>
                <w:rFonts w:eastAsia="Times New Roman" w:cs="Courier New"/>
                <w:color w:val="212121"/>
                <w:szCs w:val="20"/>
                <w:lang w:val="en" w:eastAsia="es-AR"/>
              </w:rPr>
              <w:t>coloection</w:t>
            </w:r>
            <w:proofErr w:type="spellEnd"/>
            <w:r w:rsidRPr="001A6100">
              <w:rPr>
                <w:rFonts w:eastAsia="Times New Roman" w:cs="Courier New"/>
                <w:color w:val="212121"/>
                <w:szCs w:val="20"/>
                <w:lang w:val="en" w:eastAsia="es-AR"/>
              </w:rPr>
              <w:t xml:space="preserve"> due to deterioration, which they presented after using them</w:t>
            </w:r>
            <w:r w:rsidRPr="001A6100">
              <w:rPr>
                <w:rFonts w:eastAsia="Times New Roman" w:cs="Courier New"/>
                <w:color w:val="212121"/>
                <w:szCs w:val="20"/>
                <w:lang w:val="en-US" w:eastAsia="es-AR"/>
              </w:rPr>
              <w:t>.</w:t>
            </w:r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>M. salmoides</w:t>
            </w:r>
          </w:p>
        </w:tc>
        <w:tc>
          <w:tcPr>
            <w:tcW w:w="7452" w:type="dxa"/>
          </w:tcPr>
          <w:p w:rsidR="001A6100" w:rsidRDefault="001A6100">
            <w:r>
              <w:t>CNPE-IBUNAM18886, CNPE-IBUNAM18888, CNPE-IBUNAM18908, CNPE-IBUNAM18911, CNPE-IBUNAM18918, CNPE-IBUNAM18919, CNPE-IBUNAM18922, CNPE-IBUNAM18924</w:t>
            </w:r>
            <w:r>
              <w:t>.</w:t>
            </w:r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>H. minckleyi</w:t>
            </w:r>
          </w:p>
        </w:tc>
        <w:tc>
          <w:tcPr>
            <w:tcW w:w="7452" w:type="dxa"/>
          </w:tcPr>
          <w:p w:rsidR="001A6100" w:rsidRDefault="001A6100">
            <w:r>
              <w:t>CNPE-IBUNAM18869, CNPE-IBUNAM18882, CNPE-IBUNAM18917, CNPE-IBUNAM18951, CNPE-IBUNAM18954, CNPE-IBUNAM18959</w:t>
            </w:r>
            <w:r>
              <w:t>.</w:t>
            </w:r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>H. guttatus</w:t>
            </w:r>
          </w:p>
        </w:tc>
        <w:tc>
          <w:tcPr>
            <w:tcW w:w="7452" w:type="dxa"/>
          </w:tcPr>
          <w:p w:rsidR="001A6100" w:rsidRDefault="001A6100">
            <w:r>
              <w:t>CNPE-IBUNAM18871, CNPE-IBUNAM18873, CNPE-IBUNAM18877, CNPE-IBUNAM18880, CNPE-IBUNAM18881, CNPE-IBUNAM18902, CNPE-IBUNAM18904, CNPE-IBUNAM18914, CNPE-IBUNAM18930, CNPE-IBUNAM18935, CNPE-IBUNAM18941, CNPE-IBUNAM18945, CNPE-IBUNAM18950</w:t>
            </w:r>
            <w:r>
              <w:rPr>
                <w:b/>
                <w:bCs/>
              </w:rPr>
              <w:t>.</w:t>
            </w:r>
          </w:p>
        </w:tc>
      </w:tr>
      <w:tr w:rsidR="001A6100" w:rsidTr="001A6100">
        <w:tc>
          <w:tcPr>
            <w:tcW w:w="1526" w:type="dxa"/>
          </w:tcPr>
          <w:p w:rsidR="001A6100" w:rsidRDefault="001A6100">
            <w:r>
              <w:t xml:space="preserve">C. xanthicara </w:t>
            </w:r>
          </w:p>
        </w:tc>
        <w:tc>
          <w:tcPr>
            <w:tcW w:w="7452" w:type="dxa"/>
          </w:tcPr>
          <w:p w:rsidR="001A6100" w:rsidRDefault="001A6100" w:rsidP="001A6100">
            <w:r>
              <w:t>CNPE-IBUNAM18862, CNPE-IBUNAM18866, CNPE-IBUNAM18875, CNPE-IBUNAM18885, CNPE-IBUNAM18890, CNPE-IBUNAM18894, CNPE-IBUNAM18910</w:t>
            </w:r>
            <w:r>
              <w:t xml:space="preserve">, </w:t>
            </w:r>
            <w:r>
              <w:t>CNPE-IBUNAM18863, CNPE-IBUNAM18867, CNPE-IBUNAM18907</w:t>
            </w:r>
            <w:r>
              <w:t>.</w:t>
            </w:r>
          </w:p>
        </w:tc>
      </w:tr>
    </w:tbl>
    <w:p w:rsidR="007B5827" w:rsidRDefault="007B5827"/>
    <w:sectPr w:rsidR="007B5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00"/>
    <w:rsid w:val="001A6100"/>
    <w:rsid w:val="007B5827"/>
    <w:rsid w:val="00801D92"/>
    <w:rsid w:val="00C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92"/>
    <w:rPr>
      <w:rFonts w:ascii="Arial Narrow" w:hAnsi="Arial Narrow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01D92"/>
    <w:pPr>
      <w:keepNext/>
      <w:keepLines/>
      <w:spacing w:before="480" w:after="0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801D92"/>
    <w:pPr>
      <w:keepNext/>
      <w:keepLines/>
      <w:spacing w:before="200" w:after="0"/>
      <w:outlineLvl w:val="2"/>
    </w:pPr>
    <w:rPr>
      <w:rFonts w:eastAsia="Times New Roman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01D9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D92"/>
    <w:rPr>
      <w:rFonts w:ascii="Arial Narrow" w:eastAsia="Times New Roman" w:hAnsi="Arial Narrow" w:cs="Times New Roman"/>
      <w:b/>
      <w:bC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01D92"/>
    <w:rPr>
      <w:rFonts w:ascii="Arial Narrow" w:eastAsia="Times New Roman" w:hAnsi="Arial Narrow" w:cs="Times New Roman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801D92"/>
    <w:rPr>
      <w:rFonts w:ascii="Arial Narrow" w:eastAsiaTheme="majorEastAsia" w:hAnsi="Arial Narrow" w:cstheme="majorBidi"/>
      <w:b/>
      <w:bCs/>
      <w:i/>
      <w:iCs/>
      <w:color w:val="000000" w:themeColor="text1"/>
    </w:rPr>
  </w:style>
  <w:style w:type="paragraph" w:styleId="Subttulo">
    <w:name w:val="Subtitle"/>
    <w:basedOn w:val="Normal"/>
    <w:next w:val="Normal"/>
    <w:link w:val="SubttuloCar"/>
    <w:uiPriority w:val="11"/>
    <w:qFormat/>
    <w:rsid w:val="00801D9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801D92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paragraph" w:styleId="Epgrafe">
    <w:name w:val="caption"/>
    <w:basedOn w:val="Normal"/>
    <w:next w:val="Normal"/>
    <w:uiPriority w:val="35"/>
    <w:qFormat/>
    <w:rsid w:val="00801D92"/>
    <w:pPr>
      <w:spacing w:line="240" w:lineRule="auto"/>
    </w:pPr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01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801D92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1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6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6100"/>
    <w:rPr>
      <w:rFonts w:ascii="Courier New" w:eastAsia="Times New Roman" w:hAnsi="Courier New" w:cs="Courier New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92"/>
    <w:rPr>
      <w:rFonts w:ascii="Arial Narrow" w:hAnsi="Arial Narrow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01D92"/>
    <w:pPr>
      <w:keepNext/>
      <w:keepLines/>
      <w:spacing w:before="480" w:after="0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801D92"/>
    <w:pPr>
      <w:keepNext/>
      <w:keepLines/>
      <w:spacing w:before="200" w:after="0"/>
      <w:outlineLvl w:val="2"/>
    </w:pPr>
    <w:rPr>
      <w:rFonts w:eastAsia="Times New Roman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01D9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D92"/>
    <w:rPr>
      <w:rFonts w:ascii="Arial Narrow" w:eastAsia="Times New Roman" w:hAnsi="Arial Narrow" w:cs="Times New Roman"/>
      <w:b/>
      <w:bC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01D92"/>
    <w:rPr>
      <w:rFonts w:ascii="Arial Narrow" w:eastAsia="Times New Roman" w:hAnsi="Arial Narrow" w:cs="Times New Roman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801D92"/>
    <w:rPr>
      <w:rFonts w:ascii="Arial Narrow" w:eastAsiaTheme="majorEastAsia" w:hAnsi="Arial Narrow" w:cstheme="majorBidi"/>
      <w:b/>
      <w:bCs/>
      <w:i/>
      <w:iCs/>
      <w:color w:val="000000" w:themeColor="text1"/>
    </w:rPr>
  </w:style>
  <w:style w:type="paragraph" w:styleId="Subttulo">
    <w:name w:val="Subtitle"/>
    <w:basedOn w:val="Normal"/>
    <w:next w:val="Normal"/>
    <w:link w:val="SubttuloCar"/>
    <w:uiPriority w:val="11"/>
    <w:qFormat/>
    <w:rsid w:val="00801D9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801D92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paragraph" w:styleId="Epgrafe">
    <w:name w:val="caption"/>
    <w:basedOn w:val="Normal"/>
    <w:next w:val="Normal"/>
    <w:uiPriority w:val="35"/>
    <w:qFormat/>
    <w:rsid w:val="00801D92"/>
    <w:pPr>
      <w:spacing w:line="240" w:lineRule="auto"/>
    </w:pPr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01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801D92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1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6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6100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CNPE04</dc:creator>
  <cp:lastModifiedBy>CNPE04</cp:lastModifiedBy>
  <cp:revision>1</cp:revision>
  <dcterms:created xsi:type="dcterms:W3CDTF">2017-03-22T22:16:00Z</dcterms:created>
  <dcterms:modified xsi:type="dcterms:W3CDTF">2017-03-22T22:24:00Z</dcterms:modified>
</cp:coreProperties>
</file>