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1A67" w14:textId="77777777" w:rsidR="00180517" w:rsidRDefault="00180517" w:rsidP="00180517">
      <w:pPr>
        <w:rPr>
          <w:rFonts w:ascii="Arial" w:hAnsi="Arial" w:cs="Arial"/>
          <w:sz w:val="18"/>
          <w:szCs w:val="18"/>
        </w:rPr>
      </w:pPr>
    </w:p>
    <w:tbl>
      <w:tblPr>
        <w:tblW w:w="1017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200"/>
        <w:gridCol w:w="1641"/>
        <w:gridCol w:w="7329"/>
      </w:tblGrid>
      <w:tr w:rsidR="00180517" w:rsidRPr="00C8318E" w14:paraId="3468101B" w14:textId="77777777" w:rsidTr="003E6031">
        <w:trPr>
          <w:trHeight w:val="278"/>
        </w:trPr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D8D9AD" w14:textId="77777777" w:rsidR="00180517" w:rsidRPr="00C8318E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31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Probe ID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23B038" w14:textId="77777777" w:rsidR="00180517" w:rsidRPr="00C8318E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31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 symbol</w:t>
            </w:r>
          </w:p>
        </w:tc>
        <w:tc>
          <w:tcPr>
            <w:tcW w:w="73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2C1D2D" w14:textId="77777777" w:rsidR="00180517" w:rsidRPr="00C8318E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31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</w:tr>
      <w:tr w:rsidR="00180517" w:rsidRPr="00C8318E" w14:paraId="5830BC7D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E9D99" w14:textId="77777777" w:rsidR="00180517" w:rsidRPr="0035558B" w:rsidRDefault="00180517" w:rsidP="003E60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Toll-like receptor signaling and regulation</w:t>
            </w:r>
          </w:p>
        </w:tc>
      </w:tr>
      <w:tr w:rsidR="00180517" w:rsidRPr="00C8318E" w14:paraId="446A22B8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0BBF34E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8105579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571E6C2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LRRC70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1DAE57C7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leucine rich repeat containing 70</w:t>
            </w:r>
          </w:p>
        </w:tc>
      </w:tr>
      <w:tr w:rsidR="00180517" w:rsidRPr="00C8318E" w14:paraId="4D9E3220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6C2B3E0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8083594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67B79B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PTX3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29F8ECB9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pentraxin</w:t>
            </w:r>
            <w:proofErr w:type="spell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3, long</w:t>
            </w:r>
          </w:p>
        </w:tc>
      </w:tr>
      <w:tr w:rsidR="00180517" w:rsidRPr="00C8318E" w14:paraId="395BEF10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F5C2F3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8061894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744CF81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BPIFB1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45D93891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BPI fold containing family B, member 1</w:t>
            </w:r>
          </w:p>
        </w:tc>
      </w:tr>
      <w:tr w:rsidR="00180517" w:rsidRPr="00C8318E" w14:paraId="04661D2A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6EF113B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7956878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C74C4CB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IRAK3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56AEA112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interleukin-1 receptor-associated kinase 3</w:t>
            </w:r>
          </w:p>
        </w:tc>
      </w:tr>
      <w:tr w:rsidR="00180517" w:rsidRPr="00C8318E" w14:paraId="0FE6174F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C797DC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8077786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3BDABA2B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5124E806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interleukin-1 receptor-associated kinase 2</w:t>
            </w:r>
          </w:p>
        </w:tc>
      </w:tr>
      <w:tr w:rsidR="00180517" w:rsidRPr="00C8318E" w14:paraId="6BA67D0D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918DF1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8018864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A33EB7F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SOCS3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54DE3510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suppressor of cytokine signaling 3</w:t>
            </w:r>
          </w:p>
        </w:tc>
      </w:tr>
      <w:tr w:rsidR="00180517" w:rsidRPr="00C8318E" w14:paraId="2FCDD9FB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D185E8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8081386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AF0006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NFKBIZ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444BECF2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nuclear factor of kappa light polypeptide gene enhancer in B-cells inhibitor, zeta</w:t>
            </w:r>
          </w:p>
        </w:tc>
      </w:tr>
      <w:tr w:rsidR="00180517" w:rsidRPr="00C8318E" w14:paraId="3E82425F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303267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8097903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F0A401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TLR2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274934FB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toll-like receptor 2</w:t>
            </w:r>
          </w:p>
        </w:tc>
      </w:tr>
      <w:tr w:rsidR="00180517" w:rsidRPr="00C8318E" w14:paraId="765D5C8E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91167" w14:textId="77777777" w:rsidR="00180517" w:rsidRPr="00B970E5" w:rsidRDefault="00180517" w:rsidP="003E60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Cytokines, chemokines and their receptors</w:t>
            </w:r>
          </w:p>
        </w:tc>
      </w:tr>
      <w:tr w:rsidR="00180517" w:rsidRPr="00C8318E" w14:paraId="033F22C8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6B4A001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8079407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0A6B4046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CCRL2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4F8D8549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chemokine (C-C motif) receptor-like 2</w:t>
            </w:r>
          </w:p>
        </w:tc>
      </w:tr>
      <w:tr w:rsidR="00180517" w:rsidRPr="00C8318E" w14:paraId="78016AA2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825FD4B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8100994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472E749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571FBF79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chemokine (C-X-C motif) ligand 2</w:t>
            </w:r>
          </w:p>
        </w:tc>
      </w:tr>
      <w:tr w:rsidR="00180517" w:rsidRPr="00C8318E" w14:paraId="1D5BB38C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64B55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8100977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78DF1C5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CXCL5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7B80F59E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chemokine (C-X-C motif) ligand 5</w:t>
            </w:r>
          </w:p>
        </w:tc>
      </w:tr>
      <w:tr w:rsidR="00180517" w:rsidRPr="00C8318E" w14:paraId="4471A6FB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203D32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8095688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7C88271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CXCL6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72410BE1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chemokine (C-X-C motif) ligand 6 (granulocyte chemotactic protein 2)</w:t>
            </w:r>
          </w:p>
        </w:tc>
      </w:tr>
      <w:tr w:rsidR="00180517" w:rsidRPr="00C8318E" w14:paraId="332B0F56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71FC8EB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8101118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96BC220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CXCL9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36032EE6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chemokine (C-X-C motif) ligand 9</w:t>
            </w:r>
          </w:p>
        </w:tc>
      </w:tr>
      <w:tr w:rsidR="00180517" w:rsidRPr="00C8318E" w14:paraId="0C28286C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5F831A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8131803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D95C495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IL6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25A37E11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interleukin 6 (interferon, beta 2)</w:t>
            </w:r>
          </w:p>
        </w:tc>
      </w:tr>
      <w:tr w:rsidR="00180517" w:rsidRPr="00C8318E" w14:paraId="5B30581F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BA36D5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8044035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7A63543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IL18R1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4E562E05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interleukin 18 </w:t>
            </w:r>
            <w:proofErr w:type="gram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receptor</w:t>
            </w:r>
            <w:proofErr w:type="gram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</w:t>
            </w:r>
          </w:p>
        </w:tc>
      </w:tr>
      <w:tr w:rsidR="00180517" w:rsidRPr="00C8318E" w14:paraId="78D0FF9F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8B18316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8141094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CFEDD6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PDK4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588170CB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pyruvate dehydrogenase kinase, isozyme 4</w:t>
            </w:r>
          </w:p>
        </w:tc>
      </w:tr>
      <w:tr w:rsidR="00180517" w:rsidRPr="00C8318E" w14:paraId="58FA8AFF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B7BD7" w14:textId="77777777" w:rsidR="00180517" w:rsidRPr="004075FF" w:rsidRDefault="00180517" w:rsidP="003E60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immune &amp; inflammation pathways</w:t>
            </w:r>
          </w:p>
        </w:tc>
      </w:tr>
      <w:tr w:rsidR="00180517" w:rsidRPr="00C8318E" w14:paraId="4B8F7897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EB332B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8143471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BACE39A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CLEC5A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12A47E57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C-type lectin domain family 5, member A</w:t>
            </w:r>
          </w:p>
        </w:tc>
      </w:tr>
      <w:tr w:rsidR="00180517" w:rsidRPr="00C8318E" w14:paraId="5365FE2F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A12206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8129618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047210A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VNN1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26F656A0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vanin</w:t>
            </w:r>
            <w:proofErr w:type="spell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</w:t>
            </w:r>
          </w:p>
        </w:tc>
      </w:tr>
      <w:tr w:rsidR="00180517" w:rsidRPr="00C8318E" w14:paraId="546540EF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AD5248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8095467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DE7CFA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FDCSP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3116D7E5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follicular dendritic cell secreted protein</w:t>
            </w:r>
          </w:p>
        </w:tc>
      </w:tr>
      <w:tr w:rsidR="00180517" w:rsidRPr="00C8318E" w14:paraId="08767E24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78FB5F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8038885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B505096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SIGLEC14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53308BF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sialic acid binding Ig-like lectin 14</w:t>
            </w:r>
          </w:p>
        </w:tc>
      </w:tr>
      <w:tr w:rsidR="00180517" w:rsidRPr="00C8318E" w14:paraId="4CED8534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D1E4C6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7960874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3425486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C3AR1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62B1754A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complement component 3a receptor 1</w:t>
            </w:r>
          </w:p>
        </w:tc>
      </w:tr>
      <w:tr w:rsidR="00180517" w:rsidRPr="00C8318E" w14:paraId="1DEA51AD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F1BF641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7923547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EC2F7B2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18A570EF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chitinase</w:t>
            </w:r>
            <w:proofErr w:type="spell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3-like 1 (cartilage glycoprotein-39)</w:t>
            </w:r>
          </w:p>
        </w:tc>
      </w:tr>
      <w:tr w:rsidR="00180517" w:rsidRPr="00C8318E" w14:paraId="55FDC535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14C0CF3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7938758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D999B79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SAA1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28EE3897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serum amyloid A1</w:t>
            </w:r>
          </w:p>
        </w:tc>
      </w:tr>
      <w:tr w:rsidR="00180517" w:rsidRPr="00C8318E" w14:paraId="2A7B819A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3835F9E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7946983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1F7F04F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SAA2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7FCB0493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serum amyloid A2</w:t>
            </w:r>
          </w:p>
        </w:tc>
      </w:tr>
      <w:tr w:rsidR="00180517" w:rsidRPr="00C8318E" w14:paraId="5C4F32F6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F27B0B5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7946986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0B2FFB3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SAA1 / SAA2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3E0837BD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serum amyloid A1 and A2</w:t>
            </w:r>
          </w:p>
        </w:tc>
      </w:tr>
      <w:tr w:rsidR="00180517" w:rsidRPr="00C8318E" w14:paraId="7BF8C5A7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562F762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8157446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0B959A6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ORM1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01B0F021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orosomucoid</w:t>
            </w:r>
            <w:proofErr w:type="spell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</w:t>
            </w:r>
          </w:p>
        </w:tc>
      </w:tr>
      <w:tr w:rsidR="00180517" w:rsidRPr="00C8318E" w14:paraId="4E9CEF6D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1C38332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8039226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48CD262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LILRA3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796FBC6F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leukocyte immunoglobulin-like receptor, subfamily A (without TM domain), member 3</w:t>
            </w:r>
          </w:p>
        </w:tc>
      </w:tr>
      <w:tr w:rsidR="00180517" w:rsidRPr="00C8318E" w14:paraId="01A7844A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59A013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7963770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302E566E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GPR84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7CB688B5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G protein-coupled receptor 84</w:t>
            </w:r>
          </w:p>
        </w:tc>
      </w:tr>
      <w:tr w:rsidR="00180517" w:rsidRPr="00C8318E" w14:paraId="6F14A856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ABA2A" w14:textId="77777777" w:rsidR="00180517" w:rsidRPr="00450253" w:rsidRDefault="00180517" w:rsidP="003E60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Anti-microbial factors</w:t>
            </w:r>
          </w:p>
        </w:tc>
      </w:tr>
      <w:tr w:rsidR="00180517" w:rsidRPr="00C8318E" w14:paraId="336ED361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68AD0BD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8066493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676844E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SLPI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5BBE6D2A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secretory leukocyte peptidase inhibitor</w:t>
            </w:r>
          </w:p>
        </w:tc>
      </w:tr>
      <w:tr w:rsidR="00180517" w:rsidRPr="00C8318E" w14:paraId="2E487CE7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DAFF207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8144481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1E4BC7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DEFB4A / B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5F1E73A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defensin</w:t>
            </w:r>
            <w:proofErr w:type="spell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beta 4A and 4B</w:t>
            </w:r>
          </w:p>
        </w:tc>
      </w:tr>
      <w:tr w:rsidR="00180517" w:rsidRPr="00C8318E" w14:paraId="661A148D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C8794" w14:textId="77777777" w:rsidR="00180517" w:rsidRPr="00450253" w:rsidRDefault="00180517" w:rsidP="003E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Factors associated with antibody production and function</w:t>
            </w:r>
          </w:p>
        </w:tc>
      </w:tr>
      <w:tr w:rsidR="00180517" w:rsidRPr="00C8318E" w14:paraId="4E4FBBD6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193529F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8036787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BD558BB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FCGBP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22B9D5E7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Fc fragment of IgG binding protein</w:t>
            </w:r>
          </w:p>
        </w:tc>
      </w:tr>
      <w:tr w:rsidR="00180517" w:rsidRPr="00C8318E" w14:paraId="021F4D67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5CE11" w14:textId="77777777" w:rsidR="00180517" w:rsidRPr="00450253" w:rsidRDefault="00180517" w:rsidP="003E60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Apoptosis pathways and regulation</w:t>
            </w:r>
          </w:p>
        </w:tc>
      </w:tr>
      <w:tr w:rsidR="00180517" w:rsidRPr="00C8318E" w14:paraId="54AF33DB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5E91920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7990818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A7596A6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BCL2A1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6C214DB6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BCL2-related protein A1</w:t>
            </w:r>
          </w:p>
        </w:tc>
      </w:tr>
      <w:tr w:rsidR="00180517" w:rsidRPr="00C8318E" w14:paraId="1998E798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0653265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8124848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54B44BA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IER3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53986CF5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immediate early response 3</w:t>
            </w:r>
          </w:p>
        </w:tc>
      </w:tr>
      <w:tr w:rsidR="00180517" w:rsidRPr="00C8318E" w14:paraId="13628570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97DF9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0253">
              <w:rPr>
                <w:rFonts w:ascii="Arial" w:hAnsi="Arial" w:cs="Arial"/>
                <w:b/>
                <w:sz w:val="22"/>
                <w:szCs w:val="22"/>
              </w:rPr>
              <w:t>Genes associated with fetal membrane rupture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uterine contractions</w:t>
            </w:r>
          </w:p>
        </w:tc>
      </w:tr>
      <w:tr w:rsidR="00180517" w:rsidRPr="00C8318E" w14:paraId="0256807C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5A5D435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7922976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05CAC9C7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PTGS2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4FAB8692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prostaglandin-</w:t>
            </w:r>
            <w:proofErr w:type="spell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endoperoxide</w:t>
            </w:r>
            <w:proofErr w:type="spell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synthase 2 (prostaglandin G/H synthase and cyclooxygenase)</w:t>
            </w:r>
          </w:p>
        </w:tc>
      </w:tr>
      <w:tr w:rsidR="00180517" w:rsidRPr="00C8318E" w14:paraId="1D0DEEEC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8BC8A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8063115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C9E4E1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MMP9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7026D6DE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matrix metallopeptidase 9 (gelatinase B, 92kDa gelatinase, 92kDa type IV collagenase)</w:t>
            </w:r>
          </w:p>
        </w:tc>
      </w:tr>
      <w:tr w:rsidR="00180517" w:rsidRPr="00C8318E" w14:paraId="4B6E94FE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39958" w14:textId="77777777" w:rsidR="00180517" w:rsidRPr="008A570A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Various</w:t>
            </w:r>
            <w:r w:rsidRPr="008A57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pathways</w:t>
            </w:r>
          </w:p>
        </w:tc>
      </w:tr>
      <w:tr w:rsidR="00180517" w:rsidRPr="00C8318E" w14:paraId="7CA0C918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C56ADCF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7903920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456E0B9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CHI3L2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23F8033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chitinase</w:t>
            </w:r>
            <w:proofErr w:type="spell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3-like 2</w:t>
            </w:r>
          </w:p>
        </w:tc>
      </w:tr>
      <w:tr w:rsidR="00180517" w:rsidRPr="00C8318E" w14:paraId="031BA4CD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F4F95AE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7927146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B2E06B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CSGALNACT2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5FC42711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chondroitin sulfate N-</w:t>
            </w:r>
            <w:proofErr w:type="spell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acetylgalactosaminyltransferase</w:t>
            </w:r>
            <w:proofErr w:type="spell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</w:t>
            </w:r>
          </w:p>
        </w:tc>
      </w:tr>
      <w:tr w:rsidR="00180517" w:rsidRPr="00C8318E" w14:paraId="1CFEE0AD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68DF5FB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7948229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F229027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SLC43A3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0C00FD37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solute carrier family 43, member 3</w:t>
            </w:r>
          </w:p>
        </w:tc>
      </w:tr>
      <w:tr w:rsidR="00180517" w:rsidRPr="00C8318E" w14:paraId="7D8F8ED7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8FE2170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8121515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855C8A9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SLC16A10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1DFFE8B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solute carrier family 16, member 10 (aromatic amino acid transporter)</w:t>
            </w:r>
          </w:p>
        </w:tc>
      </w:tr>
      <w:tr w:rsidR="00180517" w:rsidRPr="00C8318E" w14:paraId="24B6CB1E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67D08F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7988438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34B8BA91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Sno</w:t>
            </w:r>
            <w:proofErr w:type="spell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U13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2DDA247E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Small nucleolar non-coding RNA U13</w:t>
            </w:r>
          </w:p>
        </w:tc>
      </w:tr>
      <w:tr w:rsidR="00180517" w:rsidRPr="00C8318E" w14:paraId="13897EBD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39B137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8021183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3F46A6B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SCARNA17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14762581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 xml:space="preserve">small </w:t>
            </w:r>
            <w:proofErr w:type="spellStart"/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Cajal</w:t>
            </w:r>
            <w:proofErr w:type="spellEnd"/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 xml:space="preserve"> body-specific RNA 17</w:t>
            </w:r>
          </w:p>
        </w:tc>
      </w:tr>
      <w:tr w:rsidR="00180517" w:rsidRPr="00C8318E" w14:paraId="3EFEF24B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CCFC6F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8037387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A10D54F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RN7SL368P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22D420E7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Non-coding cytoplasmic RNA</w:t>
            </w:r>
          </w:p>
        </w:tc>
      </w:tr>
      <w:tr w:rsidR="00180517" w:rsidRPr="00C8318E" w14:paraId="48411D95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5A1FFCF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8155493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2DF9CDD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Y RNA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17919D02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sz w:val="18"/>
                <w:szCs w:val="18"/>
              </w:rPr>
              <w:t>small non-coding RNA a component of the Ro60 a target of autoimmune antibodies</w:t>
            </w:r>
          </w:p>
        </w:tc>
      </w:tr>
      <w:tr w:rsidR="00180517" w:rsidRPr="00C8318E" w14:paraId="73859284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518BE6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8037298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14CACF7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CD177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159440C5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CD177 molecule</w:t>
            </w:r>
          </w:p>
        </w:tc>
      </w:tr>
      <w:tr w:rsidR="00180517" w:rsidRPr="00C8318E" w14:paraId="7D0A6AEA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652C0B2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8069541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0FB7587D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SAMSN1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07CA7580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SAM domain, SH3 domain and nuclear localization signals 1</w:t>
            </w:r>
          </w:p>
        </w:tc>
      </w:tr>
      <w:tr w:rsidR="00180517" w:rsidRPr="00C8318E" w14:paraId="6E7ADFE9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3B494C9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8071036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1BCAD9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S100B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0E5BAFFB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S100 calcium binding protein B</w:t>
            </w:r>
          </w:p>
        </w:tc>
      </w:tr>
      <w:tr w:rsidR="00180517" w:rsidRPr="00C8318E" w14:paraId="1A79FA2B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AECE28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8091511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CBB630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P2RY14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6BD30BD6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color w:val="000000"/>
                <w:sz w:val="18"/>
                <w:szCs w:val="18"/>
              </w:rPr>
              <w:t>purinergic receptor P2Y, G-protein coupled, 14</w:t>
            </w:r>
          </w:p>
        </w:tc>
      </w:tr>
      <w:tr w:rsidR="00180517" w:rsidRPr="00C8318E" w14:paraId="465A124C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47F0CFA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8112409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921A5FE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SGTB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14:paraId="0AE9CC9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small glutamine-rich </w:t>
            </w:r>
            <w:proofErr w:type="spell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tetratricopeptide</w:t>
            </w:r>
            <w:proofErr w:type="spell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repeat (TPR)-containing, beta</w:t>
            </w:r>
          </w:p>
        </w:tc>
      </w:tr>
      <w:tr w:rsidR="00180517" w:rsidRPr="00C8318E" w14:paraId="21FC6701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087CC0D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7925525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14:paraId="34FF63D5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CEP170</w:t>
            </w:r>
          </w:p>
        </w:tc>
        <w:tc>
          <w:tcPr>
            <w:tcW w:w="7329" w:type="dxa"/>
            <w:tcBorders>
              <w:top w:val="nil"/>
              <w:left w:val="nil"/>
              <w:right w:val="nil"/>
            </w:tcBorders>
          </w:tcPr>
          <w:p w14:paraId="44A5A6CA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centrosomal</w:t>
            </w:r>
            <w:proofErr w:type="spellEnd"/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protein 170kDa</w:t>
            </w:r>
          </w:p>
        </w:tc>
      </w:tr>
      <w:tr w:rsidR="00180517" w:rsidRPr="00C8318E" w14:paraId="64DB5559" w14:textId="77777777" w:rsidTr="003E6031">
        <w:trPr>
          <w:trHeight w:val="278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08601C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8097991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5C0EB4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TDO2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ACE508" w14:textId="77777777" w:rsidR="00180517" w:rsidRPr="00EA065F" w:rsidRDefault="00180517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5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tryptophan 2,3-dioxygenase</w:t>
            </w:r>
          </w:p>
        </w:tc>
      </w:tr>
    </w:tbl>
    <w:p w14:paraId="4D661152" w14:textId="77777777" w:rsidR="00180517" w:rsidRDefault="00180517" w:rsidP="00180517">
      <w:pPr>
        <w:rPr>
          <w:rFonts w:ascii="Arial" w:hAnsi="Arial" w:cs="Arial"/>
          <w:sz w:val="18"/>
          <w:szCs w:val="18"/>
        </w:rPr>
      </w:pPr>
    </w:p>
    <w:p w14:paraId="5FB35665" w14:textId="77777777" w:rsidR="004664AA" w:rsidRDefault="004664AA">
      <w:bookmarkStart w:id="0" w:name="_GoBack"/>
      <w:bookmarkEnd w:id="0"/>
    </w:p>
    <w:sectPr w:rsidR="004664AA" w:rsidSect="0043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17"/>
    <w:rsid w:val="00123EFA"/>
    <w:rsid w:val="00180517"/>
    <w:rsid w:val="00315C95"/>
    <w:rsid w:val="003A6993"/>
    <w:rsid w:val="003D46E2"/>
    <w:rsid w:val="004360CC"/>
    <w:rsid w:val="004664AA"/>
    <w:rsid w:val="0049302B"/>
    <w:rsid w:val="00576F66"/>
    <w:rsid w:val="00662DEF"/>
    <w:rsid w:val="007A3E18"/>
    <w:rsid w:val="008A1B44"/>
    <w:rsid w:val="00946654"/>
    <w:rsid w:val="00A54A7B"/>
    <w:rsid w:val="00A736CC"/>
    <w:rsid w:val="00AB6E4D"/>
    <w:rsid w:val="00BE7CFE"/>
    <w:rsid w:val="00C85A9D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2A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51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Macintosh Word</Application>
  <DocSecurity>0</DocSecurity>
  <Lines>22</Lines>
  <Paragraphs>6</Paragraphs>
  <ScaleCrop>false</ScaleCrop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Bukowski, Radek K</dc:creator>
  <cp:keywords/>
  <dc:description/>
  <cp:lastModifiedBy>Bukowski, Radek K</cp:lastModifiedBy>
  <cp:revision>1</cp:revision>
  <dcterms:created xsi:type="dcterms:W3CDTF">2017-06-21T19:27:00Z</dcterms:created>
  <dcterms:modified xsi:type="dcterms:W3CDTF">2017-06-21T19:27:00Z</dcterms:modified>
</cp:coreProperties>
</file>