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5EA9" w14:textId="77777777" w:rsidR="00E650FA" w:rsidRDefault="00E650FA" w:rsidP="00E650FA">
      <w:pPr>
        <w:rPr>
          <w:rFonts w:ascii="Arial" w:hAnsi="Arial" w:cs="Arial"/>
          <w:sz w:val="18"/>
          <w:szCs w:val="18"/>
        </w:rPr>
      </w:pPr>
    </w:p>
    <w:tbl>
      <w:tblPr>
        <w:tblW w:w="1017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7290"/>
      </w:tblGrid>
      <w:tr w:rsidR="00E650FA" w:rsidRPr="001B33A4" w14:paraId="02BA3AFC" w14:textId="77777777" w:rsidTr="003E6031">
        <w:trPr>
          <w:trHeight w:val="278"/>
        </w:trPr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59F158D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33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Probe ID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1AEA8CC6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33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72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32738C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33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</w:tr>
      <w:tr w:rsidR="00E650FA" w:rsidRPr="001B33A4" w14:paraId="5FA3AD89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solid" w:color="FFFFFF" w:fill="auto"/>
          </w:tcPr>
          <w:p w14:paraId="3D757F5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Toll-like receptor signaling and regulation</w:t>
            </w:r>
          </w:p>
        </w:tc>
      </w:tr>
      <w:tr w:rsidR="00E650FA" w:rsidRPr="001B33A4" w14:paraId="34DCAEF4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5454BB2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8081386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6E75A6D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NFKBIZ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328F0C6E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nuclear factor of kappa light polypeptide gene enhancer in B-cells inhibitor, zeta</w:t>
            </w:r>
          </w:p>
        </w:tc>
      </w:tr>
      <w:tr w:rsidR="00E650FA" w:rsidRPr="001B33A4" w14:paraId="704AFA09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309C10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7978644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DFC7FD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NFKBIA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07F4E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nuclear factor of kappa light polypeptide gene enhancer in B-cells inhibitor, alpha</w:t>
            </w:r>
          </w:p>
        </w:tc>
      </w:tr>
      <w:tr w:rsidR="00E650FA" w:rsidRPr="001B33A4" w14:paraId="59E92C20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672D6C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8018864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464F5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5EA4E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suppressor of cytokine signaling 3</w:t>
            </w:r>
          </w:p>
        </w:tc>
      </w:tr>
      <w:tr w:rsidR="00E650FA" w:rsidRPr="001B33A4" w14:paraId="03FD657E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4EAB47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8025601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0DB2F6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ICAM1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75DFD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intercellular adhesion molecule 1</w:t>
            </w:r>
          </w:p>
        </w:tc>
      </w:tr>
      <w:tr w:rsidR="00E650FA" w:rsidRPr="001B33A4" w14:paraId="7D652D46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2B3731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8077786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F127E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IRAK2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94ED6C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interleukin-1 receptor-associated kinase 2</w:t>
            </w:r>
          </w:p>
        </w:tc>
      </w:tr>
      <w:tr w:rsidR="00E650FA" w:rsidRPr="001B33A4" w14:paraId="25B19B88" w14:textId="77777777" w:rsidTr="003E6031">
        <w:trPr>
          <w:trHeight w:val="278"/>
        </w:trPr>
        <w:tc>
          <w:tcPr>
            <w:tcW w:w="10170" w:type="dxa"/>
            <w:gridSpan w:val="3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D86C147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Cytokines, chemokines and their receptors</w:t>
            </w:r>
          </w:p>
        </w:tc>
      </w:tr>
      <w:tr w:rsidR="00E650FA" w:rsidRPr="001B33A4" w14:paraId="0054D363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A888F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8131803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9B86C2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8D933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interleukin 6 (interferon, beta 2)</w:t>
            </w:r>
          </w:p>
        </w:tc>
      </w:tr>
      <w:tr w:rsidR="00E650FA" w:rsidRPr="001B33A4" w14:paraId="040A610E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3E37DC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8095680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F1C3E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F6042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interleukin 8</w:t>
            </w:r>
          </w:p>
        </w:tc>
      </w:tr>
      <w:tr w:rsidR="00E650FA" w:rsidRPr="001B33A4" w14:paraId="5A3F1319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3A067E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8095697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17D04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CXCL1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A9E696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(C-X-C motif) ligand 1 (melanoma growth stimulating activity, alpha)</w:t>
            </w:r>
          </w:p>
        </w:tc>
      </w:tr>
      <w:tr w:rsidR="00E650FA" w:rsidRPr="001B33A4" w14:paraId="7B23B45F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CC8F22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8100994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BD82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C030F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(C-X-C motif) ligand 2</w:t>
            </w:r>
          </w:p>
        </w:tc>
      </w:tr>
      <w:tr w:rsidR="00E650FA" w:rsidRPr="001B33A4" w14:paraId="7069374B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CB914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8100977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9138DE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3F81F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(C-X-C motif) ligand 5</w:t>
            </w:r>
          </w:p>
        </w:tc>
      </w:tr>
      <w:tr w:rsidR="00E650FA" w:rsidRPr="001B33A4" w14:paraId="3BC14332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7B274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8014391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F233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CCL3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CCL3L1 /3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6CCF3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(C-C motif) ligand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(C-C motif) ligand 3-like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 xml:space="preserve">-like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650FA" w:rsidRPr="001B33A4" w14:paraId="0F9F5961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003BB97F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8014369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0E47F8EF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CCL3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7A259A5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(C-C motif) ligand 3</w:t>
            </w:r>
          </w:p>
        </w:tc>
      </w:tr>
      <w:tr w:rsidR="00E650FA" w:rsidRPr="001B33A4" w14:paraId="5B021DFB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348C77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8006602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FDB43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F71C37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 (C-C motif) ligand 4</w:t>
            </w:r>
          </w:p>
        </w:tc>
      </w:tr>
      <w:tr w:rsidR="00E650FA" w:rsidRPr="001B33A4" w14:paraId="566E51CD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45024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8006608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74F3F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CCL4L1 / 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CCL4L2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C0684F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 xml:space="preserve">chemokine (C-C motif) ligand 4-like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 xml:space="preserve"> 4-like 2</w:t>
            </w:r>
          </w:p>
        </w:tc>
      </w:tr>
      <w:tr w:rsidR="00E650FA" w:rsidRPr="001B33A4" w14:paraId="06714B98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44FAA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8006621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5139C1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CCL4 / CCL4L1 /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216D76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chemokine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(C-C motif) ligand 4;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 xml:space="preserve"> chemokine (C-C motif) ligand 4-like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 xml:space="preserve">-like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650FA" w:rsidRPr="001B33A4" w14:paraId="655C9D9B" w14:textId="77777777" w:rsidTr="003E6031">
        <w:trPr>
          <w:trHeight w:val="278"/>
        </w:trPr>
        <w:tc>
          <w:tcPr>
            <w:tcW w:w="10170" w:type="dxa"/>
            <w:gridSpan w:val="3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436DC64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immune &amp; inflammation pathways</w:t>
            </w:r>
          </w:p>
        </w:tc>
      </w:tr>
      <w:tr w:rsidR="00E650FA" w:rsidRPr="001B33A4" w14:paraId="4A677F26" w14:textId="77777777" w:rsidTr="003E6031">
        <w:trPr>
          <w:trHeight w:val="278"/>
        </w:trPr>
        <w:tc>
          <w:tcPr>
            <w:tcW w:w="117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2D17414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7900146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702F8E2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ZC3H12A</w:t>
            </w:r>
          </w:p>
        </w:tc>
        <w:tc>
          <w:tcPr>
            <w:tcW w:w="7290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14:paraId="6B6CDD02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zinc finger CCCH-type containing 12A</w:t>
            </w:r>
          </w:p>
        </w:tc>
      </w:tr>
      <w:tr w:rsidR="00E650FA" w:rsidRPr="001B33A4" w14:paraId="354AC7C6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85C48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7938758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D11BD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SAA1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2645A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serum amyloid A1</w:t>
            </w:r>
          </w:p>
        </w:tc>
      </w:tr>
      <w:tr w:rsidR="00E650FA" w:rsidRPr="001B33A4" w14:paraId="0592CFB6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DEC216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7946983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C88096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SAA2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F9D5F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serum amyloid A2</w:t>
            </w:r>
          </w:p>
        </w:tc>
      </w:tr>
      <w:tr w:rsidR="00E650FA" w:rsidRPr="001B33A4" w14:paraId="76297360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371E34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7963770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8EADB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GPR84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AB5D5D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G protein-coupled receptor 84</w:t>
            </w:r>
          </w:p>
        </w:tc>
      </w:tr>
      <w:tr w:rsidR="00E650FA" w:rsidRPr="001B33A4" w14:paraId="3266502B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3C2BB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Apoptosis pathways and regulation</w:t>
            </w:r>
          </w:p>
        </w:tc>
      </w:tr>
      <w:tr w:rsidR="00E650FA" w:rsidRPr="001B33A4" w14:paraId="33F830D5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1E540B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8179704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8AFC5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IER3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FF875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immediate early response 3</w:t>
            </w:r>
          </w:p>
        </w:tc>
      </w:tr>
      <w:tr w:rsidR="00E650FA" w:rsidRPr="001B33A4" w14:paraId="77496982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762A81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Antigen Presentation</w:t>
            </w:r>
          </w:p>
        </w:tc>
      </w:tr>
      <w:tr w:rsidR="00E650FA" w:rsidRPr="001B33A4" w14:paraId="405DCE29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61877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8125447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738D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B5">
              <w:rPr>
                <w:rFonts w:ascii="Arial" w:hAnsi="Arial" w:cs="Arial"/>
                <w:color w:val="000000"/>
                <w:sz w:val="18"/>
                <w:szCs w:val="18"/>
              </w:rPr>
              <w:t>HLA-DRB1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6CBB6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1BB5">
              <w:rPr>
                <w:rFonts w:ascii="Arial" w:hAnsi="Arial" w:cs="Arial"/>
                <w:color w:val="000000"/>
                <w:sz w:val="18"/>
                <w:szCs w:val="18"/>
              </w:rPr>
              <w:t>major histocompatibility complex, class II, DR beta 1</w:t>
            </w:r>
          </w:p>
        </w:tc>
      </w:tr>
      <w:tr w:rsidR="00E650FA" w:rsidRPr="001B33A4" w14:paraId="3D1BBD84" w14:textId="77777777" w:rsidTr="003E6031">
        <w:trPr>
          <w:trHeight w:val="278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BAC4C6" w14:textId="77777777" w:rsidR="00E650FA" w:rsidRPr="00761BB5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Various</w:t>
            </w:r>
            <w:r w:rsidRPr="008A57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pathways</w:t>
            </w:r>
          </w:p>
        </w:tc>
      </w:tr>
      <w:tr w:rsidR="00E650FA" w:rsidRPr="001B33A4" w14:paraId="0A422BDB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4245C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8006999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7B8815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CSF3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206EAA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colony stimulating factor 3 (granulocyte)</w:t>
            </w:r>
          </w:p>
        </w:tc>
      </w:tr>
      <w:tr w:rsidR="00E650FA" w:rsidRPr="001B33A4" w14:paraId="3C40F61E" w14:textId="77777777" w:rsidTr="003E6031">
        <w:trPr>
          <w:trHeight w:val="278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2799179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7983478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372B1469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C15orf48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0ABAD318" w14:textId="77777777" w:rsidR="00E650FA" w:rsidRPr="001B33A4" w:rsidRDefault="00E650FA" w:rsidP="003E60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33A4">
              <w:rPr>
                <w:rFonts w:ascii="Arial" w:hAnsi="Arial" w:cs="Arial"/>
                <w:color w:val="000000"/>
                <w:sz w:val="18"/>
                <w:szCs w:val="18"/>
              </w:rPr>
              <w:t>chromosome 15 open reading frame 48</w:t>
            </w:r>
          </w:p>
        </w:tc>
      </w:tr>
    </w:tbl>
    <w:p w14:paraId="232EB1CB" w14:textId="77777777" w:rsidR="00E650FA" w:rsidRDefault="00E650FA" w:rsidP="00E650FA">
      <w:pPr>
        <w:rPr>
          <w:rFonts w:ascii="Arial" w:hAnsi="Arial" w:cs="Arial"/>
          <w:sz w:val="22"/>
          <w:szCs w:val="22"/>
        </w:rPr>
      </w:pPr>
    </w:p>
    <w:p w14:paraId="51678ADE" w14:textId="77777777" w:rsidR="004664AA" w:rsidRDefault="004664AA">
      <w:bookmarkStart w:id="0" w:name="_GoBack"/>
      <w:bookmarkEnd w:id="0"/>
    </w:p>
    <w:sectPr w:rsidR="004664AA" w:rsidSect="0043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FA"/>
    <w:rsid w:val="00123EFA"/>
    <w:rsid w:val="00315C95"/>
    <w:rsid w:val="003A6993"/>
    <w:rsid w:val="003D46E2"/>
    <w:rsid w:val="004360CC"/>
    <w:rsid w:val="004664AA"/>
    <w:rsid w:val="0049302B"/>
    <w:rsid w:val="00576F66"/>
    <w:rsid w:val="00662DEF"/>
    <w:rsid w:val="007A3E18"/>
    <w:rsid w:val="008A1B44"/>
    <w:rsid w:val="00946654"/>
    <w:rsid w:val="00A54A7B"/>
    <w:rsid w:val="00A736CC"/>
    <w:rsid w:val="00AB6E4D"/>
    <w:rsid w:val="00BE7CFE"/>
    <w:rsid w:val="00C85A9D"/>
    <w:rsid w:val="00E650FA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4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0F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Macintosh Word</Application>
  <DocSecurity>0</DocSecurity>
  <Lines>11</Lines>
  <Paragraphs>3</Paragraphs>
  <ScaleCrop>false</ScaleCrop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Bukowski, Radek K</dc:creator>
  <cp:keywords/>
  <dc:description/>
  <cp:lastModifiedBy>Bukowski, Radek K</cp:lastModifiedBy>
  <cp:revision>1</cp:revision>
  <dcterms:created xsi:type="dcterms:W3CDTF">2017-06-21T19:30:00Z</dcterms:created>
  <dcterms:modified xsi:type="dcterms:W3CDTF">2017-06-21T19:30:00Z</dcterms:modified>
</cp:coreProperties>
</file>