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5884" w14:textId="181B4B02" w:rsidR="00CF45B2" w:rsidRPr="00B7270A" w:rsidRDefault="00021D1F" w:rsidP="00CF45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</w:t>
      </w:r>
      <w:r w:rsidR="00CF45B2" w:rsidRPr="00C533F2">
        <w:rPr>
          <w:rFonts w:ascii="Times New Roman" w:hAnsi="Times New Roman" w:cs="Times New Roman"/>
          <w:sz w:val="24"/>
          <w:szCs w:val="24"/>
          <w:lang w:val="en-US"/>
        </w:rPr>
        <w:t>: Summary of the clinical, pathological and molecular data of the MTC cases</w:t>
      </w:r>
    </w:p>
    <w:tbl>
      <w:tblPr>
        <w:tblpPr w:leftFromText="141" w:rightFromText="141" w:vertAnchor="text" w:tblpY="1"/>
        <w:tblW w:w="0" w:type="auto"/>
        <w:tblBorders>
          <w:top w:val="single" w:sz="8" w:space="0" w:color="000000"/>
          <w:bottom w:val="single" w:sz="8" w:space="0" w:color="000000"/>
        </w:tblBorders>
        <w:tblLook w:val="0420" w:firstRow="1" w:lastRow="0" w:firstColumn="0" w:lastColumn="0" w:noHBand="0" w:noVBand="1"/>
      </w:tblPr>
      <w:tblGrid>
        <w:gridCol w:w="4928"/>
        <w:gridCol w:w="1984"/>
      </w:tblGrid>
      <w:tr w:rsidR="00CF45B2" w:rsidRPr="00C533F2" w14:paraId="6C06DE69" w14:textId="77777777" w:rsidTr="005B7FC0">
        <w:tc>
          <w:tcPr>
            <w:tcW w:w="4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B05760E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B8EB01B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MTC</w:t>
            </w:r>
          </w:p>
        </w:tc>
      </w:tr>
      <w:tr w:rsidR="00CF45B2" w:rsidRPr="00C533F2" w14:paraId="51FE38EF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5E8F63D8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Gender </w:t>
            </w: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(n=54) *</w:t>
            </w:r>
          </w:p>
          <w:p w14:paraId="3DF63F7E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Female</w:t>
            </w:r>
          </w:p>
          <w:p w14:paraId="2AEE9F70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Male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F675D49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5B728BF0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29 (53.7 %)</w:t>
            </w:r>
          </w:p>
          <w:p w14:paraId="546F6EE5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25 (46.3%)</w:t>
            </w:r>
          </w:p>
        </w:tc>
      </w:tr>
      <w:tr w:rsidR="00CF45B2" w:rsidRPr="00C533F2" w14:paraId="18BFC891" w14:textId="77777777" w:rsidTr="005B7FC0">
        <w:tc>
          <w:tcPr>
            <w:tcW w:w="4928" w:type="dxa"/>
            <w:shd w:val="clear" w:color="auto" w:fill="auto"/>
          </w:tcPr>
          <w:p w14:paraId="20DAF853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Age (years) * </w:t>
            </w:r>
          </w:p>
          <w:p w14:paraId="0B755748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(n=54; mean ± S.D.)</w:t>
            </w:r>
          </w:p>
        </w:tc>
        <w:tc>
          <w:tcPr>
            <w:tcW w:w="1984" w:type="dxa"/>
            <w:shd w:val="clear" w:color="auto" w:fill="auto"/>
          </w:tcPr>
          <w:p w14:paraId="2FA21171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7783DCF0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53.6 (±</w:t>
            </w:r>
            <w:r w:rsidRPr="00C533F2">
              <w:rPr>
                <w:rFonts w:ascii="Times New Roman" w:eastAsia="MS Mincho" w:hAnsi="Times New Roman" w:cs="Times New Roman"/>
                <w:b/>
                <w:lang w:val="en-US" w:eastAsia="en-US" w:bidi="ar-SA"/>
              </w:rPr>
              <w:t xml:space="preserve"> </w:t>
            </w: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14.1)</w:t>
            </w:r>
          </w:p>
        </w:tc>
      </w:tr>
      <w:tr w:rsidR="00CF45B2" w:rsidRPr="00C533F2" w14:paraId="52029E4B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107E3360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Age (n=54) *</w:t>
            </w:r>
          </w:p>
          <w:p w14:paraId="5485B567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&lt;45 years</w:t>
            </w:r>
          </w:p>
          <w:p w14:paraId="288D0DDB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≥45 years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46595171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6B962F72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14 (25.9%)</w:t>
            </w:r>
          </w:p>
          <w:p w14:paraId="7BA7089E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40 (74.1%)</w:t>
            </w:r>
          </w:p>
        </w:tc>
      </w:tr>
      <w:tr w:rsidR="00CF45B2" w:rsidRPr="00C533F2" w14:paraId="4D40B517" w14:textId="77777777" w:rsidTr="005B7FC0">
        <w:tc>
          <w:tcPr>
            <w:tcW w:w="4928" w:type="dxa"/>
            <w:shd w:val="clear" w:color="auto" w:fill="auto"/>
          </w:tcPr>
          <w:p w14:paraId="497F77B1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Tumor size (cm) * </w:t>
            </w:r>
          </w:p>
          <w:p w14:paraId="3A1F8FFA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(n=38; mean ± S.D.)</w:t>
            </w:r>
          </w:p>
        </w:tc>
        <w:tc>
          <w:tcPr>
            <w:tcW w:w="1984" w:type="dxa"/>
            <w:shd w:val="clear" w:color="auto" w:fill="auto"/>
          </w:tcPr>
          <w:p w14:paraId="67E33904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130F4E6F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2.6 (±</w:t>
            </w:r>
            <w:r w:rsidRPr="00C533F2">
              <w:rPr>
                <w:rFonts w:ascii="Times New Roman" w:eastAsia="MS Mincho" w:hAnsi="Times New Roman" w:cs="Times New Roman"/>
                <w:b/>
                <w:lang w:val="en-US" w:eastAsia="en-US" w:bidi="ar-SA"/>
              </w:rPr>
              <w:t xml:space="preserve"> </w:t>
            </w: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1.7)</w:t>
            </w:r>
          </w:p>
        </w:tc>
      </w:tr>
      <w:tr w:rsidR="00CF45B2" w:rsidRPr="00C533F2" w14:paraId="3C5A4AB0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4670191C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  <w:t xml:space="preserve">Tumor </w:t>
            </w:r>
            <w:proofErr w:type="spellStart"/>
            <w:r w:rsidRPr="00C533F2"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  <w:t>size</w:t>
            </w:r>
            <w:proofErr w:type="spellEnd"/>
            <w:r w:rsidRPr="00C533F2"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  <w:t xml:space="preserve"> (n=38) *</w:t>
            </w:r>
          </w:p>
          <w:p w14:paraId="55801446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  <w:t xml:space="preserve">    &lt;2 cm</w:t>
            </w:r>
          </w:p>
          <w:p w14:paraId="2D9697C0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pt-PT" w:eastAsia="en-US" w:bidi="ar-SA"/>
              </w:rPr>
              <w:t xml:space="preserve">    ≥2 cm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05485DD2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pt-PT" w:eastAsia="en-US" w:bidi="ar-SA"/>
              </w:rPr>
            </w:pPr>
          </w:p>
          <w:p w14:paraId="4443F630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18 (47.4%)</w:t>
            </w:r>
          </w:p>
          <w:p w14:paraId="7E48726A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20 (52.6%)</w:t>
            </w:r>
          </w:p>
        </w:tc>
      </w:tr>
      <w:tr w:rsidR="00CF45B2" w:rsidRPr="00C533F2" w14:paraId="2B2BE7EF" w14:textId="77777777" w:rsidTr="005B7FC0">
        <w:tc>
          <w:tcPr>
            <w:tcW w:w="4928" w:type="dxa"/>
            <w:shd w:val="clear" w:color="auto" w:fill="auto"/>
          </w:tcPr>
          <w:p w14:paraId="6EF01747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Stroma (n=71) *</w:t>
            </w:r>
          </w:p>
          <w:p w14:paraId="0BB9FABA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Absent</w:t>
            </w:r>
          </w:p>
          <w:p w14:paraId="78D475D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Present (hyaline)</w:t>
            </w:r>
          </w:p>
        </w:tc>
        <w:tc>
          <w:tcPr>
            <w:tcW w:w="1984" w:type="dxa"/>
            <w:shd w:val="clear" w:color="auto" w:fill="auto"/>
          </w:tcPr>
          <w:p w14:paraId="09B93211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20C266F5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20 (28.2%)</w:t>
            </w:r>
          </w:p>
          <w:p w14:paraId="5CF481FE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51 (71.8%)</w:t>
            </w:r>
          </w:p>
        </w:tc>
      </w:tr>
      <w:tr w:rsidR="00CF45B2" w:rsidRPr="00C533F2" w14:paraId="75949BDD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4E6D7C90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Amyloid deposits (n=40) *</w:t>
            </w:r>
          </w:p>
          <w:p w14:paraId="595077C1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Absent</w:t>
            </w:r>
          </w:p>
          <w:p w14:paraId="7F0EFFFA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Present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7D7F03FE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0CC90FF4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14 (35%)</w:t>
            </w:r>
          </w:p>
          <w:p w14:paraId="1875ADAE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26 (65%)</w:t>
            </w:r>
          </w:p>
        </w:tc>
      </w:tr>
      <w:tr w:rsidR="00CF45B2" w:rsidRPr="00C533F2" w14:paraId="2D8E70F8" w14:textId="77777777" w:rsidTr="005B7FC0">
        <w:tc>
          <w:tcPr>
            <w:tcW w:w="4928" w:type="dxa"/>
            <w:shd w:val="clear" w:color="auto" w:fill="auto"/>
          </w:tcPr>
          <w:p w14:paraId="612C5B3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Invasion (vascular and/or capsular) (n=25) *</w:t>
            </w:r>
          </w:p>
          <w:p w14:paraId="7DB3C5B6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Absent</w:t>
            </w:r>
          </w:p>
          <w:p w14:paraId="74B4BF90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Present</w:t>
            </w:r>
          </w:p>
        </w:tc>
        <w:tc>
          <w:tcPr>
            <w:tcW w:w="1984" w:type="dxa"/>
            <w:shd w:val="clear" w:color="auto" w:fill="auto"/>
          </w:tcPr>
          <w:p w14:paraId="5525FF9B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2DCBC6BC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4 (16%)</w:t>
            </w:r>
          </w:p>
          <w:p w14:paraId="7D93E393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21 (84%)</w:t>
            </w:r>
          </w:p>
        </w:tc>
      </w:tr>
      <w:tr w:rsidR="00CF45B2" w:rsidRPr="00C533F2" w14:paraId="4E223545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4C90A998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proofErr w:type="spellStart"/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Extrathyroidal</w:t>
            </w:r>
            <w:proofErr w:type="spellEnd"/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extension (n=21) *</w:t>
            </w:r>
          </w:p>
          <w:p w14:paraId="64C6FB57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Absent</w:t>
            </w:r>
          </w:p>
          <w:p w14:paraId="40A5319D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lastRenderedPageBreak/>
              <w:t xml:space="preserve">    Present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C6D3B4A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258844E6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7 (33.3%)</w:t>
            </w:r>
          </w:p>
          <w:p w14:paraId="77C7FC2D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lastRenderedPageBreak/>
              <w:t>14 (66.7%)</w:t>
            </w:r>
          </w:p>
        </w:tc>
      </w:tr>
      <w:tr w:rsidR="00CF45B2" w:rsidRPr="00C533F2" w14:paraId="68F2B7F7" w14:textId="77777777" w:rsidTr="005B7FC0">
        <w:tc>
          <w:tcPr>
            <w:tcW w:w="4928" w:type="dxa"/>
            <w:shd w:val="clear" w:color="auto" w:fill="auto"/>
          </w:tcPr>
          <w:p w14:paraId="116279B3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lastRenderedPageBreak/>
              <w:t>Metastasis (lymph node and/or distant) (n=29) *</w:t>
            </w:r>
          </w:p>
          <w:p w14:paraId="09E39582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Absent</w:t>
            </w:r>
          </w:p>
          <w:p w14:paraId="7AEB48A8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Present</w:t>
            </w:r>
          </w:p>
        </w:tc>
        <w:tc>
          <w:tcPr>
            <w:tcW w:w="1984" w:type="dxa"/>
            <w:shd w:val="clear" w:color="auto" w:fill="auto"/>
          </w:tcPr>
          <w:p w14:paraId="2F4F4A38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0FDF237C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11 (37.9%)</w:t>
            </w:r>
          </w:p>
          <w:p w14:paraId="7E60F70D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18 (62.1%)</w:t>
            </w:r>
          </w:p>
        </w:tc>
      </w:tr>
      <w:tr w:rsidR="00CF45B2" w:rsidRPr="00C533F2" w14:paraId="228F2720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42885D8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7F6617">
              <w:rPr>
                <w:rFonts w:ascii="Times New Roman" w:eastAsia="MS Mincho" w:hAnsi="Times New Roman" w:cs="Times New Roman"/>
                <w:b/>
                <w:bCs/>
                <w:i/>
                <w:lang w:val="en-US" w:eastAsia="en-US" w:bidi="ar-SA"/>
              </w:rPr>
              <w:t>RET</w:t>
            </w: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mutation (n=75)</w:t>
            </w:r>
          </w:p>
          <w:p w14:paraId="0478622E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Absent</w:t>
            </w:r>
          </w:p>
          <w:p w14:paraId="195B2E4B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Present</w:t>
            </w:r>
          </w:p>
          <w:p w14:paraId="5A0BB3D5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</w:t>
            </w:r>
            <w:r w:rsidRPr="00C533F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 xml:space="preserve">- </w:t>
            </w:r>
            <w:proofErr w:type="spellStart"/>
            <w:r w:rsidRPr="00C533F2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en-US" w:eastAsia="en-US" w:bidi="ar-SA"/>
              </w:rPr>
              <w:t>germinative</w:t>
            </w:r>
            <w:proofErr w:type="spellEnd"/>
            <w:r w:rsidRPr="00C533F2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en-US" w:eastAsia="en-US" w:bidi="ar-SA"/>
              </w:rPr>
              <w:t xml:space="preserve"> </w:t>
            </w:r>
          </w:p>
          <w:p w14:paraId="0DFEE240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 xml:space="preserve">    - </w:t>
            </w:r>
            <w:r w:rsidRPr="00C533F2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en-US" w:eastAsia="en-US" w:bidi="ar-SA"/>
              </w:rPr>
              <w:t>somatic</w:t>
            </w: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063A6BFF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0A4DD8B3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37 (49.3%)</w:t>
            </w:r>
          </w:p>
          <w:p w14:paraId="677F144E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38 (50.7%)</w:t>
            </w:r>
          </w:p>
          <w:p w14:paraId="113AE6E8" w14:textId="00075F92" w:rsidR="00CF45B2" w:rsidRPr="00C533F2" w:rsidRDefault="00A80CB1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eastAsia="en-US" w:bidi="ar-SA"/>
              </w:rPr>
              <w:t xml:space="preserve">7 </w:t>
            </w:r>
            <w:r w:rsidR="00CF45B2" w:rsidRPr="00C533F2"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eastAsia="en-US" w:bidi="ar-SA"/>
              </w:rPr>
              <w:t>(18.4%)</w:t>
            </w:r>
          </w:p>
          <w:p w14:paraId="1BB8FB58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eastAsia="en-US" w:bidi="ar-SA"/>
              </w:rPr>
              <w:t>31  (81.6%)</w:t>
            </w:r>
          </w:p>
        </w:tc>
      </w:tr>
      <w:tr w:rsidR="00CF45B2" w:rsidRPr="00C533F2" w14:paraId="3E444D9C" w14:textId="77777777" w:rsidTr="005B7FC0">
        <w:tc>
          <w:tcPr>
            <w:tcW w:w="4928" w:type="dxa"/>
            <w:shd w:val="clear" w:color="auto" w:fill="auto"/>
          </w:tcPr>
          <w:p w14:paraId="68DCCD6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7F6617">
              <w:rPr>
                <w:rFonts w:ascii="Times New Roman" w:eastAsia="MS Mincho" w:hAnsi="Times New Roman" w:cs="Times New Roman"/>
                <w:b/>
                <w:bCs/>
                <w:i/>
                <w:lang w:val="en-US" w:eastAsia="en-US" w:bidi="ar-SA"/>
              </w:rPr>
              <w:t>RAS</w:t>
            </w: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mutation (n=75)</w:t>
            </w:r>
          </w:p>
          <w:p w14:paraId="79C05C3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Absent</w:t>
            </w:r>
          </w:p>
          <w:p w14:paraId="639E1FCA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Present</w:t>
            </w:r>
          </w:p>
        </w:tc>
        <w:tc>
          <w:tcPr>
            <w:tcW w:w="1984" w:type="dxa"/>
            <w:shd w:val="clear" w:color="auto" w:fill="auto"/>
          </w:tcPr>
          <w:p w14:paraId="44366D9C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7717E2B8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66 (88%)</w:t>
            </w:r>
          </w:p>
          <w:p w14:paraId="6A61A002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9 (12%)</w:t>
            </w:r>
          </w:p>
        </w:tc>
      </w:tr>
      <w:tr w:rsidR="00CF45B2" w:rsidRPr="00C533F2" w14:paraId="26FD704A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5D622E31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PTEN </w:t>
            </w:r>
            <w:proofErr w:type="spellStart"/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nucl</w:t>
            </w:r>
            <w:proofErr w:type="spellEnd"/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. % cellular expression</w:t>
            </w:r>
          </w:p>
          <w:p w14:paraId="1A92E372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0%</w:t>
            </w:r>
          </w:p>
          <w:p w14:paraId="102C577F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0-25%</w:t>
            </w:r>
          </w:p>
          <w:p w14:paraId="102556C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25-50%</w:t>
            </w:r>
          </w:p>
          <w:p w14:paraId="037E567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50-75%</w:t>
            </w:r>
          </w:p>
          <w:p w14:paraId="20C74AED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75-100%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8923513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3C0ADE9D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30 (40%)</w:t>
            </w:r>
          </w:p>
          <w:p w14:paraId="080AF62B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18 (24%)</w:t>
            </w:r>
          </w:p>
          <w:p w14:paraId="27928DE3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9 (12%)</w:t>
            </w:r>
          </w:p>
          <w:p w14:paraId="3C5A1522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8 (10.7%)</w:t>
            </w:r>
          </w:p>
          <w:p w14:paraId="66E980C2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10 (13.3%)</w:t>
            </w:r>
          </w:p>
        </w:tc>
      </w:tr>
      <w:tr w:rsidR="00CF45B2" w:rsidRPr="00C533F2" w14:paraId="32BFCCB3" w14:textId="77777777" w:rsidTr="005B7FC0">
        <w:tc>
          <w:tcPr>
            <w:tcW w:w="4928" w:type="dxa"/>
            <w:shd w:val="clear" w:color="auto" w:fill="auto"/>
          </w:tcPr>
          <w:p w14:paraId="63C98A3E" w14:textId="5E0DBA7D" w:rsidR="00CF45B2" w:rsidRPr="00C533F2" w:rsidRDefault="00A80CB1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PTEN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citopl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.</w:t>
            </w:r>
            <w:r w:rsidR="00CF45B2"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% cellular expression</w:t>
            </w:r>
          </w:p>
          <w:p w14:paraId="45C951AD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0%</w:t>
            </w:r>
          </w:p>
          <w:p w14:paraId="574F3BED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0-25%</w:t>
            </w:r>
          </w:p>
          <w:p w14:paraId="15BAEA63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25-50%</w:t>
            </w:r>
          </w:p>
          <w:p w14:paraId="3EBE9209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50-75%</w:t>
            </w:r>
          </w:p>
          <w:p w14:paraId="2FF53458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i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75-100%</w:t>
            </w:r>
          </w:p>
        </w:tc>
        <w:tc>
          <w:tcPr>
            <w:tcW w:w="1984" w:type="dxa"/>
            <w:shd w:val="clear" w:color="auto" w:fill="auto"/>
          </w:tcPr>
          <w:p w14:paraId="6CE5DBF9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4934CEA6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4 (5.3%)</w:t>
            </w:r>
          </w:p>
          <w:p w14:paraId="09E8A56D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6 (8%)</w:t>
            </w:r>
          </w:p>
          <w:p w14:paraId="3D1F0863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4 (5.3%)</w:t>
            </w:r>
          </w:p>
          <w:p w14:paraId="6A9183DF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9 (12%)</w:t>
            </w:r>
          </w:p>
          <w:p w14:paraId="6B7CEDE8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52 (5%)</w:t>
            </w:r>
          </w:p>
        </w:tc>
      </w:tr>
      <w:tr w:rsidR="00CF45B2" w:rsidRPr="00C533F2" w14:paraId="246BF77F" w14:textId="77777777" w:rsidTr="005B7FC0"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14:paraId="031CCCC4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pS6 % cell. expression</w:t>
            </w:r>
          </w:p>
          <w:p w14:paraId="02E83799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0%</w:t>
            </w:r>
          </w:p>
          <w:p w14:paraId="21A9AB7F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0-25%</w:t>
            </w:r>
          </w:p>
          <w:p w14:paraId="0524F97B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25-50%</w:t>
            </w:r>
          </w:p>
          <w:p w14:paraId="7683A76A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50-75%</w:t>
            </w:r>
          </w:p>
          <w:p w14:paraId="33BA9581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75-100%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806436B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43551346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11 (14.7%)</w:t>
            </w:r>
          </w:p>
          <w:p w14:paraId="31D12F22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8 (10.7%)</w:t>
            </w:r>
          </w:p>
          <w:p w14:paraId="410A08DD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-</w:t>
            </w:r>
          </w:p>
          <w:p w14:paraId="3902D423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10 (13.3%)</w:t>
            </w:r>
          </w:p>
          <w:p w14:paraId="3C9111FD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46 (61.3%)</w:t>
            </w:r>
          </w:p>
        </w:tc>
      </w:tr>
      <w:tr w:rsidR="00CF45B2" w:rsidRPr="00C533F2" w14:paraId="72F955BC" w14:textId="77777777" w:rsidTr="005B7FC0">
        <w:tc>
          <w:tcPr>
            <w:tcW w:w="4928" w:type="dxa"/>
            <w:shd w:val="clear" w:color="auto" w:fill="auto"/>
          </w:tcPr>
          <w:p w14:paraId="5D027BC8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>OPN % cell. expression*</w:t>
            </w:r>
          </w:p>
          <w:p w14:paraId="43538DC9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&lt;5%</w:t>
            </w:r>
          </w:p>
          <w:p w14:paraId="77732199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5-25%</w:t>
            </w:r>
          </w:p>
          <w:p w14:paraId="16DCD2A9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25-50%</w:t>
            </w:r>
          </w:p>
          <w:p w14:paraId="308A5C69" w14:textId="77777777" w:rsidR="00CF45B2" w:rsidRPr="00C533F2" w:rsidRDefault="00CF45B2" w:rsidP="005B7FC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50-75%</w:t>
            </w:r>
          </w:p>
          <w:p w14:paraId="4707F8C4" w14:textId="77777777" w:rsidR="00CF45B2" w:rsidRPr="00C533F2" w:rsidRDefault="00CF45B2" w:rsidP="005B7FC0">
            <w:pPr>
              <w:tabs>
                <w:tab w:val="right" w:pos="4712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 xml:space="preserve">     75-100%</w:t>
            </w:r>
            <w:r w:rsidRPr="00C533F2">
              <w:rPr>
                <w:rFonts w:ascii="Times New Roman" w:eastAsia="MS Mincho" w:hAnsi="Times New Roman" w:cs="Times New Roman"/>
                <w:b/>
                <w:bCs/>
                <w:lang w:val="en-US" w:eastAsia="en-US" w:bidi="ar-SA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7DF6221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</w:p>
          <w:p w14:paraId="6FC4472E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13 (17.3%)</w:t>
            </w:r>
          </w:p>
          <w:p w14:paraId="57EB9C95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3 (4%)</w:t>
            </w:r>
          </w:p>
          <w:p w14:paraId="04E2D720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14 (18.7%)</w:t>
            </w:r>
          </w:p>
          <w:p w14:paraId="0D6395AF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8 (10.7%)</w:t>
            </w:r>
          </w:p>
          <w:p w14:paraId="407210BF" w14:textId="77777777" w:rsidR="00CF45B2" w:rsidRPr="00C533F2" w:rsidRDefault="00CF45B2" w:rsidP="005B7FC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lang w:val="en-US" w:eastAsia="en-US" w:bidi="ar-SA"/>
              </w:rPr>
            </w:pPr>
            <w:r w:rsidRPr="00C533F2">
              <w:rPr>
                <w:rFonts w:ascii="Times New Roman" w:eastAsia="MS Mincho" w:hAnsi="Times New Roman" w:cs="Times New Roman"/>
                <w:lang w:val="en-US" w:eastAsia="en-US" w:bidi="ar-SA"/>
              </w:rPr>
              <w:t>34 (45.3%)</w:t>
            </w:r>
          </w:p>
        </w:tc>
      </w:tr>
    </w:tbl>
    <w:p w14:paraId="625B1225" w14:textId="77777777" w:rsidR="00CF45B2" w:rsidRPr="00C533F2" w:rsidRDefault="00CF45B2" w:rsidP="00CF45B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</w:p>
    <w:p w14:paraId="5AD3F13A" w14:textId="77777777" w:rsidR="00CF45B2" w:rsidRPr="00C533F2" w:rsidRDefault="00CF45B2" w:rsidP="00CF45B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</w:p>
    <w:p w14:paraId="0FDA2B78" w14:textId="77777777" w:rsidR="00CF45B2" w:rsidRPr="00C533F2" w:rsidRDefault="00CF45B2" w:rsidP="00CF45B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</w:p>
    <w:p w14:paraId="3FC25590" w14:textId="77777777" w:rsidR="00CF45B2" w:rsidRPr="00C533F2" w:rsidRDefault="00CF45B2" w:rsidP="00CF45B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</w:p>
    <w:p w14:paraId="1D594D48" w14:textId="77777777" w:rsidR="00CF45B2" w:rsidRPr="00C533F2" w:rsidRDefault="00CF45B2" w:rsidP="00CF45B2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5F68014" w14:textId="77777777" w:rsidR="00CF45B2" w:rsidRPr="00C533F2" w:rsidRDefault="00CF45B2" w:rsidP="00CF45B2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5C9C263A" w14:textId="77777777" w:rsidR="00CF45B2" w:rsidRPr="00C533F2" w:rsidRDefault="00CF45B2" w:rsidP="00CF45B2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6D736A4A" w14:textId="77777777" w:rsidR="00CF45B2" w:rsidRPr="00C533F2" w:rsidRDefault="00CF45B2" w:rsidP="00CF45B2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7FC1964F" w14:textId="77777777" w:rsidR="00CF45B2" w:rsidRPr="00C533F2" w:rsidRDefault="00CF45B2" w:rsidP="00CF45B2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1297A3F5" w14:textId="77777777" w:rsidR="00A80CB1" w:rsidRDefault="00A80CB1" w:rsidP="00CF45B2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40B05799" w14:textId="77777777" w:rsidR="00CF45B2" w:rsidRPr="00C533F2" w:rsidRDefault="00CF45B2" w:rsidP="00CF45B2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533F2">
        <w:rPr>
          <w:rFonts w:ascii="Times New Roman" w:hAnsi="Times New Roman" w:cs="Times New Roman"/>
          <w:lang w:val="en-US"/>
        </w:rPr>
        <w:t xml:space="preserve">*Some </w:t>
      </w:r>
      <w:proofErr w:type="spellStart"/>
      <w:r w:rsidRPr="00C533F2">
        <w:rPr>
          <w:rFonts w:ascii="Times New Roman" w:hAnsi="Times New Roman" w:cs="Times New Roman"/>
          <w:lang w:val="en-US"/>
        </w:rPr>
        <w:t>clinicopathological</w:t>
      </w:r>
      <w:proofErr w:type="spellEnd"/>
      <w:r w:rsidRPr="00C533F2">
        <w:rPr>
          <w:rFonts w:ascii="Times New Roman" w:hAnsi="Times New Roman" w:cs="Times New Roman"/>
          <w:lang w:val="en-US"/>
        </w:rPr>
        <w:t>/</w:t>
      </w:r>
      <w:proofErr w:type="spellStart"/>
      <w:r w:rsidRPr="00C533F2">
        <w:rPr>
          <w:rFonts w:ascii="Times New Roman" w:hAnsi="Times New Roman" w:cs="Times New Roman"/>
          <w:lang w:val="en-US"/>
        </w:rPr>
        <w:t>immunohistochemical</w:t>
      </w:r>
      <w:proofErr w:type="spellEnd"/>
      <w:r w:rsidRPr="00C533F2">
        <w:rPr>
          <w:rFonts w:ascii="Times New Roman" w:hAnsi="Times New Roman" w:cs="Times New Roman"/>
          <w:lang w:val="en-US"/>
        </w:rPr>
        <w:t xml:space="preserve"> features were not available for all the cases </w:t>
      </w:r>
    </w:p>
    <w:p w14:paraId="481D6F02" w14:textId="77777777" w:rsidR="00CF45B2" w:rsidRPr="00C533F2" w:rsidRDefault="00CF45B2" w:rsidP="00CF45B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</w:p>
    <w:p w14:paraId="2C38852E" w14:textId="77777777" w:rsidR="00E36A9F" w:rsidRDefault="00E36A9F"/>
    <w:sectPr w:rsidR="00E36A9F" w:rsidSect="00F206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B2"/>
    <w:rsid w:val="0001354E"/>
    <w:rsid w:val="00021D1F"/>
    <w:rsid w:val="0003411D"/>
    <w:rsid w:val="00036658"/>
    <w:rsid w:val="00040E3A"/>
    <w:rsid w:val="00045A94"/>
    <w:rsid w:val="00056C30"/>
    <w:rsid w:val="00063B76"/>
    <w:rsid w:val="00085FC6"/>
    <w:rsid w:val="000B40F3"/>
    <w:rsid w:val="000E52C9"/>
    <w:rsid w:val="000E6601"/>
    <w:rsid w:val="00141D77"/>
    <w:rsid w:val="00147408"/>
    <w:rsid w:val="00152B8F"/>
    <w:rsid w:val="001E0CE9"/>
    <w:rsid w:val="001F628E"/>
    <w:rsid w:val="00232F9B"/>
    <w:rsid w:val="00257939"/>
    <w:rsid w:val="002834D1"/>
    <w:rsid w:val="002835A8"/>
    <w:rsid w:val="002C6A5C"/>
    <w:rsid w:val="003B7E8F"/>
    <w:rsid w:val="004213D5"/>
    <w:rsid w:val="00473443"/>
    <w:rsid w:val="004D4C40"/>
    <w:rsid w:val="004E3FD6"/>
    <w:rsid w:val="00543169"/>
    <w:rsid w:val="00557465"/>
    <w:rsid w:val="005E6746"/>
    <w:rsid w:val="006314AC"/>
    <w:rsid w:val="006379A5"/>
    <w:rsid w:val="006659DB"/>
    <w:rsid w:val="006C68AC"/>
    <w:rsid w:val="007B0052"/>
    <w:rsid w:val="007D0AB2"/>
    <w:rsid w:val="008155BD"/>
    <w:rsid w:val="008D1A80"/>
    <w:rsid w:val="008D1D9D"/>
    <w:rsid w:val="009309EE"/>
    <w:rsid w:val="00932DDC"/>
    <w:rsid w:val="009D36B8"/>
    <w:rsid w:val="00A04139"/>
    <w:rsid w:val="00A11481"/>
    <w:rsid w:val="00A67828"/>
    <w:rsid w:val="00A80CB1"/>
    <w:rsid w:val="00B37629"/>
    <w:rsid w:val="00B40B40"/>
    <w:rsid w:val="00BA543E"/>
    <w:rsid w:val="00BB1172"/>
    <w:rsid w:val="00C34845"/>
    <w:rsid w:val="00C54490"/>
    <w:rsid w:val="00CE61E3"/>
    <w:rsid w:val="00CF45B2"/>
    <w:rsid w:val="00D2079B"/>
    <w:rsid w:val="00D45A2E"/>
    <w:rsid w:val="00D82521"/>
    <w:rsid w:val="00DC7700"/>
    <w:rsid w:val="00E36A9F"/>
    <w:rsid w:val="00E56D8B"/>
    <w:rsid w:val="00E97DC8"/>
    <w:rsid w:val="00EF48A0"/>
    <w:rsid w:val="00F01265"/>
    <w:rsid w:val="00F20691"/>
    <w:rsid w:val="00F455EF"/>
    <w:rsid w:val="00F81E43"/>
    <w:rsid w:val="00F856EA"/>
    <w:rsid w:val="00FA031C"/>
    <w:rsid w:val="00FB01D3"/>
    <w:rsid w:val="00FC15D5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C68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5B2"/>
    <w:pPr>
      <w:spacing w:after="200" w:line="276" w:lineRule="auto"/>
    </w:pPr>
    <w:rPr>
      <w:rFonts w:ascii="Calibri" w:eastAsia="PMingLiU" w:hAnsi="Calibri" w:cs="Arial"/>
      <w:sz w:val="22"/>
      <w:szCs w:val="22"/>
      <w:lang w:val="it-IT" w:eastAsia="zh-TW" w:bidi="he-IL"/>
    </w:rPr>
  </w:style>
  <w:style w:type="paragraph" w:styleId="Cabealho4">
    <w:name w:val="heading 4"/>
    <w:basedOn w:val="Subttulo"/>
    <w:next w:val="Normal"/>
    <w:link w:val="Cabealho4Carter"/>
    <w:autoRedefine/>
    <w:uiPriority w:val="9"/>
    <w:unhideWhenUsed/>
    <w:qFormat/>
    <w:rsid w:val="002835A8"/>
    <w:pPr>
      <w:numPr>
        <w:ilvl w:val="0"/>
      </w:numPr>
      <w:ind w:left="100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uiPriority w:val="9"/>
    <w:rsid w:val="002835A8"/>
    <w:rPr>
      <w:rFonts w:asciiTheme="majorHAnsi" w:eastAsiaTheme="majorEastAsia" w:hAnsiTheme="majorHAnsi" w:cstheme="majorBidi"/>
      <w:i/>
      <w:iCs/>
      <w:color w:val="2E74B5" w:themeColor="accent1" w:themeShade="BF"/>
      <w:spacing w:val="15"/>
      <w:sz w:val="22"/>
      <w:szCs w:val="22"/>
      <w:lang w:val="en-GB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835A8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 w:bidi="ar-SA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835A8"/>
    <w:rPr>
      <w:rFonts w:eastAsiaTheme="minorEastAsia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1375</Characters>
  <Application>Microsoft Macintosh Word</Application>
  <DocSecurity>0</DocSecurity>
  <Lines>11</Lines>
  <Paragraphs>3</Paragraphs>
  <ScaleCrop>false</ScaleCrop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Bueno</dc:creator>
  <cp:keywords/>
  <dc:description/>
  <cp:lastModifiedBy>Luciana Bueno</cp:lastModifiedBy>
  <cp:revision>3</cp:revision>
  <dcterms:created xsi:type="dcterms:W3CDTF">2016-09-29T14:27:00Z</dcterms:created>
  <dcterms:modified xsi:type="dcterms:W3CDTF">2016-10-03T10:38:00Z</dcterms:modified>
</cp:coreProperties>
</file>