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98" w:rsidRPr="00F07B0A" w:rsidRDefault="00AE58E8">
      <w:pPr>
        <w:rPr>
          <w:rFonts w:ascii="Times New Roman" w:hAnsi="Times New Roman" w:cs="Times New Roman"/>
          <w:b/>
        </w:rPr>
      </w:pPr>
      <w:r w:rsidRPr="00F07B0A">
        <w:rPr>
          <w:rFonts w:ascii="Times New Roman" w:hAnsi="Times New Roman" w:cs="Times New Roman"/>
          <w:b/>
        </w:rPr>
        <w:t>S</w:t>
      </w:r>
      <w:r w:rsidR="00504244">
        <w:rPr>
          <w:rFonts w:ascii="Times New Roman" w:hAnsi="Times New Roman" w:cs="Times New Roman" w:hint="eastAsia"/>
          <w:b/>
        </w:rPr>
        <w:t>upplementary file 3</w:t>
      </w:r>
      <w:r w:rsidRPr="00F07B0A">
        <w:rPr>
          <w:rFonts w:ascii="Times New Roman" w:hAnsi="Times New Roman" w:cs="Times New Roman" w:hint="eastAsia"/>
          <w:b/>
        </w:rPr>
        <w:t xml:space="preserve"> </w:t>
      </w:r>
      <w:r w:rsidR="00FC272F">
        <w:rPr>
          <w:rFonts w:ascii="Times New Roman" w:hAnsi="Times New Roman" w:cs="Times New Roman" w:hint="eastAsia"/>
          <w:b/>
        </w:rPr>
        <w:t>Summary of s</w:t>
      </w:r>
      <w:r w:rsidRPr="00F07B0A">
        <w:rPr>
          <w:rFonts w:ascii="Times New Roman" w:hAnsi="Times New Roman" w:cs="Times New Roman" w:hint="eastAsia"/>
          <w:b/>
        </w:rPr>
        <w:t>imulation</w:t>
      </w:r>
      <w:r w:rsidR="00FC272F">
        <w:rPr>
          <w:rFonts w:ascii="Times New Roman" w:hAnsi="Times New Roman" w:cs="Times New Roman" w:hint="eastAsia"/>
          <w:b/>
        </w:rPr>
        <w:t>s</w:t>
      </w:r>
      <w:r w:rsidRPr="00F07B0A">
        <w:rPr>
          <w:rFonts w:ascii="Times New Roman" w:hAnsi="Times New Roman" w:cs="Times New Roman" w:hint="eastAsia"/>
          <w:b/>
        </w:rPr>
        <w:t xml:space="preserve"> in Poisson assumption</w:t>
      </w:r>
    </w:p>
    <w:p w:rsidR="00FF0EA7" w:rsidRPr="00806018" w:rsidRDefault="00FF0EA7" w:rsidP="00FF0EA7">
      <w:pPr>
        <w:widowControl/>
        <w:spacing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The results of the empirical </w:t>
      </w:r>
      <w:bookmarkStart w:id="0" w:name="OLE_LINK18"/>
      <w:bookmarkStart w:id="1" w:name="OLE_LINK19"/>
      <w:r w:rsidRPr="00806018">
        <w:rPr>
          <w:rFonts w:ascii="Times New Roman" w:eastAsia="宋体" w:hAnsi="Times New Roman" w:cs="Times New Roman"/>
          <w:sz w:val="20"/>
          <w:szCs w:val="20"/>
        </w:rPr>
        <w:t>type I error</w:t>
      </w:r>
      <w:bookmarkEnd w:id="0"/>
      <w:bookmarkEnd w:id="1"/>
      <w:r w:rsidR="000532C9">
        <w:rPr>
          <w:rFonts w:ascii="Times New Roman" w:eastAsia="宋体" w:hAnsi="Times New Roman" w:cs="Times New Roman"/>
          <w:sz w:val="20"/>
          <w:szCs w:val="20"/>
        </w:rPr>
        <w:t xml:space="preserve"> for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Poisson assumption are shown in </w:t>
      </w:r>
      <w:r w:rsidRPr="00806018">
        <w:rPr>
          <w:rFonts w:ascii="Times New Roman" w:eastAsia="宋体" w:hAnsi="Times New Roman" w:cs="Times New Roman"/>
          <w:b/>
          <w:sz w:val="20"/>
          <w:szCs w:val="20"/>
        </w:rPr>
        <w:t xml:space="preserve">Table </w:t>
      </w:r>
      <w:r w:rsidRPr="00806018">
        <w:rPr>
          <w:rFonts w:ascii="Times New Roman" w:hAnsi="Times New Roman" w:cs="Times New Roman"/>
          <w:b/>
          <w:sz w:val="20"/>
          <w:szCs w:val="20"/>
        </w:rPr>
        <w:t>1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>.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 xml:space="preserve"> M 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and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s</w:t>
      </w:r>
      <w:r w:rsidRPr="00806018">
        <w:rPr>
          <w:rFonts w:ascii="Times New Roman" w:eastAsia="宋体" w:hAnsi="Times New Roman" w:cs="Times New Roman" w:hint="eastAsia"/>
          <w:i/>
          <w:sz w:val="20"/>
          <w:szCs w:val="20"/>
        </w:rPr>
        <w:t xml:space="preserve"> 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>are likely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unrelated to type I error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>s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in every algorithm. However, the increas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>e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</w:t>
      </w:r>
      <w:r>
        <w:rPr>
          <w:rFonts w:ascii="Times New Roman" w:eastAsia="宋体" w:hAnsi="Times New Roman" w:cs="Times New Roman"/>
          <w:sz w:val="20"/>
          <w:szCs w:val="20"/>
        </w:rPr>
        <w:t>in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p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possibl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>y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decreases 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the 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type I error 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rate 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when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M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=2.5. 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The type </w:t>
      </w:r>
      <w:r w:rsidRPr="00806018">
        <w:rPr>
          <w:rFonts w:ascii="Times New Roman" w:eastAsia="宋体" w:hAnsi="Times New Roman" w:cs="Times New Roman"/>
          <w:sz w:val="20"/>
          <w:szCs w:val="20"/>
        </w:rPr>
        <w:t>I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 error rate of </w:t>
      </w:r>
      <w:proofErr w:type="spellStart"/>
      <w:r w:rsidRPr="00806018">
        <w:rPr>
          <w:rFonts w:ascii="Times New Roman" w:eastAsia="宋体" w:hAnsi="Times New Roman" w:cs="Times New Roman"/>
          <w:sz w:val="20"/>
          <w:szCs w:val="20"/>
        </w:rPr>
        <w:t>isoVCT</w:t>
      </w:r>
      <w:proofErr w:type="spellEnd"/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 is similar to that </w:t>
      </w:r>
      <w:r>
        <w:rPr>
          <w:rFonts w:ascii="Times New Roman" w:eastAsia="宋体" w:hAnsi="Times New Roman" w:cs="Times New Roman"/>
          <w:sz w:val="20"/>
          <w:szCs w:val="20"/>
        </w:rPr>
        <w:t>for the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 NB assumption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. </w:t>
      </w:r>
      <w:proofErr w:type="spellStart"/>
      <w:r w:rsidRPr="00806018">
        <w:rPr>
          <w:rFonts w:ascii="Times New Roman" w:eastAsia="宋体" w:hAnsi="Times New Roman" w:cs="Times New Roman"/>
          <w:sz w:val="20"/>
          <w:szCs w:val="20"/>
        </w:rPr>
        <w:t>DESeq</w:t>
      </w:r>
      <w:proofErr w:type="spellEnd"/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and </w:t>
      </w:r>
      <w:proofErr w:type="spellStart"/>
      <w:r w:rsidRPr="00806018">
        <w:rPr>
          <w:rFonts w:ascii="Times New Roman" w:eastAsia="宋体" w:hAnsi="Times New Roman" w:cs="Times New Roman"/>
          <w:sz w:val="20"/>
          <w:szCs w:val="20"/>
        </w:rPr>
        <w:t>edgeR</w:t>
      </w:r>
      <w:proofErr w:type="spellEnd"/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are conservative in multiple settings</w:t>
      </w:r>
      <w:r>
        <w:rPr>
          <w:rFonts w:ascii="Times New Roman" w:eastAsia="宋体" w:hAnsi="Times New Roman" w:cs="Times New Roman"/>
          <w:sz w:val="20"/>
          <w:szCs w:val="20"/>
        </w:rPr>
        <w:t>;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however,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 the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type I error 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rate 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of TSPM is dispersed. </w:t>
      </w:r>
    </w:p>
    <w:p w:rsidR="00FF0EA7" w:rsidRPr="00806018" w:rsidRDefault="00FF0EA7" w:rsidP="00FF0EA7">
      <w:pPr>
        <w:widowControl/>
        <w:spacing w:beforeLines="50" w:before="156" w:line="360" w:lineRule="auto"/>
        <w:rPr>
          <w:rFonts w:ascii="Times New Roman" w:eastAsia="宋体" w:hAnsi="Times New Roman" w:cs="Times New Roman"/>
          <w:sz w:val="20"/>
          <w:szCs w:val="20"/>
        </w:rPr>
      </w:pP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The empirical power </w:t>
      </w:r>
      <w:r>
        <w:rPr>
          <w:rFonts w:ascii="Times New Roman" w:eastAsia="宋体" w:hAnsi="Times New Roman" w:cs="Times New Roman"/>
          <w:sz w:val="20"/>
          <w:szCs w:val="20"/>
        </w:rPr>
        <w:t xml:space="preserve">results for the 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Poisson assumption are shown in </w:t>
      </w:r>
      <w:r w:rsidRPr="00806018">
        <w:rPr>
          <w:rFonts w:ascii="Times New Roman" w:eastAsia="宋体" w:hAnsi="Times New Roman" w:cs="Times New Roman" w:hint="eastAsia"/>
          <w:b/>
          <w:sz w:val="20"/>
          <w:szCs w:val="20"/>
        </w:rPr>
        <w:t>Table 2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sz w:val="20"/>
          <w:szCs w:val="20"/>
        </w:rPr>
        <w:t xml:space="preserve">In contrast to the situation for the 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>NB assumption, we find three results: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a)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 xml:space="preserve"> p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and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M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have </w:t>
      </w:r>
      <w:r>
        <w:rPr>
          <w:rFonts w:ascii="Times New Roman" w:eastAsia="宋体" w:hAnsi="Times New Roman" w:cs="Times New Roman"/>
          <w:sz w:val="20"/>
          <w:szCs w:val="20"/>
        </w:rPr>
        <w:t xml:space="preserve">a 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positive correlation </w:t>
      </w:r>
      <w:r>
        <w:rPr>
          <w:rFonts w:ascii="Times New Roman" w:eastAsia="宋体" w:hAnsi="Times New Roman" w:cs="Times New Roman"/>
          <w:sz w:val="20"/>
          <w:szCs w:val="20"/>
        </w:rPr>
        <w:t>with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power; b)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s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has</w:t>
      </w:r>
      <w:r>
        <w:rPr>
          <w:rFonts w:ascii="Times New Roman" w:eastAsia="宋体" w:hAnsi="Times New Roman" w:cs="Times New Roman"/>
          <w:sz w:val="20"/>
          <w:szCs w:val="20"/>
        </w:rPr>
        <w:t xml:space="preserve"> a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negative correlation </w:t>
      </w:r>
      <w:r>
        <w:rPr>
          <w:rFonts w:ascii="Times New Roman" w:eastAsia="宋体" w:hAnsi="Times New Roman" w:cs="Times New Roman"/>
          <w:sz w:val="20"/>
          <w:szCs w:val="20"/>
        </w:rPr>
        <w:t>with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power;</w:t>
      </w:r>
      <w:r>
        <w:rPr>
          <w:rFonts w:ascii="Times New Roman" w:eastAsia="宋体" w:hAnsi="Times New Roman" w:cs="Times New Roman"/>
          <w:sz w:val="20"/>
          <w:szCs w:val="20"/>
        </w:rPr>
        <w:t xml:space="preserve"> and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c)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l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also has </w:t>
      </w:r>
      <w:r>
        <w:rPr>
          <w:rFonts w:ascii="Times New Roman" w:eastAsia="宋体" w:hAnsi="Times New Roman" w:cs="Times New Roman"/>
          <w:sz w:val="20"/>
          <w:szCs w:val="20"/>
        </w:rPr>
        <w:t xml:space="preserve">a 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positive correlation </w:t>
      </w:r>
      <w:r>
        <w:rPr>
          <w:rFonts w:ascii="Times New Roman" w:eastAsia="宋体" w:hAnsi="Times New Roman" w:cs="Times New Roman"/>
          <w:sz w:val="20"/>
          <w:szCs w:val="20"/>
        </w:rPr>
        <w:t>with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power, but its increase is much sha</w:t>
      </w:r>
      <w:bookmarkStart w:id="2" w:name="_GoBack"/>
      <w:bookmarkEnd w:id="2"/>
      <w:r w:rsidRPr="00806018">
        <w:rPr>
          <w:rFonts w:ascii="Times New Roman" w:eastAsia="宋体" w:hAnsi="Times New Roman" w:cs="Times New Roman"/>
          <w:sz w:val="20"/>
          <w:szCs w:val="20"/>
        </w:rPr>
        <w:t xml:space="preserve">rper than </w:t>
      </w:r>
      <w:r>
        <w:rPr>
          <w:rFonts w:ascii="Times New Roman" w:eastAsia="宋体" w:hAnsi="Times New Roman" w:cs="Times New Roman"/>
          <w:sz w:val="20"/>
          <w:szCs w:val="20"/>
        </w:rPr>
        <w:t xml:space="preserve">that of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p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 and </w:t>
      </w:r>
      <w:r w:rsidRPr="00806018">
        <w:rPr>
          <w:rFonts w:ascii="Times New Roman" w:eastAsia="宋体" w:hAnsi="Times New Roman" w:cs="Times New Roman"/>
          <w:i/>
          <w:sz w:val="20"/>
          <w:szCs w:val="20"/>
        </w:rPr>
        <w:t>M</w:t>
      </w:r>
      <w:r w:rsidRPr="00806018">
        <w:rPr>
          <w:rFonts w:ascii="Times New Roman" w:eastAsia="宋体" w:hAnsi="Times New Roman" w:cs="Times New Roman"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sz w:val="20"/>
          <w:szCs w:val="20"/>
        </w:rPr>
        <w:t>The o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ther findings are similar to those </w:t>
      </w:r>
      <w:r>
        <w:rPr>
          <w:rFonts w:ascii="Times New Roman" w:eastAsia="宋体" w:hAnsi="Times New Roman" w:cs="Times New Roman"/>
          <w:sz w:val="20"/>
          <w:szCs w:val="20"/>
        </w:rPr>
        <w:t>for the</w:t>
      </w:r>
      <w:r w:rsidRPr="00806018">
        <w:rPr>
          <w:rFonts w:ascii="Times New Roman" w:eastAsia="宋体" w:hAnsi="Times New Roman" w:cs="Times New Roman" w:hint="eastAsia"/>
          <w:sz w:val="20"/>
          <w:szCs w:val="20"/>
        </w:rPr>
        <w:t xml:space="preserve"> NB assumption.</w:t>
      </w:r>
    </w:p>
    <w:p w:rsidR="00FF0EA7" w:rsidRPr="00FF0EA7" w:rsidRDefault="00FF0EA7" w:rsidP="00E56E26">
      <w:pPr>
        <w:widowControl/>
        <w:spacing w:line="360" w:lineRule="auto"/>
        <w:ind w:firstLineChars="200" w:firstLine="400"/>
        <w:rPr>
          <w:rFonts w:ascii="Times New Roman" w:eastAsia="宋体" w:hAnsi="Times New Roman" w:cs="Times New Roman"/>
          <w:sz w:val="20"/>
          <w:szCs w:val="20"/>
        </w:rPr>
      </w:pPr>
    </w:p>
    <w:p w:rsidR="00F07B0A" w:rsidRPr="00833560" w:rsidRDefault="00F07B0A" w:rsidP="00F07B0A">
      <w:pPr>
        <w:pStyle w:val="a5"/>
        <w:jc w:val="center"/>
        <w:rPr>
          <w:rFonts w:ascii="Times New Roman" w:eastAsiaTheme="minorEastAsia" w:hAnsi="Times New Roman" w:cs="Times New Roman"/>
        </w:rPr>
      </w:pPr>
      <w:r w:rsidRPr="005705FF">
        <w:rPr>
          <w:rFonts w:ascii="Times New Roman" w:hAnsi="Times New Roman" w:cs="Times New Roman"/>
          <w:b/>
        </w:rPr>
        <w:t xml:space="preserve">Table </w:t>
      </w:r>
      <w:r w:rsidRPr="005705FF">
        <w:rPr>
          <w:rFonts w:ascii="Times New Roman" w:eastAsiaTheme="minorEastAsia" w:hAnsi="Times New Roman" w:cs="Times New Roman"/>
          <w:b/>
        </w:rPr>
        <w:t>1</w:t>
      </w:r>
      <w:r w:rsidRPr="00833560">
        <w:rPr>
          <w:rFonts w:ascii="Times New Roman" w:hAnsi="Times New Roman" w:cs="Times New Roman"/>
        </w:rPr>
        <w:t xml:space="preserve"> The type I error </w:t>
      </w:r>
      <w:r w:rsidR="004A6304">
        <w:rPr>
          <w:rFonts w:ascii="Times New Roman" w:hAnsi="Times New Roman" w:cs="Times New Roman" w:hint="eastAsia"/>
        </w:rPr>
        <w:t xml:space="preserve">rates </w:t>
      </w:r>
      <w:r w:rsidRPr="00833560">
        <w:rPr>
          <w:rFonts w:ascii="Times New Roman" w:hAnsi="Times New Roman" w:cs="Times New Roman"/>
        </w:rPr>
        <w:t>of five a</w:t>
      </w:r>
      <w:r w:rsidR="00E56E26">
        <w:rPr>
          <w:rFonts w:ascii="Times New Roman" w:hAnsi="Times New Roman" w:cs="Times New Roman"/>
        </w:rPr>
        <w:t>lgorithms in Poisson assumption</w:t>
      </w:r>
    </w:p>
    <w:tbl>
      <w:tblPr>
        <w:tblStyle w:val="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50"/>
        <w:gridCol w:w="850"/>
        <w:gridCol w:w="850"/>
        <w:gridCol w:w="884"/>
        <w:gridCol w:w="850"/>
      </w:tblGrid>
      <w:tr w:rsidR="00F07B0A" w:rsidRPr="005705FF" w:rsidTr="003014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428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Algorithms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7B0A" w:rsidRPr="005705FF" w:rsidRDefault="00F07B0A" w:rsidP="00301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7B0A" w:rsidRPr="005705FF" w:rsidRDefault="00F07B0A" w:rsidP="00301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7B0A" w:rsidRPr="005705FF" w:rsidRDefault="00F07B0A" w:rsidP="00301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DESeq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edgeR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TSPM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b w:val="0"/>
                <w:sz w:val="20"/>
                <w:szCs w:val="20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0.051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b w:val="0"/>
                <w:sz w:val="20"/>
                <w:szCs w:val="20"/>
              </w:rPr>
              <w:t>5.0</w:t>
            </w: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0.60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0.061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F07B0A" w:rsidRPr="005705FF" w:rsidTr="003014A1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F07B0A" w:rsidRPr="005705FF" w:rsidTr="003014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5705FF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05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88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07B0A" w:rsidRPr="00434CF0" w:rsidRDefault="00F07B0A" w:rsidP="003014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34C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</w:tr>
    </w:tbl>
    <w:p w:rsidR="00F07B0A" w:rsidRPr="005705FF" w:rsidRDefault="00F07B0A" w:rsidP="00F07B0A">
      <w:pPr>
        <w:rPr>
          <w:rFonts w:ascii="Times New Roman" w:hAnsi="Times New Roman" w:cs="Times New Roman"/>
        </w:rPr>
      </w:pPr>
    </w:p>
    <w:p w:rsidR="00F07B0A" w:rsidRPr="005705FF" w:rsidRDefault="00F07B0A" w:rsidP="00F07B0A">
      <w:pPr>
        <w:rPr>
          <w:rFonts w:ascii="Times New Roman" w:hAnsi="Times New Roman" w:cs="Times New Roman"/>
        </w:rPr>
      </w:pPr>
    </w:p>
    <w:p w:rsidR="00F07B0A" w:rsidRDefault="00F07B0A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56E26" w:rsidRDefault="00E56E26" w:rsidP="00E56E26">
      <w:pPr>
        <w:spacing w:line="220" w:lineRule="atLeast"/>
        <w:rPr>
          <w:rFonts w:ascii="Times New Roman" w:hAnsi="Times New Roman" w:cs="Times New Roman"/>
        </w:rPr>
        <w:sectPr w:rsidR="00E56E26" w:rsidSect="00E56E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56E26" w:rsidRPr="005E1A98" w:rsidRDefault="00E56E26" w:rsidP="00E56E26">
      <w:pPr>
        <w:autoSpaceDE w:val="0"/>
        <w:autoSpaceDN w:val="0"/>
        <w:spacing w:line="2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lastRenderedPageBreak/>
        <w:t>Table 2</w:t>
      </w:r>
      <w:r w:rsidR="00DF29AC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3B5CF0">
        <w:rPr>
          <w:rFonts w:ascii="Times New Roman" w:hAnsi="Times New Roman" w:cs="Times New Roman"/>
          <w:sz w:val="20"/>
          <w:szCs w:val="20"/>
        </w:rPr>
        <w:t>The</w:t>
      </w:r>
      <w:r w:rsidR="004A630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B5CF0">
        <w:rPr>
          <w:rFonts w:ascii="Times New Roman" w:hAnsi="Times New Roman" w:cs="Times New Roman"/>
          <w:sz w:val="20"/>
          <w:szCs w:val="20"/>
        </w:rPr>
        <w:t>power</w:t>
      </w:r>
      <w:r w:rsidR="004A630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B5CF0">
        <w:rPr>
          <w:rFonts w:ascii="Times New Roman" w:hAnsi="Times New Roman" w:cs="Times New Roman"/>
          <w:sz w:val="20"/>
          <w:szCs w:val="20"/>
        </w:rPr>
        <w:t>of</w:t>
      </w:r>
      <w:r w:rsidR="004A630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B5CF0">
        <w:rPr>
          <w:rFonts w:ascii="Times New Roman" w:hAnsi="Times New Roman" w:cs="Times New Roman"/>
          <w:sz w:val="20"/>
          <w:szCs w:val="20"/>
        </w:rPr>
        <w:t>five</w:t>
      </w:r>
      <w:r w:rsidR="004A630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B5CF0">
        <w:rPr>
          <w:rFonts w:ascii="Times New Roman" w:hAnsi="Times New Roman" w:cs="Times New Roman"/>
          <w:sz w:val="20"/>
          <w:szCs w:val="20"/>
        </w:rPr>
        <w:t>algorithms</w:t>
      </w:r>
      <w:r w:rsidR="004A6304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3B5CF0">
        <w:rPr>
          <w:rFonts w:ascii="Times New Roman" w:hAnsi="Times New Roman" w:cs="Times New Roman"/>
          <w:sz w:val="20"/>
          <w:szCs w:val="20"/>
        </w:rPr>
        <w:t>in</w:t>
      </w:r>
      <w:r w:rsidR="004A6304">
        <w:rPr>
          <w:rFonts w:ascii="Times New Roman" w:hAnsi="Times New Roman" w:cs="Times New Roman" w:hint="eastAsia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 xml:space="preserve">Poisson </w:t>
      </w:r>
      <w:r>
        <w:rPr>
          <w:rFonts w:ascii="Times New Roman" w:hAnsi="Times New Roman" w:cs="Times New Roman"/>
          <w:sz w:val="20"/>
          <w:szCs w:val="20"/>
        </w:rPr>
        <w:t>assumption</w:t>
      </w:r>
    </w:p>
    <w:tbl>
      <w:tblPr>
        <w:tblStyle w:val="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12"/>
        <w:gridCol w:w="566"/>
        <w:gridCol w:w="433"/>
        <w:gridCol w:w="1020"/>
        <w:gridCol w:w="1020"/>
        <w:gridCol w:w="1020"/>
        <w:gridCol w:w="1020"/>
        <w:gridCol w:w="1020"/>
        <w:gridCol w:w="299"/>
        <w:gridCol w:w="1020"/>
        <w:gridCol w:w="1020"/>
        <w:gridCol w:w="1020"/>
        <w:gridCol w:w="1020"/>
        <w:gridCol w:w="1020"/>
      </w:tblGrid>
      <w:tr w:rsidR="00E56E26" w:rsidRPr="005E1A98" w:rsidTr="00CD6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i/>
                <w:sz w:val="20"/>
                <w:szCs w:val="20"/>
              </w:rPr>
              <w:t>l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</w:p>
        </w:tc>
        <w:tc>
          <w:tcPr>
            <w:tcW w:w="43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51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position w:val="-12"/>
                <w:sz w:val="20"/>
                <w:szCs w:val="20"/>
              </w:rPr>
              <w:object w:dxaOrig="1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18.5pt" o:ole="">
                  <v:imagedata r:id="rId7" o:title=""/>
                </v:shape>
                <o:OLEObject Type="Embed" ProgID="Equation.DSMT4" ShapeID="_x0000_i1025" DrawAspect="Content" ObjectID="_1562584832" r:id="rId8"/>
              </w:object>
            </w:r>
          </w:p>
        </w:tc>
        <w:tc>
          <w:tcPr>
            <w:tcW w:w="29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position w:val="-12"/>
                <w:sz w:val="20"/>
                <w:szCs w:val="20"/>
              </w:rPr>
              <w:object w:dxaOrig="1040" w:dyaOrig="340">
                <v:shape id="_x0000_i1026" type="#_x0000_t75" style="width:51.5pt;height:18.5pt" o:ole="">
                  <v:imagedata r:id="rId9" o:title=""/>
                </v:shape>
                <o:OLEObject Type="Embed" ProgID="Equation.DSMT4" ShapeID="_x0000_i1026" DrawAspect="Content" ObjectID="_1562584833" r:id="rId10"/>
              </w:object>
            </w:r>
          </w:p>
        </w:tc>
      </w:tr>
      <w:tr w:rsidR="00504244" w:rsidRPr="005E1A98" w:rsidTr="00CD6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DESeq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edgeR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TSPM</w:t>
            </w:r>
          </w:p>
        </w:tc>
        <w:tc>
          <w:tcPr>
            <w:tcW w:w="29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DESeq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edgeR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sz w:val="20"/>
                <w:szCs w:val="20"/>
              </w:rPr>
              <w:t>TSPM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2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0.723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0.735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0.589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0.740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0.721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0.739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0.377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0.747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0.762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0.786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0.820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0.763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0.757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0.771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0.780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0.673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0.528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0.549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0.853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0.616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0.886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0.668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0.581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0.911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0.676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0.690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0.917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0.917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0.586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0.924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0.692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0.933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0.940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0.681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0.693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0.942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0.687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0.639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0.921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0.733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0.705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0.959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0.889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0.650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0.966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0.829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0.962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0.813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0.950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0.842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0.963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0.818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0.824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0.957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0.874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0.964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0.988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0.895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0.967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0.967</w:t>
            </w:r>
          </w:p>
        </w:tc>
      </w:tr>
      <w:tr w:rsidR="00504244" w:rsidRPr="005E1A98" w:rsidTr="00CD3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0.918</w:t>
            </w:r>
          </w:p>
        </w:tc>
        <w:tc>
          <w:tcPr>
            <w:tcW w:w="299" w:type="dxa"/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0.972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020" w:type="dxa"/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0.978</w:t>
            </w:r>
          </w:p>
        </w:tc>
      </w:tr>
      <w:tr w:rsidR="00504244" w:rsidRPr="005E1A98" w:rsidTr="00CD399F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1A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0.925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29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56E26" w:rsidRPr="005E1A98" w:rsidRDefault="00E56E26" w:rsidP="00CD62C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56E26" w:rsidRPr="00E56E26" w:rsidRDefault="00E56E26" w:rsidP="00E56E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6E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0.983</w:t>
            </w:r>
          </w:p>
        </w:tc>
      </w:tr>
    </w:tbl>
    <w:p w:rsidR="00AE58E8" w:rsidRPr="00AE58E8" w:rsidRDefault="00AE58E8" w:rsidP="00504244">
      <w:pPr>
        <w:spacing w:line="220" w:lineRule="atLeast"/>
        <w:rPr>
          <w:rFonts w:ascii="Times New Roman" w:hAnsi="Times New Roman" w:cs="Times New Roman"/>
        </w:rPr>
      </w:pPr>
    </w:p>
    <w:sectPr w:rsidR="00AE58E8" w:rsidRPr="00AE58E8" w:rsidSect="003853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9E" w:rsidRDefault="0041679E" w:rsidP="00AE58E8">
      <w:r>
        <w:separator/>
      </w:r>
    </w:p>
  </w:endnote>
  <w:endnote w:type="continuationSeparator" w:id="0">
    <w:p w:rsidR="0041679E" w:rsidRDefault="0041679E" w:rsidP="00AE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9E" w:rsidRDefault="0041679E" w:rsidP="00AE58E8">
      <w:r>
        <w:separator/>
      </w:r>
    </w:p>
  </w:footnote>
  <w:footnote w:type="continuationSeparator" w:id="0">
    <w:p w:rsidR="0041679E" w:rsidRDefault="0041679E" w:rsidP="00AE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900"/>
    <w:rsid w:val="00023900"/>
    <w:rsid w:val="000532C9"/>
    <w:rsid w:val="00086679"/>
    <w:rsid w:val="00137977"/>
    <w:rsid w:val="0041679E"/>
    <w:rsid w:val="00417F47"/>
    <w:rsid w:val="00485EFC"/>
    <w:rsid w:val="004A6304"/>
    <w:rsid w:val="00504244"/>
    <w:rsid w:val="005418B8"/>
    <w:rsid w:val="005A76BF"/>
    <w:rsid w:val="005C547E"/>
    <w:rsid w:val="006828F1"/>
    <w:rsid w:val="006B42B9"/>
    <w:rsid w:val="007006E1"/>
    <w:rsid w:val="007209B4"/>
    <w:rsid w:val="00727F8B"/>
    <w:rsid w:val="007329CD"/>
    <w:rsid w:val="00771F7E"/>
    <w:rsid w:val="00AE58E8"/>
    <w:rsid w:val="00B43324"/>
    <w:rsid w:val="00DF29AC"/>
    <w:rsid w:val="00DF4798"/>
    <w:rsid w:val="00DF726B"/>
    <w:rsid w:val="00E56E26"/>
    <w:rsid w:val="00EF2134"/>
    <w:rsid w:val="00F010B1"/>
    <w:rsid w:val="00F07B0A"/>
    <w:rsid w:val="00FC272F"/>
    <w:rsid w:val="00FF0EA7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8E8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F07B0A"/>
    <w:rPr>
      <w:rFonts w:asciiTheme="majorHAnsi" w:eastAsia="黑体" w:hAnsiTheme="majorHAnsi" w:cstheme="majorBidi"/>
      <w:sz w:val="20"/>
      <w:szCs w:val="20"/>
    </w:rPr>
  </w:style>
  <w:style w:type="table" w:customStyle="1" w:styleId="1">
    <w:name w:val="浅色底纹1"/>
    <w:basedOn w:val="a1"/>
    <w:uiPriority w:val="60"/>
    <w:rsid w:val="00F07B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5042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042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5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58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5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8E8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F07B0A"/>
    <w:rPr>
      <w:rFonts w:asciiTheme="majorHAnsi" w:eastAsia="黑体" w:hAnsiTheme="majorHAnsi" w:cstheme="majorBidi"/>
      <w:sz w:val="20"/>
      <w:szCs w:val="20"/>
    </w:rPr>
  </w:style>
  <w:style w:type="table" w:customStyle="1" w:styleId="1">
    <w:name w:val="浅色底纹1"/>
    <w:basedOn w:val="a1"/>
    <w:uiPriority w:val="60"/>
    <w:rsid w:val="00F07B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17</cp:revision>
  <dcterms:created xsi:type="dcterms:W3CDTF">2017-05-06T08:13:00Z</dcterms:created>
  <dcterms:modified xsi:type="dcterms:W3CDTF">2017-07-26T06:32:00Z</dcterms:modified>
</cp:coreProperties>
</file>