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547D" w14:textId="77777777" w:rsidR="00EB2B8E" w:rsidRPr="009C463C" w:rsidRDefault="00EB2B8E">
      <w:pPr>
        <w:rPr>
          <w:rFonts w:ascii="Arial" w:hAnsi="Arial" w:cs="Arial"/>
        </w:rPr>
      </w:pPr>
    </w:p>
    <w:p w14:paraId="26408704" w14:textId="051D553E" w:rsidR="0019002A" w:rsidRPr="009C463C" w:rsidRDefault="0019002A" w:rsidP="0019002A">
      <w:pPr>
        <w:tabs>
          <w:tab w:val="left" w:pos="6840"/>
        </w:tabs>
        <w:rPr>
          <w:rFonts w:ascii="Arial" w:hAnsi="Arial" w:cs="Arial"/>
          <w:sz w:val="28"/>
          <w:szCs w:val="28"/>
        </w:rPr>
      </w:pPr>
      <w:r w:rsidRPr="009C463C">
        <w:rPr>
          <w:rFonts w:ascii="Arial" w:hAnsi="Arial" w:cs="Arial"/>
          <w:b/>
          <w:sz w:val="28"/>
          <w:szCs w:val="28"/>
        </w:rPr>
        <w:t xml:space="preserve">Appendix </w:t>
      </w:r>
      <w:r w:rsidR="00EF317B" w:rsidRPr="009C463C">
        <w:rPr>
          <w:rFonts w:ascii="Arial" w:hAnsi="Arial" w:cs="Arial"/>
          <w:b/>
          <w:sz w:val="28"/>
          <w:szCs w:val="28"/>
        </w:rPr>
        <w:t>C</w:t>
      </w:r>
    </w:p>
    <w:p w14:paraId="5A052D90" w14:textId="77777777" w:rsidR="00C35CD6" w:rsidRPr="009C463C" w:rsidRDefault="00C35CD6">
      <w:pPr>
        <w:rPr>
          <w:rFonts w:ascii="Arial" w:hAnsi="Arial" w:cs="Arial"/>
        </w:rPr>
      </w:pPr>
    </w:p>
    <w:p w14:paraId="13B1E2CE" w14:textId="68CA5442" w:rsidR="00C35CD6" w:rsidRPr="009C463C" w:rsidRDefault="004004BB">
      <w:pPr>
        <w:rPr>
          <w:rFonts w:ascii="Arial" w:hAnsi="Arial" w:cs="Arial"/>
          <w:b/>
        </w:rPr>
      </w:pPr>
      <w:r w:rsidRPr="009C463C">
        <w:rPr>
          <w:rFonts w:ascii="Arial" w:hAnsi="Arial" w:cs="Arial"/>
          <w:b/>
        </w:rPr>
        <w:t>Amplification Procedures</w:t>
      </w:r>
    </w:p>
    <w:p w14:paraId="5C8B5860" w14:textId="77777777" w:rsidR="004004BB" w:rsidRPr="009C463C" w:rsidRDefault="004004BB">
      <w:pPr>
        <w:rPr>
          <w:rFonts w:ascii="Arial" w:hAnsi="Arial" w:cs="Arial"/>
        </w:rPr>
      </w:pPr>
    </w:p>
    <w:p w14:paraId="7FCB6FBA" w14:textId="77777777" w:rsidR="007A0529" w:rsidRDefault="00EB2B8E">
      <w:pPr>
        <w:rPr>
          <w:rFonts w:ascii="Arial" w:hAnsi="Arial" w:cs="Arial"/>
        </w:rPr>
      </w:pPr>
      <w:r w:rsidRPr="009C463C">
        <w:rPr>
          <w:rFonts w:ascii="Arial" w:hAnsi="Arial" w:cs="Arial"/>
        </w:rPr>
        <w:t xml:space="preserve">For DNA amplification we used the following master mixes [volumes calculated for 6 samples plus a negative and a positive control (49 µL)] and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protocols. </w:t>
      </w:r>
    </w:p>
    <w:p w14:paraId="642F17A3" w14:textId="77777777" w:rsidR="007A0529" w:rsidRDefault="007A0529">
      <w:pPr>
        <w:rPr>
          <w:rFonts w:ascii="Arial" w:hAnsi="Arial" w:cs="Arial"/>
        </w:rPr>
      </w:pPr>
    </w:p>
    <w:p w14:paraId="7DAAC2A5" w14:textId="77777777" w:rsidR="007A0529" w:rsidRDefault="00EB2B8E">
      <w:pPr>
        <w:rPr>
          <w:rFonts w:ascii="Arial" w:hAnsi="Arial" w:cs="Arial"/>
        </w:rPr>
      </w:pPr>
      <w:r w:rsidRPr="009C463C">
        <w:rPr>
          <w:rFonts w:ascii="Arial" w:hAnsi="Arial" w:cs="Arial"/>
          <w:i/>
        </w:rPr>
        <w:t>COI</w:t>
      </w:r>
      <w:r w:rsidRPr="009C463C">
        <w:rPr>
          <w:rFonts w:ascii="Arial" w:hAnsi="Arial" w:cs="Arial"/>
        </w:rPr>
        <w:t xml:space="preserve">: master mix - 303.8 µL water, 45 µL </w:t>
      </w:r>
      <w:proofErr w:type="spellStart"/>
      <w:r w:rsidRPr="009C463C">
        <w:rPr>
          <w:rFonts w:ascii="Arial" w:hAnsi="Arial" w:cs="Arial"/>
        </w:rPr>
        <w:t>dNTP’s</w:t>
      </w:r>
      <w:proofErr w:type="spellEnd"/>
      <w:r w:rsidRPr="009C463C">
        <w:rPr>
          <w:rFonts w:ascii="Arial" w:hAnsi="Arial" w:cs="Arial"/>
        </w:rPr>
        <w:t>, 45 µL 10X buffer, 22.5 µL LCOI490 (forward primer</w:t>
      </w:r>
      <w:r w:rsidR="009A0ACC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GGTCAACAAATCATAAAGATA, </w:t>
      </w:r>
      <w:proofErr w:type="spellStart"/>
      <w:r w:rsidR="009A0ACC" w:rsidRPr="009C463C">
        <w:rPr>
          <w:rFonts w:ascii="Arial" w:hAnsi="Arial" w:cs="Arial"/>
        </w:rPr>
        <w:t>Folmer</w:t>
      </w:r>
      <w:proofErr w:type="spellEnd"/>
      <w:r w:rsidR="009A0ACC" w:rsidRPr="009C463C">
        <w:rPr>
          <w:rFonts w:ascii="Arial" w:hAnsi="Arial" w:cs="Arial"/>
        </w:rPr>
        <w:t xml:space="preserve"> et al., 1994</w:t>
      </w:r>
      <w:r w:rsidRPr="009C463C">
        <w:rPr>
          <w:rFonts w:ascii="Arial" w:hAnsi="Arial" w:cs="Arial"/>
        </w:rPr>
        <w:t>), 22.5 µL HCO2198 (reverse primer</w:t>
      </w:r>
      <w:r w:rsidR="009A0ACC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TAAACTTCAGGGTGACCAAAAAATCA, </w:t>
      </w:r>
      <w:proofErr w:type="spellStart"/>
      <w:r w:rsidR="009A0ACC" w:rsidRPr="009C463C">
        <w:rPr>
          <w:rFonts w:ascii="Arial" w:hAnsi="Arial" w:cs="Arial"/>
        </w:rPr>
        <w:t>Folmer</w:t>
      </w:r>
      <w:proofErr w:type="spellEnd"/>
      <w:r w:rsidR="009A0ACC" w:rsidRPr="009C463C">
        <w:rPr>
          <w:rFonts w:ascii="Arial" w:hAnsi="Arial" w:cs="Arial"/>
        </w:rPr>
        <w:t xml:space="preserve"> et al., 1994</w:t>
      </w:r>
      <w:r w:rsidRPr="009C463C">
        <w:rPr>
          <w:rFonts w:ascii="Arial" w:hAnsi="Arial" w:cs="Arial"/>
        </w:rPr>
        <w:t xml:space="preserve">) and 2.25 µL </w:t>
      </w:r>
      <w:proofErr w:type="spellStart"/>
      <w:r w:rsidRPr="009C463C">
        <w:rPr>
          <w:rFonts w:ascii="Arial" w:hAnsi="Arial" w:cs="Arial"/>
        </w:rPr>
        <w:t>Taq</w:t>
      </w:r>
      <w:proofErr w:type="spellEnd"/>
      <w:r w:rsidRPr="009C463C">
        <w:rPr>
          <w:rFonts w:ascii="Arial" w:hAnsi="Arial" w:cs="Arial"/>
        </w:rPr>
        <w:t xml:space="preserve"> polymerase (Takara Bio Inc., Japan);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 - start at 94 °C for 60 seconds, 5 cycles of denaturing (94 °C for 60 seconds), annealing (45 °C for 90 seconds), and extension (72 °C for 90 seconds), then 35 cycles of denaturing (94 °C for 60 seconds), annealing (50 °C for 90 seconds) and extension for 72 °C for 60 seconds) with a 5 minute final extension at 72 °C (</w:t>
      </w:r>
      <w:proofErr w:type="spellStart"/>
      <w:r w:rsidRPr="009C463C">
        <w:rPr>
          <w:rFonts w:ascii="Arial" w:hAnsi="Arial" w:cs="Arial"/>
        </w:rPr>
        <w:t>Folmer</w:t>
      </w:r>
      <w:proofErr w:type="spellEnd"/>
      <w:r w:rsidRPr="009C463C">
        <w:rPr>
          <w:rFonts w:ascii="Arial" w:hAnsi="Arial" w:cs="Arial"/>
        </w:rPr>
        <w:t xml:space="preserve"> et al. 1994, Hebert, </w:t>
      </w:r>
      <w:proofErr w:type="spellStart"/>
      <w:r w:rsidRPr="009C463C">
        <w:rPr>
          <w:rFonts w:ascii="Arial" w:hAnsi="Arial" w:cs="Arial"/>
        </w:rPr>
        <w:t>Cywinska</w:t>
      </w:r>
      <w:proofErr w:type="spellEnd"/>
      <w:r w:rsidRPr="009C463C">
        <w:rPr>
          <w:rFonts w:ascii="Arial" w:hAnsi="Arial" w:cs="Arial"/>
        </w:rPr>
        <w:t xml:space="preserve"> &amp; Ball, 2003). </w:t>
      </w:r>
    </w:p>
    <w:p w14:paraId="0A8A0E62" w14:textId="77777777" w:rsidR="007A0529" w:rsidRDefault="007A0529">
      <w:pPr>
        <w:rPr>
          <w:rFonts w:ascii="Arial" w:hAnsi="Arial" w:cs="Arial"/>
        </w:rPr>
      </w:pPr>
    </w:p>
    <w:p w14:paraId="3FEA448C" w14:textId="77777777" w:rsidR="007A0529" w:rsidRDefault="00EB2B8E">
      <w:pPr>
        <w:rPr>
          <w:rFonts w:ascii="Arial" w:hAnsi="Arial" w:cs="Arial"/>
        </w:rPr>
      </w:pPr>
      <w:r w:rsidRPr="009C463C">
        <w:rPr>
          <w:rFonts w:ascii="Arial" w:hAnsi="Arial" w:cs="Arial"/>
          <w:i/>
        </w:rPr>
        <w:t>EF1-a</w:t>
      </w:r>
      <w:r w:rsidRPr="009C463C">
        <w:rPr>
          <w:rFonts w:ascii="Arial" w:hAnsi="Arial" w:cs="Arial"/>
          <w:b/>
        </w:rPr>
        <w:t>:</w:t>
      </w:r>
      <w:r w:rsidRPr="009C463C">
        <w:rPr>
          <w:rFonts w:ascii="Arial" w:hAnsi="Arial" w:cs="Arial"/>
        </w:rPr>
        <w:t xml:space="preserve"> master mix - 312.8 µL water, 36 µL </w:t>
      </w:r>
      <w:proofErr w:type="spellStart"/>
      <w:r w:rsidRPr="009C463C">
        <w:rPr>
          <w:rFonts w:ascii="Arial" w:hAnsi="Arial" w:cs="Arial"/>
        </w:rPr>
        <w:t>dNTP’s</w:t>
      </w:r>
      <w:proofErr w:type="spellEnd"/>
      <w:r w:rsidRPr="009C463C">
        <w:rPr>
          <w:rFonts w:ascii="Arial" w:hAnsi="Arial" w:cs="Arial"/>
        </w:rPr>
        <w:t>, 45 µL 10X buffer, 22.5 µL DiploEF1aF (forward primer</w:t>
      </w:r>
      <w:r w:rsidR="00296CEA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GCCTGGGTTTTGGATAAACTTAAGGC, </w:t>
      </w:r>
      <w:proofErr w:type="spellStart"/>
      <w:r w:rsidR="00D479DD">
        <w:rPr>
          <w:rFonts w:ascii="Arial" w:hAnsi="Arial" w:cs="Arial"/>
        </w:rPr>
        <w:t>Sota</w:t>
      </w:r>
      <w:proofErr w:type="spellEnd"/>
      <w:r w:rsidR="00D479DD">
        <w:rPr>
          <w:rFonts w:ascii="Arial" w:hAnsi="Arial" w:cs="Arial"/>
        </w:rPr>
        <w:t xml:space="preserve"> and Tanabe, 2009</w:t>
      </w:r>
      <w:r w:rsidRPr="009C463C">
        <w:rPr>
          <w:rFonts w:ascii="Arial" w:hAnsi="Arial" w:cs="Arial"/>
        </w:rPr>
        <w:t>), 22.5 µL DiploEF1aR3 (reverse</w:t>
      </w:r>
      <w:r w:rsidR="00296CEA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CCTCCAATCTTGTAAACGTC, </w:t>
      </w:r>
      <w:proofErr w:type="spellStart"/>
      <w:r w:rsidR="00D479DD">
        <w:rPr>
          <w:rFonts w:ascii="Arial" w:hAnsi="Arial" w:cs="Arial"/>
        </w:rPr>
        <w:t>Sota</w:t>
      </w:r>
      <w:proofErr w:type="spellEnd"/>
      <w:r w:rsidR="00D479DD">
        <w:rPr>
          <w:rFonts w:ascii="Arial" w:hAnsi="Arial" w:cs="Arial"/>
        </w:rPr>
        <w:t xml:space="preserve"> and Tanabe, 2009</w:t>
      </w:r>
      <w:r w:rsidRPr="009C463C">
        <w:rPr>
          <w:rFonts w:ascii="Arial" w:hAnsi="Arial" w:cs="Arial"/>
        </w:rPr>
        <w:t xml:space="preserve">) and 2.25 µL </w:t>
      </w:r>
      <w:proofErr w:type="spellStart"/>
      <w:r w:rsidRPr="009C463C">
        <w:rPr>
          <w:rFonts w:ascii="Arial" w:hAnsi="Arial" w:cs="Arial"/>
        </w:rPr>
        <w:t>Taq</w:t>
      </w:r>
      <w:proofErr w:type="spellEnd"/>
      <w:r w:rsidRPr="009C463C">
        <w:rPr>
          <w:rFonts w:ascii="Arial" w:hAnsi="Arial" w:cs="Arial"/>
        </w:rPr>
        <w:t xml:space="preserve">;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 - start at 94 °C for 120 seconds, 30 cycles of denaturing (94 °C for 20 seconds), annealing (50 °C for 20 seconds) and extension (72 °C for 45 seconds) with a 7 minute final extension at 72 °C (</w:t>
      </w:r>
      <w:proofErr w:type="spellStart"/>
      <w:r w:rsidR="00530B40">
        <w:rPr>
          <w:rFonts w:ascii="Arial" w:hAnsi="Arial" w:cs="Arial"/>
        </w:rPr>
        <w:t>Sota</w:t>
      </w:r>
      <w:proofErr w:type="spellEnd"/>
      <w:r w:rsidR="00530B40">
        <w:rPr>
          <w:rFonts w:ascii="Arial" w:hAnsi="Arial" w:cs="Arial"/>
        </w:rPr>
        <w:t xml:space="preserve"> and Tanabe, 2009</w:t>
      </w:r>
      <w:r w:rsidRPr="009C463C">
        <w:rPr>
          <w:rFonts w:ascii="Arial" w:hAnsi="Arial" w:cs="Arial"/>
        </w:rPr>
        <w:t xml:space="preserve">). </w:t>
      </w:r>
    </w:p>
    <w:p w14:paraId="58414CE6" w14:textId="77777777" w:rsidR="007A0529" w:rsidRDefault="007A0529">
      <w:pPr>
        <w:rPr>
          <w:rFonts w:ascii="Arial" w:hAnsi="Arial" w:cs="Arial"/>
        </w:rPr>
      </w:pPr>
    </w:p>
    <w:p w14:paraId="0098E536" w14:textId="77777777" w:rsidR="00215C2A" w:rsidRDefault="00EB2B8E">
      <w:pPr>
        <w:rPr>
          <w:rFonts w:ascii="Arial" w:hAnsi="Arial" w:cs="Arial"/>
        </w:rPr>
      </w:pPr>
      <w:r w:rsidRPr="009C463C">
        <w:rPr>
          <w:rFonts w:ascii="Arial" w:hAnsi="Arial" w:cs="Arial"/>
          <w:i/>
        </w:rPr>
        <w:t>12S - 16S (3’ end)</w:t>
      </w:r>
      <w:r w:rsidRPr="009C463C">
        <w:rPr>
          <w:rFonts w:ascii="Arial" w:hAnsi="Arial" w:cs="Arial"/>
        </w:rPr>
        <w:t xml:space="preserve">: master mix - 290 µL water, 45 µL </w:t>
      </w:r>
      <w:proofErr w:type="spellStart"/>
      <w:r w:rsidRPr="009C463C">
        <w:rPr>
          <w:rFonts w:ascii="Arial" w:hAnsi="Arial" w:cs="Arial"/>
        </w:rPr>
        <w:t>dNTP’s</w:t>
      </w:r>
      <w:proofErr w:type="spellEnd"/>
      <w:r w:rsidRPr="009C463C">
        <w:rPr>
          <w:rFonts w:ascii="Arial" w:hAnsi="Arial" w:cs="Arial"/>
        </w:rPr>
        <w:t>, 45 µL 10X buffer, 22.5 µL LR-J-APHE1 (forward primer</w:t>
      </w:r>
      <w:r w:rsidR="00296CEA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GTTTCACCTTCATACCAGC, 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Bond, 2006</w:t>
      </w:r>
      <w:r w:rsidRPr="009C463C">
        <w:rPr>
          <w:rFonts w:ascii="Arial" w:hAnsi="Arial" w:cs="Arial"/>
        </w:rPr>
        <w:t>), 22.5 µL SR-N-145XXdip2 (reverse primer</w:t>
      </w:r>
      <w:r w:rsidR="00296CEA" w:rsidRPr="009C463C">
        <w:rPr>
          <w:rFonts w:ascii="Arial" w:hAnsi="Arial" w:cs="Arial"/>
        </w:rPr>
        <w:t xml:space="preserve">, </w:t>
      </w:r>
      <w:r w:rsidR="007A0529">
        <w:rPr>
          <w:rFonts w:ascii="Arial" w:hAnsi="Arial" w:cs="Arial"/>
        </w:rPr>
        <w:t xml:space="preserve">GGACGTCAAGTCAAGGTGCAG, 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Bond, 2006</w:t>
      </w:r>
      <w:r w:rsidRPr="009C463C">
        <w:rPr>
          <w:rFonts w:ascii="Arial" w:hAnsi="Arial" w:cs="Arial"/>
        </w:rPr>
        <w:t xml:space="preserve">), 13.5 µL DMSO and 2.25 µL </w:t>
      </w:r>
      <w:proofErr w:type="spellStart"/>
      <w:r w:rsidRPr="009C463C">
        <w:rPr>
          <w:rFonts w:ascii="Arial" w:hAnsi="Arial" w:cs="Arial"/>
        </w:rPr>
        <w:t>Taq</w:t>
      </w:r>
      <w:proofErr w:type="spellEnd"/>
      <w:r w:rsidRPr="009C463C">
        <w:rPr>
          <w:rFonts w:ascii="Arial" w:hAnsi="Arial" w:cs="Arial"/>
        </w:rPr>
        <w:t xml:space="preserve">;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 - start at 95 °C for 120 seconds, then 29 cycles of denaturing (94 °C for 30 seconds), annealing (52 °C for 30 seconds) and extension (72 °C for 60 seconds) with a 2 minute final extension at 72 °C (</w:t>
      </w:r>
      <w:proofErr w:type="spellStart"/>
      <w:r w:rsidRPr="009C463C">
        <w:rPr>
          <w:rFonts w:ascii="Arial" w:hAnsi="Arial" w:cs="Arial"/>
        </w:rPr>
        <w:t>Marek</w:t>
      </w:r>
      <w:proofErr w:type="spellEnd"/>
      <w:r w:rsidRPr="009C463C">
        <w:rPr>
          <w:rFonts w:ascii="Arial" w:hAnsi="Arial" w:cs="Arial"/>
        </w:rPr>
        <w:t xml:space="preserve"> and Bond, 2006; 2007; </w:t>
      </w:r>
      <w:proofErr w:type="spellStart"/>
      <w:r w:rsidRPr="009C463C">
        <w:rPr>
          <w:rFonts w:ascii="Arial" w:hAnsi="Arial" w:cs="Arial"/>
        </w:rPr>
        <w:t>Marek</w:t>
      </w:r>
      <w:proofErr w:type="spellEnd"/>
      <w:r w:rsidRPr="009C463C">
        <w:rPr>
          <w:rFonts w:ascii="Arial" w:hAnsi="Arial" w:cs="Arial"/>
        </w:rPr>
        <w:t xml:space="preserve"> and Moore, 2015). </w:t>
      </w:r>
    </w:p>
    <w:p w14:paraId="393694EA" w14:textId="77777777" w:rsidR="00215C2A" w:rsidRDefault="00215C2A">
      <w:pPr>
        <w:rPr>
          <w:rFonts w:ascii="Arial" w:hAnsi="Arial" w:cs="Arial"/>
        </w:rPr>
      </w:pPr>
    </w:p>
    <w:p w14:paraId="0FD831CA" w14:textId="049DEA6A" w:rsidR="00215C2A" w:rsidRDefault="00EB2B8E">
      <w:pPr>
        <w:rPr>
          <w:rFonts w:ascii="Arial" w:hAnsi="Arial" w:cs="Arial"/>
        </w:rPr>
      </w:pPr>
      <w:bookmarkStart w:id="0" w:name="_GoBack"/>
      <w:bookmarkEnd w:id="0"/>
      <w:r w:rsidRPr="009C463C">
        <w:rPr>
          <w:rFonts w:ascii="Arial" w:hAnsi="Arial" w:cs="Arial"/>
          <w:i/>
        </w:rPr>
        <w:t>12S - 16S (5’ end)</w:t>
      </w:r>
      <w:r w:rsidRPr="009C463C">
        <w:rPr>
          <w:rFonts w:ascii="Arial" w:hAnsi="Arial" w:cs="Arial"/>
        </w:rPr>
        <w:t xml:space="preserve">: master mix - 312.8 µL water, 45 µL </w:t>
      </w:r>
      <w:proofErr w:type="spellStart"/>
      <w:r w:rsidRPr="009C463C">
        <w:rPr>
          <w:rFonts w:ascii="Arial" w:hAnsi="Arial" w:cs="Arial"/>
        </w:rPr>
        <w:t>dNTP’s</w:t>
      </w:r>
      <w:proofErr w:type="spellEnd"/>
      <w:r w:rsidRPr="009C463C">
        <w:rPr>
          <w:rFonts w:ascii="Arial" w:hAnsi="Arial" w:cs="Arial"/>
        </w:rPr>
        <w:t>, 45 µL 10X buffer, 11.25 µL LR-J-12887dip2 (forward primer</w:t>
      </w:r>
      <w:r w:rsidR="00296CEA" w:rsidRPr="009C463C">
        <w:rPr>
          <w:rFonts w:ascii="Arial" w:hAnsi="Arial" w:cs="Arial"/>
        </w:rPr>
        <w:t xml:space="preserve">, </w:t>
      </w:r>
      <w:r w:rsidR="00C65634">
        <w:rPr>
          <w:rFonts w:ascii="Arial" w:hAnsi="Arial" w:cs="Arial"/>
        </w:rPr>
        <w:t xml:space="preserve">CCGGTCTGAACTCAGATCATGT, 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Bond, 2006</w:t>
      </w:r>
      <w:r w:rsidRPr="009C463C">
        <w:rPr>
          <w:rFonts w:ascii="Arial" w:hAnsi="Arial" w:cs="Arial"/>
        </w:rPr>
        <w:t>), 11.25 µL SR-N-145XXdip2 (reverse primer</w:t>
      </w:r>
      <w:r w:rsidR="00296CEA" w:rsidRPr="009C463C">
        <w:rPr>
          <w:rFonts w:ascii="Arial" w:hAnsi="Arial" w:cs="Arial"/>
        </w:rPr>
        <w:t xml:space="preserve">, </w:t>
      </w:r>
      <w:r w:rsidR="00C65634">
        <w:rPr>
          <w:rFonts w:ascii="Arial" w:hAnsi="Arial" w:cs="Arial"/>
        </w:rPr>
        <w:t>GGACGTCAAGTCAAGGTGCAG,</w:t>
      </w:r>
      <w:r w:rsidR="00C65634" w:rsidRPr="009C463C">
        <w:rPr>
          <w:rFonts w:ascii="Arial" w:hAnsi="Arial" w:cs="Arial"/>
        </w:rPr>
        <w:t xml:space="preserve"> 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Bond, 2006</w:t>
      </w:r>
      <w:r w:rsidRPr="009C463C">
        <w:rPr>
          <w:rFonts w:ascii="Arial" w:hAnsi="Arial" w:cs="Arial"/>
        </w:rPr>
        <w:t xml:space="preserve">), 13.5 µL DMSO and 2.25 µL </w:t>
      </w:r>
      <w:proofErr w:type="spellStart"/>
      <w:r w:rsidRPr="009C463C">
        <w:rPr>
          <w:rFonts w:ascii="Arial" w:hAnsi="Arial" w:cs="Arial"/>
        </w:rPr>
        <w:t>Taq</w:t>
      </w:r>
      <w:proofErr w:type="spellEnd"/>
      <w:r w:rsidRPr="009C463C">
        <w:rPr>
          <w:rFonts w:ascii="Arial" w:hAnsi="Arial" w:cs="Arial"/>
        </w:rPr>
        <w:t xml:space="preserve">;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 - Start at 95 °C for 120 seconds, then 29 cycles of denaturing (94 °C for 30 seconds), annealing (52 °C for 30 seconds) and extension (72 °C for 60 seconds) with a 2 minute final extension at 72 °C</w:t>
      </w:r>
      <w:r w:rsidR="00296CEA" w:rsidRPr="009C463C">
        <w:rPr>
          <w:rFonts w:ascii="Arial" w:hAnsi="Arial" w:cs="Arial"/>
        </w:rPr>
        <w:t xml:space="preserve"> (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Bond, 2006; 2007; </w:t>
      </w:r>
      <w:proofErr w:type="spellStart"/>
      <w:r w:rsidR="00296CEA" w:rsidRPr="009C463C">
        <w:rPr>
          <w:rFonts w:ascii="Arial" w:hAnsi="Arial" w:cs="Arial"/>
        </w:rPr>
        <w:t>Marek</w:t>
      </w:r>
      <w:proofErr w:type="spellEnd"/>
      <w:r w:rsidR="00296CEA" w:rsidRPr="009C463C">
        <w:rPr>
          <w:rFonts w:ascii="Arial" w:hAnsi="Arial" w:cs="Arial"/>
        </w:rPr>
        <w:t xml:space="preserve"> and Moore, 2015)</w:t>
      </w:r>
      <w:r w:rsidRPr="009C463C">
        <w:rPr>
          <w:rFonts w:ascii="Arial" w:hAnsi="Arial" w:cs="Arial"/>
        </w:rPr>
        <w:t xml:space="preserve">. </w:t>
      </w:r>
    </w:p>
    <w:p w14:paraId="777C8F78" w14:textId="77777777" w:rsidR="00215C2A" w:rsidRDefault="00215C2A">
      <w:pPr>
        <w:rPr>
          <w:rFonts w:ascii="Arial" w:hAnsi="Arial" w:cs="Arial"/>
        </w:rPr>
      </w:pPr>
    </w:p>
    <w:p w14:paraId="65CDD50E" w14:textId="73FACC4D" w:rsidR="000E4CC7" w:rsidRPr="009C463C" w:rsidRDefault="00EB2B8E">
      <w:pPr>
        <w:rPr>
          <w:rFonts w:ascii="Arial" w:hAnsi="Arial" w:cs="Arial"/>
        </w:rPr>
      </w:pPr>
      <w:r w:rsidRPr="009C463C">
        <w:rPr>
          <w:rFonts w:ascii="Arial" w:hAnsi="Arial" w:cs="Arial"/>
          <w:i/>
        </w:rPr>
        <w:lastRenderedPageBreak/>
        <w:t>28S</w:t>
      </w:r>
      <w:r w:rsidRPr="009C463C">
        <w:rPr>
          <w:rFonts w:ascii="Arial" w:hAnsi="Arial" w:cs="Arial"/>
        </w:rPr>
        <w:t xml:space="preserve">: master mix - 299.3 µL water, 36 µL </w:t>
      </w:r>
      <w:proofErr w:type="spellStart"/>
      <w:r w:rsidRPr="009C463C">
        <w:rPr>
          <w:rFonts w:ascii="Arial" w:hAnsi="Arial" w:cs="Arial"/>
        </w:rPr>
        <w:t>dNTP’s</w:t>
      </w:r>
      <w:proofErr w:type="spellEnd"/>
      <w:r w:rsidRPr="009C463C">
        <w:rPr>
          <w:rFonts w:ascii="Arial" w:hAnsi="Arial" w:cs="Arial"/>
        </w:rPr>
        <w:t>, 45 µL 10X buffer, 22.5 µL D1 (forward primer</w:t>
      </w:r>
      <w:r w:rsidR="00FC358D">
        <w:rPr>
          <w:rFonts w:ascii="Arial" w:hAnsi="Arial" w:cs="Arial"/>
        </w:rPr>
        <w:t>,</w:t>
      </w:r>
      <w:r w:rsidR="00EA6119" w:rsidRPr="00EA6119">
        <w:rPr>
          <w:rFonts w:ascii="Arial" w:hAnsi="Arial" w:cs="Arial"/>
        </w:rPr>
        <w:t xml:space="preserve"> </w:t>
      </w:r>
      <w:r w:rsidR="007A0529">
        <w:rPr>
          <w:rFonts w:ascii="Arial" w:hAnsi="Arial" w:cs="Arial"/>
        </w:rPr>
        <w:t xml:space="preserve">GGGAGGAAAAGAAACTAAC, </w:t>
      </w:r>
      <w:proofErr w:type="spellStart"/>
      <w:r w:rsidR="00EA6119" w:rsidRPr="009C463C">
        <w:rPr>
          <w:rFonts w:ascii="Arial" w:hAnsi="Arial" w:cs="Arial"/>
        </w:rPr>
        <w:t>Marek</w:t>
      </w:r>
      <w:proofErr w:type="spellEnd"/>
      <w:r w:rsidR="00EA6119" w:rsidRPr="009C463C">
        <w:rPr>
          <w:rFonts w:ascii="Arial" w:hAnsi="Arial" w:cs="Arial"/>
        </w:rPr>
        <w:t xml:space="preserve"> and Moore, 2015</w:t>
      </w:r>
      <w:r w:rsidR="00EA6119">
        <w:rPr>
          <w:rFonts w:ascii="Arial" w:hAnsi="Arial" w:cs="Arial"/>
        </w:rPr>
        <w:t xml:space="preserve">; </w:t>
      </w:r>
      <w:proofErr w:type="spellStart"/>
      <w:r w:rsidR="00EA6119">
        <w:rPr>
          <w:rFonts w:ascii="Arial" w:hAnsi="Arial" w:cs="Arial"/>
        </w:rPr>
        <w:t>Lavrov</w:t>
      </w:r>
      <w:proofErr w:type="spellEnd"/>
      <w:r w:rsidR="00EA6119">
        <w:rPr>
          <w:rFonts w:ascii="Arial" w:hAnsi="Arial" w:cs="Arial"/>
        </w:rPr>
        <w:t xml:space="preserve">, </w:t>
      </w:r>
      <w:proofErr w:type="spellStart"/>
      <w:r w:rsidR="00EA6119">
        <w:rPr>
          <w:rFonts w:ascii="Arial" w:hAnsi="Arial" w:cs="Arial"/>
        </w:rPr>
        <w:t>Boore</w:t>
      </w:r>
      <w:proofErr w:type="spellEnd"/>
      <w:r w:rsidR="00EA6119">
        <w:rPr>
          <w:rFonts w:ascii="Arial" w:hAnsi="Arial" w:cs="Arial"/>
        </w:rPr>
        <w:t xml:space="preserve"> and Brown, 2002</w:t>
      </w:r>
      <w:r w:rsidR="00054C0A">
        <w:rPr>
          <w:rFonts w:ascii="Arial" w:hAnsi="Arial" w:cs="Arial"/>
        </w:rPr>
        <w:t xml:space="preserve">; </w:t>
      </w:r>
      <w:proofErr w:type="spellStart"/>
      <w:r w:rsidR="00054C0A">
        <w:rPr>
          <w:rFonts w:ascii="Arial" w:hAnsi="Arial" w:cs="Arial"/>
        </w:rPr>
        <w:t>Hillis</w:t>
      </w:r>
      <w:proofErr w:type="spellEnd"/>
      <w:r w:rsidR="00054C0A">
        <w:rPr>
          <w:rFonts w:ascii="Arial" w:hAnsi="Arial" w:cs="Arial"/>
        </w:rPr>
        <w:t xml:space="preserve"> and Dixon, 1991</w:t>
      </w:r>
      <w:r w:rsidRPr="009C463C">
        <w:rPr>
          <w:rFonts w:ascii="Arial" w:hAnsi="Arial" w:cs="Arial"/>
        </w:rPr>
        <w:t>), 22.5 µL D3 (reverse primer</w:t>
      </w:r>
      <w:r w:rsidR="00965231">
        <w:rPr>
          <w:rFonts w:ascii="Arial" w:hAnsi="Arial" w:cs="Arial"/>
        </w:rPr>
        <w:t>,</w:t>
      </w:r>
      <w:r w:rsidR="00EA6119" w:rsidRPr="00EA6119">
        <w:rPr>
          <w:rFonts w:ascii="Arial" w:hAnsi="Arial" w:cs="Arial"/>
        </w:rPr>
        <w:t xml:space="preserve"> </w:t>
      </w:r>
      <w:r w:rsidR="007A0529">
        <w:rPr>
          <w:rFonts w:ascii="Arial" w:hAnsi="Arial" w:cs="Arial"/>
        </w:rPr>
        <w:t xml:space="preserve">GCATAGTTCACCATCTTTC, </w:t>
      </w:r>
      <w:proofErr w:type="spellStart"/>
      <w:r w:rsidR="00EA6119" w:rsidRPr="009C463C">
        <w:rPr>
          <w:rFonts w:ascii="Arial" w:hAnsi="Arial" w:cs="Arial"/>
        </w:rPr>
        <w:t>Marek</w:t>
      </w:r>
      <w:proofErr w:type="spellEnd"/>
      <w:r w:rsidR="00EA6119" w:rsidRPr="009C463C">
        <w:rPr>
          <w:rFonts w:ascii="Arial" w:hAnsi="Arial" w:cs="Arial"/>
        </w:rPr>
        <w:t xml:space="preserve"> and Moore, 2015</w:t>
      </w:r>
      <w:r w:rsidR="00EA6119">
        <w:rPr>
          <w:rFonts w:ascii="Arial" w:hAnsi="Arial" w:cs="Arial"/>
        </w:rPr>
        <w:t xml:space="preserve">; </w:t>
      </w:r>
      <w:proofErr w:type="spellStart"/>
      <w:r w:rsidR="00EA6119">
        <w:rPr>
          <w:rFonts w:ascii="Arial" w:hAnsi="Arial" w:cs="Arial"/>
        </w:rPr>
        <w:t>Lavrov</w:t>
      </w:r>
      <w:proofErr w:type="spellEnd"/>
      <w:r w:rsidR="00EA6119">
        <w:rPr>
          <w:rFonts w:ascii="Arial" w:hAnsi="Arial" w:cs="Arial"/>
        </w:rPr>
        <w:t xml:space="preserve">, </w:t>
      </w:r>
      <w:proofErr w:type="spellStart"/>
      <w:r w:rsidR="00EA6119">
        <w:rPr>
          <w:rFonts w:ascii="Arial" w:hAnsi="Arial" w:cs="Arial"/>
        </w:rPr>
        <w:t>Boore</w:t>
      </w:r>
      <w:proofErr w:type="spellEnd"/>
      <w:r w:rsidR="00EA6119">
        <w:rPr>
          <w:rFonts w:ascii="Arial" w:hAnsi="Arial" w:cs="Arial"/>
        </w:rPr>
        <w:t xml:space="preserve"> and Brown, 2002</w:t>
      </w:r>
      <w:r w:rsidR="00054C0A">
        <w:rPr>
          <w:rFonts w:ascii="Arial" w:hAnsi="Arial" w:cs="Arial"/>
        </w:rPr>
        <w:t xml:space="preserve">; </w:t>
      </w:r>
      <w:proofErr w:type="spellStart"/>
      <w:r w:rsidR="00054C0A">
        <w:rPr>
          <w:rFonts w:ascii="Arial" w:hAnsi="Arial" w:cs="Arial"/>
        </w:rPr>
        <w:t>Hillis</w:t>
      </w:r>
      <w:proofErr w:type="spellEnd"/>
      <w:r w:rsidR="00054C0A">
        <w:rPr>
          <w:rFonts w:ascii="Arial" w:hAnsi="Arial" w:cs="Arial"/>
        </w:rPr>
        <w:t xml:space="preserve"> and Dixon, 1991</w:t>
      </w:r>
      <w:r w:rsidRPr="009C463C">
        <w:rPr>
          <w:rFonts w:ascii="Arial" w:hAnsi="Arial" w:cs="Arial"/>
        </w:rPr>
        <w:t xml:space="preserve">), 13.5 µL DMSO and 2.25 µL </w:t>
      </w:r>
      <w:proofErr w:type="spellStart"/>
      <w:r w:rsidRPr="009C463C">
        <w:rPr>
          <w:rFonts w:ascii="Arial" w:hAnsi="Arial" w:cs="Arial"/>
        </w:rPr>
        <w:t>Taq</w:t>
      </w:r>
      <w:proofErr w:type="spellEnd"/>
      <w:r w:rsidRPr="009C463C">
        <w:rPr>
          <w:rFonts w:ascii="Arial" w:hAnsi="Arial" w:cs="Arial"/>
        </w:rPr>
        <w:t xml:space="preserve">; </w:t>
      </w:r>
      <w:proofErr w:type="spellStart"/>
      <w:r w:rsidRPr="009C463C">
        <w:rPr>
          <w:rFonts w:ascii="Arial" w:hAnsi="Arial" w:cs="Arial"/>
        </w:rPr>
        <w:t>thermocycler</w:t>
      </w:r>
      <w:proofErr w:type="spellEnd"/>
      <w:r w:rsidRPr="009C463C">
        <w:rPr>
          <w:rFonts w:ascii="Arial" w:hAnsi="Arial" w:cs="Arial"/>
        </w:rPr>
        <w:t xml:space="preserve"> protocol - start at 94 °C for 120 seconds, then 35 cycles of denaturing (94 °C for 20 seconds), annealing (52 °C for 20 seconds) and extension (72 °C for 70 seconds) with a 5 minute final extension at 72 °C (</w:t>
      </w:r>
      <w:proofErr w:type="spellStart"/>
      <w:r w:rsidRPr="009C463C">
        <w:rPr>
          <w:rFonts w:ascii="Arial" w:hAnsi="Arial" w:cs="Arial"/>
        </w:rPr>
        <w:t>M</w:t>
      </w:r>
      <w:r w:rsidR="00AC6BCB" w:rsidRPr="009C463C">
        <w:rPr>
          <w:rFonts w:ascii="Arial" w:hAnsi="Arial" w:cs="Arial"/>
        </w:rPr>
        <w:t>arek</w:t>
      </w:r>
      <w:proofErr w:type="spellEnd"/>
      <w:r w:rsidR="00AC6BCB" w:rsidRPr="009C463C">
        <w:rPr>
          <w:rFonts w:ascii="Arial" w:hAnsi="Arial" w:cs="Arial"/>
        </w:rPr>
        <w:t xml:space="preserve"> and Moore, 2015; </w:t>
      </w:r>
      <w:proofErr w:type="spellStart"/>
      <w:r w:rsidR="00AC6BCB" w:rsidRPr="009C463C">
        <w:rPr>
          <w:rFonts w:ascii="Arial" w:hAnsi="Arial" w:cs="Arial"/>
        </w:rPr>
        <w:t>Maddison</w:t>
      </w:r>
      <w:proofErr w:type="spellEnd"/>
      <w:r w:rsidR="00AC6BCB" w:rsidRPr="009C463C">
        <w:rPr>
          <w:rFonts w:ascii="Arial" w:hAnsi="Arial" w:cs="Arial"/>
        </w:rPr>
        <w:t xml:space="preserve"> and Anderson, 2016).</w:t>
      </w:r>
    </w:p>
    <w:p w14:paraId="47881848" w14:textId="77777777" w:rsidR="009C463C" w:rsidRPr="009C463C" w:rsidRDefault="009C463C">
      <w:pPr>
        <w:rPr>
          <w:rFonts w:ascii="Arial" w:hAnsi="Arial" w:cs="Arial"/>
        </w:rPr>
      </w:pPr>
    </w:p>
    <w:p w14:paraId="4B184CC9" w14:textId="744B1348" w:rsidR="009C463C" w:rsidRPr="009C463C" w:rsidRDefault="009C463C">
      <w:pPr>
        <w:rPr>
          <w:rFonts w:ascii="Arial" w:hAnsi="Arial" w:cs="Arial"/>
          <w:b/>
        </w:rPr>
      </w:pPr>
      <w:r w:rsidRPr="009C463C">
        <w:rPr>
          <w:rFonts w:ascii="Arial" w:hAnsi="Arial" w:cs="Arial"/>
          <w:b/>
        </w:rPr>
        <w:t>References</w:t>
      </w:r>
    </w:p>
    <w:p w14:paraId="7E46918F" w14:textId="77777777" w:rsidR="009C463C" w:rsidRPr="009C463C" w:rsidRDefault="009C463C">
      <w:pPr>
        <w:rPr>
          <w:rFonts w:ascii="Arial" w:hAnsi="Arial" w:cs="Arial"/>
          <w:b/>
        </w:rPr>
      </w:pPr>
    </w:p>
    <w:p w14:paraId="0585E624" w14:textId="579A0BC1" w:rsidR="00296026" w:rsidRDefault="00296026" w:rsidP="009C463C">
      <w:pPr>
        <w:pStyle w:val="EndNoteBibliography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Folmer</w:t>
      </w:r>
      <w:proofErr w:type="spellEnd"/>
      <w:r>
        <w:rPr>
          <w:sz w:val="24"/>
          <w:szCs w:val="24"/>
        </w:rPr>
        <w:t xml:space="preserve"> O, Black M, </w:t>
      </w:r>
      <w:proofErr w:type="spellStart"/>
      <w:r>
        <w:rPr>
          <w:sz w:val="24"/>
          <w:szCs w:val="24"/>
        </w:rPr>
        <w:t>Hoeh</w:t>
      </w:r>
      <w:proofErr w:type="spellEnd"/>
      <w:r>
        <w:rPr>
          <w:sz w:val="24"/>
          <w:szCs w:val="24"/>
        </w:rPr>
        <w:t xml:space="preserve"> W, Lutz R, and </w:t>
      </w:r>
      <w:proofErr w:type="spellStart"/>
      <w:r>
        <w:rPr>
          <w:sz w:val="24"/>
          <w:szCs w:val="24"/>
        </w:rPr>
        <w:t>Vrijenhoak</w:t>
      </w:r>
      <w:proofErr w:type="spellEnd"/>
      <w:r>
        <w:rPr>
          <w:sz w:val="24"/>
          <w:szCs w:val="24"/>
        </w:rPr>
        <w:t xml:space="preserve"> R. 1994. </w:t>
      </w:r>
      <w:proofErr w:type="gramStart"/>
      <w:r>
        <w:rPr>
          <w:sz w:val="24"/>
          <w:szCs w:val="24"/>
        </w:rPr>
        <w:t xml:space="preserve">DNA Primers for amplification of mitochondrial cytochrome </w:t>
      </w:r>
      <w:r w:rsidRPr="00296026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 oxidase subunit I from diverse metazoan invertebrates.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Molecular marine biology and biotechnology </w:t>
      </w:r>
      <w:r>
        <w:rPr>
          <w:sz w:val="24"/>
          <w:szCs w:val="24"/>
        </w:rPr>
        <w:t>3:294-299.</w:t>
      </w:r>
      <w:proofErr w:type="gramEnd"/>
      <w:r>
        <w:rPr>
          <w:sz w:val="24"/>
          <w:szCs w:val="24"/>
        </w:rPr>
        <w:t xml:space="preserve"> </w:t>
      </w:r>
    </w:p>
    <w:p w14:paraId="18B130A5" w14:textId="6E48F289" w:rsidR="003D31FE" w:rsidRDefault="003D31FE" w:rsidP="009C463C">
      <w:pPr>
        <w:pStyle w:val="EndNoteBibliography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Hebert PDN, </w:t>
      </w:r>
      <w:proofErr w:type="spellStart"/>
      <w:r>
        <w:rPr>
          <w:sz w:val="24"/>
          <w:szCs w:val="24"/>
        </w:rPr>
        <w:t>Cywinska</w:t>
      </w:r>
      <w:proofErr w:type="spellEnd"/>
      <w:r>
        <w:rPr>
          <w:sz w:val="24"/>
          <w:szCs w:val="24"/>
        </w:rPr>
        <w:t xml:space="preserve"> A, and Ball SL. 2003. </w:t>
      </w:r>
      <w:proofErr w:type="gramStart"/>
      <w:r>
        <w:rPr>
          <w:sz w:val="24"/>
          <w:szCs w:val="24"/>
        </w:rPr>
        <w:t>Biological identifications through DNA barcodes.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Proceedings of the Royal Society of London B: Biological Sciences </w:t>
      </w:r>
      <w:r w:rsidR="00757E8E">
        <w:rPr>
          <w:sz w:val="24"/>
          <w:szCs w:val="24"/>
        </w:rPr>
        <w:t>270</w:t>
      </w:r>
      <w:r>
        <w:rPr>
          <w:sz w:val="24"/>
          <w:szCs w:val="24"/>
        </w:rPr>
        <w:t>:313-321.</w:t>
      </w:r>
      <w:r w:rsidR="006067D0">
        <w:rPr>
          <w:sz w:val="24"/>
          <w:szCs w:val="24"/>
        </w:rPr>
        <w:t xml:space="preserve"> DOI: 10.1098/rspb.2002.2218.</w:t>
      </w:r>
    </w:p>
    <w:p w14:paraId="478C1E6E" w14:textId="10750EAE" w:rsidR="00054C0A" w:rsidRPr="00194E5A" w:rsidRDefault="00054C0A" w:rsidP="009C463C">
      <w:pPr>
        <w:pStyle w:val="EndNoteBibliography"/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Hillis</w:t>
      </w:r>
      <w:proofErr w:type="spellEnd"/>
      <w:r>
        <w:rPr>
          <w:sz w:val="24"/>
          <w:szCs w:val="24"/>
        </w:rPr>
        <w:t xml:space="preserve"> DM, and Dixon MT. 1991.</w:t>
      </w:r>
      <w:proofErr w:type="gramEnd"/>
      <w:r>
        <w:rPr>
          <w:sz w:val="24"/>
          <w:szCs w:val="24"/>
        </w:rPr>
        <w:t xml:space="preserve"> </w:t>
      </w:r>
      <w:r w:rsidR="00194E5A">
        <w:rPr>
          <w:sz w:val="24"/>
          <w:szCs w:val="24"/>
        </w:rPr>
        <w:t xml:space="preserve">Ribosomal DNA: molecular evolution and phylogenetic inference. </w:t>
      </w:r>
      <w:r w:rsidR="00C9142F">
        <w:rPr>
          <w:i/>
          <w:sz w:val="24"/>
          <w:szCs w:val="24"/>
        </w:rPr>
        <w:t>The Quarterly Review of B</w:t>
      </w:r>
      <w:r w:rsidR="00194E5A">
        <w:rPr>
          <w:i/>
          <w:sz w:val="24"/>
          <w:szCs w:val="24"/>
        </w:rPr>
        <w:t xml:space="preserve">iology </w:t>
      </w:r>
      <w:r w:rsidR="00194E5A">
        <w:rPr>
          <w:sz w:val="24"/>
          <w:szCs w:val="24"/>
        </w:rPr>
        <w:t>66:411-453.</w:t>
      </w:r>
      <w:r w:rsidR="002C3212">
        <w:rPr>
          <w:sz w:val="24"/>
          <w:szCs w:val="24"/>
        </w:rPr>
        <w:t xml:space="preserve"> DOI: 10.1086/417338.</w:t>
      </w:r>
    </w:p>
    <w:p w14:paraId="29B3CE52" w14:textId="6463A107" w:rsidR="00955760" w:rsidRPr="00955760" w:rsidRDefault="00955760" w:rsidP="009C463C">
      <w:pPr>
        <w:pStyle w:val="EndNoteBibliography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Lavrov</w:t>
      </w:r>
      <w:proofErr w:type="spellEnd"/>
      <w:r>
        <w:rPr>
          <w:sz w:val="24"/>
          <w:szCs w:val="24"/>
        </w:rPr>
        <w:t xml:space="preserve"> DV, </w:t>
      </w:r>
      <w:proofErr w:type="spellStart"/>
      <w:r>
        <w:rPr>
          <w:sz w:val="24"/>
          <w:szCs w:val="24"/>
        </w:rPr>
        <w:t>Boore</w:t>
      </w:r>
      <w:proofErr w:type="spellEnd"/>
      <w:r>
        <w:rPr>
          <w:sz w:val="24"/>
          <w:szCs w:val="24"/>
        </w:rPr>
        <w:t xml:space="preserve"> JL, and Brown WM. 2002. Complete </w:t>
      </w:r>
      <w:proofErr w:type="spellStart"/>
      <w:r>
        <w:rPr>
          <w:sz w:val="24"/>
          <w:szCs w:val="24"/>
        </w:rPr>
        <w:t>mtDNA</w:t>
      </w:r>
      <w:proofErr w:type="spellEnd"/>
      <w:r>
        <w:rPr>
          <w:sz w:val="24"/>
          <w:szCs w:val="24"/>
        </w:rPr>
        <w:t xml:space="preserve"> sequences of two millipedes suggest a new model for mitochondrial gene rearrangements: duplication and nonrandom loss. </w:t>
      </w:r>
      <w:r>
        <w:rPr>
          <w:i/>
          <w:sz w:val="24"/>
          <w:szCs w:val="24"/>
        </w:rPr>
        <w:t>Molecular Biology and Evolution</w:t>
      </w:r>
      <w:r>
        <w:rPr>
          <w:sz w:val="24"/>
          <w:szCs w:val="24"/>
        </w:rPr>
        <w:t xml:space="preserve"> 19:163-169. DOI: 10.1093/oxfordjournals.molbev.a004068.</w:t>
      </w:r>
    </w:p>
    <w:p w14:paraId="6215FACA" w14:textId="77777777" w:rsidR="009C463C" w:rsidRDefault="009C463C" w:rsidP="009C463C">
      <w:pPr>
        <w:pStyle w:val="EndNoteBibliography"/>
        <w:ind w:left="720" w:hanging="720"/>
        <w:rPr>
          <w:sz w:val="24"/>
          <w:szCs w:val="24"/>
        </w:rPr>
      </w:pPr>
      <w:proofErr w:type="spellStart"/>
      <w:proofErr w:type="gramStart"/>
      <w:r w:rsidRPr="009C463C">
        <w:rPr>
          <w:sz w:val="24"/>
          <w:szCs w:val="24"/>
        </w:rPr>
        <w:t>Maddison</w:t>
      </w:r>
      <w:proofErr w:type="spellEnd"/>
      <w:r w:rsidRPr="009C463C">
        <w:rPr>
          <w:sz w:val="24"/>
          <w:szCs w:val="24"/>
        </w:rPr>
        <w:t xml:space="preserve"> DR, and Anderson R. 2016.</w:t>
      </w:r>
      <w:proofErr w:type="gramEnd"/>
      <w:r w:rsidRPr="009C463C">
        <w:rPr>
          <w:sz w:val="24"/>
          <w:szCs w:val="24"/>
        </w:rPr>
        <w:t xml:space="preserve"> Hidden species within the genus </w:t>
      </w:r>
      <w:proofErr w:type="spellStart"/>
      <w:r w:rsidRPr="009C463C">
        <w:rPr>
          <w:i/>
          <w:sz w:val="24"/>
          <w:szCs w:val="24"/>
        </w:rPr>
        <w:t>Ocys</w:t>
      </w:r>
      <w:proofErr w:type="spellEnd"/>
      <w:r w:rsidRPr="009C463C">
        <w:rPr>
          <w:sz w:val="24"/>
          <w:szCs w:val="24"/>
        </w:rPr>
        <w:t xml:space="preserve"> Stephens: the widespread species </w:t>
      </w:r>
      <w:r w:rsidRPr="009C463C">
        <w:rPr>
          <w:i/>
          <w:sz w:val="24"/>
          <w:szCs w:val="24"/>
        </w:rPr>
        <w:t xml:space="preserve">O. </w:t>
      </w:r>
      <w:proofErr w:type="spellStart"/>
      <w:r w:rsidRPr="009C463C">
        <w:rPr>
          <w:i/>
          <w:sz w:val="24"/>
          <w:szCs w:val="24"/>
        </w:rPr>
        <w:t>harpaloides</w:t>
      </w:r>
      <w:proofErr w:type="spellEnd"/>
      <w:r w:rsidRPr="009C463C">
        <w:rPr>
          <w:sz w:val="24"/>
          <w:szCs w:val="24"/>
        </w:rPr>
        <w:t xml:space="preserve"> (</w:t>
      </w:r>
      <w:proofErr w:type="spellStart"/>
      <w:r w:rsidRPr="009C463C">
        <w:rPr>
          <w:sz w:val="24"/>
          <w:szCs w:val="24"/>
        </w:rPr>
        <w:t>Audinet-Serville</w:t>
      </w:r>
      <w:proofErr w:type="spellEnd"/>
      <w:r w:rsidRPr="009C463C">
        <w:rPr>
          <w:sz w:val="24"/>
          <w:szCs w:val="24"/>
        </w:rPr>
        <w:t xml:space="preserve">) and </w:t>
      </w:r>
      <w:r w:rsidRPr="009C463C">
        <w:rPr>
          <w:i/>
          <w:sz w:val="24"/>
          <w:szCs w:val="24"/>
        </w:rPr>
        <w:t xml:space="preserve">O. </w:t>
      </w:r>
      <w:proofErr w:type="spellStart"/>
      <w:r w:rsidRPr="009C463C">
        <w:rPr>
          <w:i/>
          <w:sz w:val="24"/>
          <w:szCs w:val="24"/>
        </w:rPr>
        <w:t>tachysoides</w:t>
      </w:r>
      <w:proofErr w:type="spellEnd"/>
      <w:r w:rsidRPr="009C463C">
        <w:rPr>
          <w:sz w:val="24"/>
          <w:szCs w:val="24"/>
        </w:rPr>
        <w:t xml:space="preserve"> (Antoine)(Coleoptera, </w:t>
      </w:r>
      <w:proofErr w:type="spellStart"/>
      <w:r w:rsidRPr="009C463C">
        <w:rPr>
          <w:sz w:val="24"/>
          <w:szCs w:val="24"/>
        </w:rPr>
        <w:t>Carabidae</w:t>
      </w:r>
      <w:proofErr w:type="spellEnd"/>
      <w:r w:rsidRPr="009C463C">
        <w:rPr>
          <w:sz w:val="24"/>
          <w:szCs w:val="24"/>
        </w:rPr>
        <w:t xml:space="preserve">, </w:t>
      </w:r>
      <w:proofErr w:type="spellStart"/>
      <w:r w:rsidRPr="009C463C">
        <w:rPr>
          <w:sz w:val="24"/>
          <w:szCs w:val="24"/>
        </w:rPr>
        <w:t>Bembidiini</w:t>
      </w:r>
      <w:proofErr w:type="spellEnd"/>
      <w:r w:rsidRPr="009C463C">
        <w:rPr>
          <w:sz w:val="24"/>
          <w:szCs w:val="24"/>
        </w:rPr>
        <w:t xml:space="preserve">). </w:t>
      </w:r>
      <w:r w:rsidRPr="009C463C">
        <w:rPr>
          <w:i/>
          <w:sz w:val="24"/>
          <w:szCs w:val="24"/>
        </w:rPr>
        <w:t xml:space="preserve">Deutsche </w:t>
      </w:r>
      <w:proofErr w:type="spellStart"/>
      <w:r w:rsidRPr="009C463C">
        <w:rPr>
          <w:i/>
          <w:sz w:val="24"/>
          <w:szCs w:val="24"/>
        </w:rPr>
        <w:t>Entomologische</w:t>
      </w:r>
      <w:proofErr w:type="spellEnd"/>
      <w:r w:rsidRPr="009C463C">
        <w:rPr>
          <w:i/>
          <w:sz w:val="24"/>
          <w:szCs w:val="24"/>
        </w:rPr>
        <w:t xml:space="preserve"> </w:t>
      </w:r>
      <w:proofErr w:type="spellStart"/>
      <w:r w:rsidRPr="009C463C">
        <w:rPr>
          <w:i/>
          <w:sz w:val="24"/>
          <w:szCs w:val="24"/>
        </w:rPr>
        <w:t>Zeitschrift</w:t>
      </w:r>
      <w:proofErr w:type="spellEnd"/>
      <w:r w:rsidRPr="009C463C">
        <w:rPr>
          <w:i/>
          <w:sz w:val="24"/>
          <w:szCs w:val="24"/>
        </w:rPr>
        <w:t xml:space="preserve"> </w:t>
      </w:r>
      <w:r w:rsidRPr="009C463C">
        <w:rPr>
          <w:sz w:val="24"/>
          <w:szCs w:val="24"/>
        </w:rPr>
        <w:t>63:287-301. DOI: 10.3897/dez.63.10748.</w:t>
      </w:r>
    </w:p>
    <w:p w14:paraId="64128A0F" w14:textId="67C2A025" w:rsidR="00EE125B" w:rsidRDefault="00EE125B" w:rsidP="00EE125B">
      <w:pPr>
        <w:pStyle w:val="EndNoteBibliography"/>
        <w:ind w:left="720" w:hanging="720"/>
        <w:rPr>
          <w:sz w:val="24"/>
          <w:szCs w:val="24"/>
        </w:rPr>
      </w:pPr>
      <w:proofErr w:type="spellStart"/>
      <w:r w:rsidRPr="00C36992">
        <w:rPr>
          <w:sz w:val="24"/>
          <w:szCs w:val="24"/>
        </w:rPr>
        <w:t>Marek</w:t>
      </w:r>
      <w:proofErr w:type="spellEnd"/>
      <w:r w:rsidRPr="00C36992">
        <w:rPr>
          <w:sz w:val="24"/>
          <w:szCs w:val="24"/>
        </w:rPr>
        <w:t xml:space="preserve"> PE, and Bond JE. 2006. Phylogenetic systematics of the colorful, cyanide-producing millipedes of Appalachia (Polydesmida, Xystodesmidae, Apheloriini) using </w:t>
      </w:r>
      <w:proofErr w:type="gramStart"/>
      <w:r w:rsidRPr="00C36992">
        <w:rPr>
          <w:sz w:val="24"/>
          <w:szCs w:val="24"/>
        </w:rPr>
        <w:t>a total</w:t>
      </w:r>
      <w:proofErr w:type="gramEnd"/>
      <w:r w:rsidRPr="00C36992">
        <w:rPr>
          <w:sz w:val="24"/>
          <w:szCs w:val="24"/>
        </w:rPr>
        <w:t xml:space="preserve"> evidence Bayesian approach.</w:t>
      </w:r>
      <w:r w:rsidRPr="00C36992">
        <w:rPr>
          <w:i/>
          <w:sz w:val="24"/>
          <w:szCs w:val="24"/>
        </w:rPr>
        <w:t xml:space="preserve"> </w:t>
      </w:r>
      <w:proofErr w:type="gramStart"/>
      <w:r w:rsidRPr="00C36992">
        <w:rPr>
          <w:i/>
          <w:sz w:val="24"/>
          <w:szCs w:val="24"/>
        </w:rPr>
        <w:t>Molecular phylogenetics and evolution</w:t>
      </w:r>
      <w:r w:rsidRPr="00C36992">
        <w:rPr>
          <w:sz w:val="24"/>
          <w:szCs w:val="24"/>
        </w:rPr>
        <w:t xml:space="preserve"> 41:704-729.</w:t>
      </w:r>
      <w:proofErr w:type="gramEnd"/>
      <w:r w:rsidRPr="00C36992">
        <w:rPr>
          <w:sz w:val="24"/>
          <w:szCs w:val="24"/>
        </w:rPr>
        <w:t xml:space="preserve"> </w:t>
      </w:r>
      <w:r>
        <w:rPr>
          <w:sz w:val="24"/>
          <w:szCs w:val="24"/>
        </w:rPr>
        <w:t>DOI: 10.1016/j.ympev.2006.05.043.</w:t>
      </w:r>
    </w:p>
    <w:p w14:paraId="4ED94F09" w14:textId="51C3A89B" w:rsidR="004E4B8E" w:rsidRDefault="004E4B8E" w:rsidP="004E4B8E">
      <w:pPr>
        <w:pStyle w:val="EndNoteBibliography"/>
        <w:ind w:left="720" w:hanging="720"/>
        <w:rPr>
          <w:sz w:val="24"/>
          <w:szCs w:val="24"/>
        </w:rPr>
      </w:pPr>
      <w:proofErr w:type="spellStart"/>
      <w:r w:rsidRPr="00C36992">
        <w:rPr>
          <w:sz w:val="24"/>
          <w:szCs w:val="24"/>
        </w:rPr>
        <w:t>Marek</w:t>
      </w:r>
      <w:proofErr w:type="spellEnd"/>
      <w:r w:rsidRPr="00C36992">
        <w:rPr>
          <w:sz w:val="24"/>
          <w:szCs w:val="24"/>
        </w:rPr>
        <w:t xml:space="preserve"> PE, and Bond JE. 2007. A reassessment of apheloriine millipede phylogeny: additional taxa, Bayesian inference, and direct optimization (Polydesmida: Xystodesmidae).</w:t>
      </w:r>
      <w:r w:rsidRPr="00C36992">
        <w:rPr>
          <w:i/>
          <w:sz w:val="24"/>
          <w:szCs w:val="24"/>
        </w:rPr>
        <w:t xml:space="preserve"> </w:t>
      </w:r>
      <w:proofErr w:type="spellStart"/>
      <w:r w:rsidRPr="00C36992">
        <w:rPr>
          <w:i/>
          <w:sz w:val="24"/>
          <w:szCs w:val="24"/>
        </w:rPr>
        <w:t>Zootaxa</w:t>
      </w:r>
      <w:proofErr w:type="spellEnd"/>
      <w:r w:rsidRPr="00C36992">
        <w:rPr>
          <w:sz w:val="24"/>
          <w:szCs w:val="24"/>
        </w:rPr>
        <w:t xml:space="preserve"> 1610:27-39. </w:t>
      </w:r>
    </w:p>
    <w:p w14:paraId="0AE9DAC4" w14:textId="5424FABC" w:rsidR="00965231" w:rsidRPr="00965231" w:rsidRDefault="0099459C" w:rsidP="00955760">
      <w:pPr>
        <w:pStyle w:val="EndNoteBibliography"/>
        <w:ind w:left="720" w:hanging="720"/>
        <w:rPr>
          <w:sz w:val="24"/>
          <w:szCs w:val="24"/>
        </w:rPr>
      </w:pPr>
      <w:proofErr w:type="spellStart"/>
      <w:proofErr w:type="gramStart"/>
      <w:r w:rsidRPr="00C36992">
        <w:rPr>
          <w:sz w:val="24"/>
          <w:szCs w:val="24"/>
        </w:rPr>
        <w:t>Marek</w:t>
      </w:r>
      <w:proofErr w:type="spellEnd"/>
      <w:r w:rsidRPr="00C36992">
        <w:rPr>
          <w:sz w:val="24"/>
          <w:szCs w:val="24"/>
        </w:rPr>
        <w:t xml:space="preserve"> PE, and Moore W. 2015.</w:t>
      </w:r>
      <w:proofErr w:type="gramEnd"/>
      <w:r w:rsidRPr="00C36992">
        <w:rPr>
          <w:sz w:val="24"/>
          <w:szCs w:val="24"/>
        </w:rPr>
        <w:t xml:space="preserve"> </w:t>
      </w:r>
      <w:proofErr w:type="gramStart"/>
      <w:r w:rsidRPr="00C36992">
        <w:rPr>
          <w:sz w:val="24"/>
          <w:szCs w:val="24"/>
        </w:rPr>
        <w:t>Discovery of a glowing millipede in California and the gradual evolution of bioluminescence in Diplopoda.</w:t>
      </w:r>
      <w:proofErr w:type="gramEnd"/>
      <w:r w:rsidRPr="00C36992">
        <w:rPr>
          <w:i/>
          <w:sz w:val="24"/>
          <w:szCs w:val="24"/>
        </w:rPr>
        <w:t xml:space="preserve"> Proceedings of the National Academy of Sciences</w:t>
      </w:r>
      <w:r w:rsidRPr="00C36992">
        <w:rPr>
          <w:sz w:val="24"/>
          <w:szCs w:val="24"/>
        </w:rPr>
        <w:t xml:space="preserve"> 112:6419-6424. </w:t>
      </w:r>
      <w:r>
        <w:rPr>
          <w:sz w:val="24"/>
          <w:szCs w:val="24"/>
        </w:rPr>
        <w:t>DOI: 10.1073/pnas.1500014112.</w:t>
      </w:r>
    </w:p>
    <w:p w14:paraId="5E6C95DA" w14:textId="447088E7" w:rsidR="00C3671C" w:rsidRPr="00530B40" w:rsidRDefault="00530B40" w:rsidP="009C463C">
      <w:pPr>
        <w:pStyle w:val="EndNoteBibliography"/>
        <w:ind w:left="720" w:hanging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Sota</w:t>
      </w:r>
      <w:proofErr w:type="spellEnd"/>
      <w:r>
        <w:rPr>
          <w:sz w:val="24"/>
          <w:szCs w:val="24"/>
        </w:rPr>
        <w:t xml:space="preserve"> T, and Tanabe T. 2009.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Multiple speciation events in an arthropod with divergent evolution in sexual morphology.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Proceedings of the Royal Society of London B: Biological Sciences</w:t>
      </w:r>
      <w:r w:rsidR="006F26E9">
        <w:rPr>
          <w:sz w:val="24"/>
          <w:szCs w:val="24"/>
        </w:rPr>
        <w:t xml:space="preserve">. </w:t>
      </w:r>
      <w:r>
        <w:rPr>
          <w:sz w:val="24"/>
          <w:szCs w:val="24"/>
        </w:rPr>
        <w:t>DOI: 10.1098/rspb.2009.1822.</w:t>
      </w:r>
    </w:p>
    <w:p w14:paraId="7F2FA691" w14:textId="77777777" w:rsidR="009C463C" w:rsidRPr="009C463C" w:rsidRDefault="009C463C">
      <w:pPr>
        <w:rPr>
          <w:rFonts w:ascii="Arial" w:hAnsi="Arial" w:cs="Arial"/>
          <w:b/>
        </w:rPr>
      </w:pPr>
    </w:p>
    <w:sectPr w:rsidR="009C463C" w:rsidRPr="009C463C" w:rsidSect="000E4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E"/>
    <w:rsid w:val="00054C0A"/>
    <w:rsid w:val="000E4CC7"/>
    <w:rsid w:val="0019002A"/>
    <w:rsid w:val="00194E5A"/>
    <w:rsid w:val="00215C2A"/>
    <w:rsid w:val="00296026"/>
    <w:rsid w:val="00296CEA"/>
    <w:rsid w:val="002C3212"/>
    <w:rsid w:val="003D31FE"/>
    <w:rsid w:val="004004BB"/>
    <w:rsid w:val="004E4B8E"/>
    <w:rsid w:val="00513DBD"/>
    <w:rsid w:val="00530B40"/>
    <w:rsid w:val="006067D0"/>
    <w:rsid w:val="006F26E9"/>
    <w:rsid w:val="00757E8E"/>
    <w:rsid w:val="007A0529"/>
    <w:rsid w:val="008A24F4"/>
    <w:rsid w:val="008C1291"/>
    <w:rsid w:val="00955760"/>
    <w:rsid w:val="00965231"/>
    <w:rsid w:val="0099459C"/>
    <w:rsid w:val="009A0ACC"/>
    <w:rsid w:val="009C463C"/>
    <w:rsid w:val="00AC6BCB"/>
    <w:rsid w:val="00C35CD6"/>
    <w:rsid w:val="00C3671C"/>
    <w:rsid w:val="00C65634"/>
    <w:rsid w:val="00C9142F"/>
    <w:rsid w:val="00D479DD"/>
    <w:rsid w:val="00EA6119"/>
    <w:rsid w:val="00EB2B8E"/>
    <w:rsid w:val="00EE125B"/>
    <w:rsid w:val="00EF317B"/>
    <w:rsid w:val="00F1338C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6B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C463C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C463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771</Words>
  <Characters>4399</Characters>
  <Application>Microsoft Macintosh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Means</dc:creator>
  <cp:keywords/>
  <dc:description/>
  <cp:lastModifiedBy>Jackson Means</cp:lastModifiedBy>
  <cp:revision>32</cp:revision>
  <dcterms:created xsi:type="dcterms:W3CDTF">2017-06-06T15:25:00Z</dcterms:created>
  <dcterms:modified xsi:type="dcterms:W3CDTF">2017-08-15T15:12:00Z</dcterms:modified>
</cp:coreProperties>
</file>