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D8" w:rsidRDefault="00A8590F">
      <w:pPr>
        <w:rPr>
          <w:rFonts w:ascii="Times New Roman" w:hAnsi="Times New Roman" w:cs="Times New Roman"/>
          <w:sz w:val="24"/>
          <w:szCs w:val="24"/>
        </w:rPr>
      </w:pPr>
      <w:r w:rsidRPr="00A8590F">
        <w:rPr>
          <w:rFonts w:ascii="Times New Roman" w:hAnsi="Times New Roman" w:cs="Times New Roman"/>
          <w:sz w:val="24"/>
          <w:szCs w:val="24"/>
        </w:rPr>
        <w:t>Supplementary Data</w:t>
      </w:r>
    </w:p>
    <w:p w:rsidR="00A8590F" w:rsidRPr="00A8590F" w:rsidRDefault="00A8590F">
      <w:pPr>
        <w:rPr>
          <w:rFonts w:ascii="Times New Roman" w:hAnsi="Times New Roman" w:cs="Times New Roman"/>
          <w:sz w:val="24"/>
          <w:szCs w:val="24"/>
        </w:rPr>
      </w:pPr>
    </w:p>
    <w:p w:rsidR="00A8590F" w:rsidRPr="00A8590F" w:rsidRDefault="00A8590F" w:rsidP="00A8590F">
      <w:pPr>
        <w:spacing w:line="48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590F">
        <w:rPr>
          <w:rFonts w:ascii="Times New Roman" w:hAnsi="Times New Roman" w:cs="Times New Roman"/>
          <w:sz w:val="28"/>
          <w:szCs w:val="28"/>
        </w:rPr>
        <w:t xml:space="preserve">Arylphorin is a mitogen in the </w:t>
      </w:r>
      <w:r w:rsidRPr="00A8590F">
        <w:rPr>
          <w:rFonts w:ascii="Times New Roman" w:hAnsi="Times New Roman" w:cs="Times New Roman"/>
          <w:i/>
          <w:sz w:val="28"/>
          <w:szCs w:val="28"/>
        </w:rPr>
        <w:t>Heliothis virescens</w:t>
      </w:r>
      <w:r w:rsidRPr="00A8590F">
        <w:rPr>
          <w:rFonts w:ascii="Times New Roman" w:hAnsi="Times New Roman" w:cs="Times New Roman"/>
          <w:sz w:val="28"/>
          <w:szCs w:val="28"/>
        </w:rPr>
        <w:t xml:space="preserve"> midgut cell secretome upon Cry1Ac intoxication </w:t>
      </w:r>
    </w:p>
    <w:p w:rsidR="00A8590F" w:rsidRPr="00A8590F" w:rsidRDefault="00A8590F" w:rsidP="00A859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90F" w:rsidRDefault="00A8590F" w:rsidP="00A8590F">
      <w:pPr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  <w:lang w:val="es-ES"/>
        </w:rPr>
      </w:pPr>
      <w:r w:rsidRPr="00A8590F">
        <w:rPr>
          <w:rFonts w:ascii="Times New Roman" w:hAnsi="Times New Roman" w:cs="Times New Roman"/>
          <w:sz w:val="24"/>
          <w:szCs w:val="24"/>
          <w:lang w:val="es-ES"/>
        </w:rPr>
        <w:t>Castagnola</w:t>
      </w:r>
      <w:r w:rsidRPr="00A8590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1§</w:t>
      </w:r>
      <w:r w:rsidRPr="00A8590F">
        <w:rPr>
          <w:rFonts w:ascii="Times New Roman" w:hAnsi="Times New Roman" w:cs="Times New Roman"/>
          <w:sz w:val="24"/>
          <w:szCs w:val="24"/>
          <w:lang w:val="es-ES"/>
        </w:rPr>
        <w:t>, A., Jackson</w:t>
      </w:r>
      <w:r w:rsidRPr="00A8590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2§</w:t>
      </w:r>
      <w:r w:rsidRPr="00A8590F">
        <w:rPr>
          <w:rFonts w:ascii="Times New Roman" w:hAnsi="Times New Roman" w:cs="Times New Roman"/>
          <w:sz w:val="24"/>
          <w:szCs w:val="24"/>
          <w:lang w:val="es-ES"/>
        </w:rPr>
        <w:t>, J., Perera</w:t>
      </w:r>
      <w:r w:rsidRPr="00A8590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A8590F">
        <w:rPr>
          <w:rFonts w:ascii="Times New Roman" w:hAnsi="Times New Roman" w:cs="Times New Roman"/>
          <w:sz w:val="24"/>
          <w:szCs w:val="24"/>
          <w:lang w:val="es-ES"/>
        </w:rPr>
        <w:t>, O. P., Oppert</w:t>
      </w:r>
      <w:r w:rsidRPr="00A8590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1§</w:t>
      </w:r>
      <w:r w:rsidRPr="00A8590F">
        <w:rPr>
          <w:rFonts w:ascii="Times New Roman" w:hAnsi="Times New Roman" w:cs="Times New Roman"/>
          <w:sz w:val="24"/>
          <w:szCs w:val="24"/>
          <w:lang w:val="es-ES"/>
        </w:rPr>
        <w:t>, C.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A8590F">
        <w:rPr>
          <w:rFonts w:ascii="Times New Roman" w:hAnsi="Times New Roman" w:cs="Times New Roman"/>
          <w:sz w:val="24"/>
          <w:szCs w:val="24"/>
          <w:lang w:val="es-ES"/>
        </w:rPr>
        <w:t>Eda</w:t>
      </w:r>
      <w:r w:rsidRPr="00A8590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4</w:t>
      </w:r>
      <w:r w:rsidRPr="00A8590F">
        <w:rPr>
          <w:rFonts w:ascii="Times New Roman" w:hAnsi="Times New Roman" w:cs="Times New Roman"/>
          <w:sz w:val="24"/>
          <w:szCs w:val="24"/>
          <w:lang w:val="es-ES"/>
        </w:rPr>
        <w:t>, S., and J. L. Jurat-Fuentes</w:t>
      </w:r>
      <w:r w:rsidRPr="00A8590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1*</w:t>
      </w:r>
    </w:p>
    <w:p w:rsidR="00A8590F" w:rsidRPr="00A8590F" w:rsidRDefault="00A8590F" w:rsidP="00A859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590F">
        <w:rPr>
          <w:rFonts w:ascii="Times New Roman" w:hAnsi="Times New Roman" w:cs="Times New Roman"/>
          <w:sz w:val="24"/>
          <w:szCs w:val="24"/>
        </w:rPr>
        <w:t>Department of Entomology and Plant Pathology, University of Tennessee, Knoxville, TN 37996, USA</w:t>
      </w:r>
    </w:p>
    <w:p w:rsidR="00A8590F" w:rsidRPr="00A8590F" w:rsidRDefault="00A8590F" w:rsidP="00A859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590F">
        <w:rPr>
          <w:rFonts w:ascii="Times New Roman" w:hAnsi="Times New Roman" w:cs="Times New Roman"/>
          <w:sz w:val="24"/>
          <w:szCs w:val="24"/>
        </w:rPr>
        <w:t>Genome Science and Technology Program, University of Tennessee, Knoxville, TN 37996, USA</w:t>
      </w:r>
    </w:p>
    <w:p w:rsidR="00A8590F" w:rsidRPr="00A8590F" w:rsidRDefault="00A8590F" w:rsidP="00A859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9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590F">
        <w:rPr>
          <w:rFonts w:ascii="Times New Roman" w:hAnsi="Times New Roman" w:cs="Times New Roman"/>
          <w:sz w:val="24"/>
          <w:szCs w:val="24"/>
        </w:rPr>
        <w:t>United States Department of Agriculture- Agricultural Research Service, Southern Insect Management Research Unit, Stoneville, MS, 38776, USA</w:t>
      </w:r>
    </w:p>
    <w:p w:rsidR="00A8590F" w:rsidRPr="00A8590F" w:rsidRDefault="00A8590F" w:rsidP="00A859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59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8590F">
        <w:rPr>
          <w:rFonts w:ascii="Times New Roman" w:hAnsi="Times New Roman" w:cs="Times New Roman"/>
          <w:sz w:val="24"/>
          <w:szCs w:val="24"/>
        </w:rPr>
        <w:t xml:space="preserve">Department of Forestry, Wildlife, and Fisheries, University of Tennessee, Knoxville, TN 37996, USA </w:t>
      </w:r>
    </w:p>
    <w:p w:rsidR="00A8590F" w:rsidRPr="00A8590F" w:rsidRDefault="00A8590F" w:rsidP="00A859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90F" w:rsidRDefault="00A8590F" w:rsidP="00A859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0F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§</w:t>
      </w:r>
      <w:proofErr w:type="spellStart"/>
      <w:r w:rsidRPr="00A8590F">
        <w:rPr>
          <w:rFonts w:ascii="Times New Roman" w:hAnsi="Times New Roman" w:cs="Times New Roman"/>
          <w:sz w:val="24"/>
          <w:szCs w:val="24"/>
          <w:lang w:val="es-ES"/>
        </w:rPr>
        <w:t>Current</w:t>
      </w:r>
      <w:proofErr w:type="spellEnd"/>
      <w:r w:rsidRPr="00A859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8590F">
        <w:rPr>
          <w:rFonts w:ascii="Times New Roman" w:hAnsi="Times New Roman" w:cs="Times New Roman"/>
          <w:sz w:val="24"/>
          <w:szCs w:val="24"/>
          <w:lang w:val="es-ES"/>
        </w:rPr>
        <w:t>address</w:t>
      </w:r>
      <w:proofErr w:type="spellEnd"/>
      <w:r w:rsidRPr="00A8590F">
        <w:rPr>
          <w:rFonts w:ascii="Times New Roman" w:hAnsi="Times New Roman" w:cs="Times New Roman"/>
          <w:sz w:val="24"/>
          <w:szCs w:val="24"/>
          <w:lang w:val="es-ES"/>
        </w:rPr>
        <w:t xml:space="preserve">: A.C.: </w:t>
      </w:r>
      <w:r w:rsidRPr="00A8590F">
        <w:rPr>
          <w:rFonts w:ascii="Times New Roman" w:hAnsi="Times New Roman" w:cs="Times New Roman"/>
          <w:sz w:val="24"/>
          <w:szCs w:val="24"/>
        </w:rPr>
        <w:t>ManTech International Corporation, Herndon, VA 20171, USA; J.J.: Oklahoma State University, Department of Microbiology and Molecular Genetics, Stillwater, OK 74078, USA; C.O.: Bayer CropScience, Morrisville, NC 27560, USA</w:t>
      </w:r>
    </w:p>
    <w:p w:rsidR="00A8590F" w:rsidRDefault="00A85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90F" w:rsidRDefault="00A8590F" w:rsidP="00A859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3408" cy="3486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 Figure 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348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0F" w:rsidRDefault="00A8590F" w:rsidP="00A859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0F">
        <w:rPr>
          <w:rFonts w:ascii="Times New Roman" w:hAnsi="Times New Roman" w:cs="Times New Roman"/>
          <w:b/>
          <w:sz w:val="24"/>
          <w:szCs w:val="24"/>
        </w:rPr>
        <w:t>Supplementary Figure 1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Purified Cry1Ac and arylphorin used in this work. Both proteins were resolved by SDS-</w:t>
      </w:r>
      <w:proofErr w:type="gramStart"/>
      <w:r>
        <w:rPr>
          <w:rFonts w:ascii="Times New Roman" w:hAnsi="Times New Roman" w:cs="Times New Roman"/>
          <w:sz w:val="24"/>
          <w:szCs w:val="24"/>
        </w:rPr>
        <w:t>10%PAGE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then detected by staining with Coomassie (Cry1Ac) or silver staining (Arylphorin S).  Purified arylphorin was transferred to PVDF filters as described elsewhere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PEVuZE5vdGU+PENpdGU+PEF1dGhvcj5QZXJlcmE8L0F1dGhvcj48WWVhcj4yMDA5PC9ZZWFyPjxS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PEVuZE5vdGU+PENpdGU+PEF1dGhvcj5QZXJlcmE8L0F1dGhvcj48WWVhcj4yMDA5PC9ZZWFyPjxS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(Perera et al., 2009)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and blocked filters probed with a 1:10,000 dilution of antisera against the p76 arylphorin fragment (kindly provided by Dr. Kent Shelby, USDA-ARS Biological Control of Insects Research Laboratory, Columbia, MO). After probing with a 1:45,000 dilution of anti-rabbit HRP-conjugated antisera, the cross-reactive band (Arylphorin W) was detected using enhanced chemiluminescence (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SuperSignal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 Pico substrate, Pierce). </w:t>
      </w:r>
    </w:p>
    <w:p w:rsidR="00A8590F" w:rsidRDefault="00A85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90F" w:rsidRDefault="00A8590F" w:rsidP="00A8590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646848" cy="331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 Fig 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183" cy="331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0F" w:rsidRDefault="00A8590F" w:rsidP="00A8590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90F" w:rsidRPr="00A8590F" w:rsidRDefault="00A8590F" w:rsidP="00A859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Figure 2. </w:t>
      </w:r>
      <w:r w:rsidRPr="00A8590F">
        <w:rPr>
          <w:rFonts w:ascii="Times New Roman" w:hAnsi="Times New Roman" w:cs="Times New Roman"/>
          <w:sz w:val="24"/>
          <w:szCs w:val="24"/>
        </w:rPr>
        <w:t>Heat map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90F">
        <w:rPr>
          <w:rFonts w:ascii="Times New Roman" w:hAnsi="Times New Roman" w:cs="Times New Roman"/>
          <w:sz w:val="24"/>
          <w:szCs w:val="24"/>
        </w:rPr>
        <w:t xml:space="preserve">for the expression of arylphorin contigs in the </w:t>
      </w:r>
      <w:r w:rsidRPr="00A8590F">
        <w:rPr>
          <w:rFonts w:ascii="Times New Roman" w:hAnsi="Times New Roman" w:cs="Times New Roman"/>
          <w:i/>
          <w:sz w:val="24"/>
          <w:szCs w:val="24"/>
        </w:rPr>
        <w:t>H. virescens</w:t>
      </w:r>
      <w:r w:rsidRPr="00A8590F">
        <w:rPr>
          <w:rFonts w:ascii="Times New Roman" w:hAnsi="Times New Roman" w:cs="Times New Roman"/>
          <w:sz w:val="24"/>
          <w:szCs w:val="24"/>
        </w:rPr>
        <w:t xml:space="preserve"> transcriptome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PEVuZE5vdGU+PENpdGU+PEF1dGhvcj5QZXJlcmE8L0F1dGhvcj48WWVhcj4yMDE1PC9ZZWFyPjxS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PEVuZE5vdGU+PENpdGU+PEF1dGhvcj5QZXJlcmE8L0F1dGhvcj48WWVhcj4yMDE1PC9ZZWFyPjxS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(Perera et al., 2015)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compared to expression of an internal reference gene (Contig 26369, β-actin). </w:t>
      </w:r>
      <w:r w:rsidR="00737EFB">
        <w:rPr>
          <w:rFonts w:ascii="Times New Roman" w:hAnsi="Times New Roman" w:cs="Times New Roman"/>
          <w:sz w:val="24"/>
          <w:szCs w:val="24"/>
        </w:rPr>
        <w:t xml:space="preserve"> Contigs </w:t>
      </w:r>
      <w:proofErr w:type="gramStart"/>
      <w:r w:rsidR="00737EFB">
        <w:rPr>
          <w:rFonts w:ascii="Times New Roman" w:hAnsi="Times New Roman" w:cs="Times New Roman"/>
          <w:sz w:val="24"/>
          <w:szCs w:val="24"/>
        </w:rPr>
        <w:t>were classified</w:t>
      </w:r>
      <w:proofErr w:type="gramEnd"/>
      <w:r w:rsidR="00737EFB">
        <w:rPr>
          <w:rFonts w:ascii="Times New Roman" w:hAnsi="Times New Roman" w:cs="Times New Roman"/>
          <w:sz w:val="24"/>
          <w:szCs w:val="24"/>
        </w:rPr>
        <w:t xml:space="preserve"> in a phylogenetic tree according to their sequence identity and their relative l</w:t>
      </w:r>
      <w:r>
        <w:rPr>
          <w:rFonts w:ascii="Times New Roman" w:hAnsi="Times New Roman" w:cs="Times New Roman"/>
          <w:sz w:val="24"/>
          <w:szCs w:val="24"/>
        </w:rPr>
        <w:t xml:space="preserve">evels of expression </w:t>
      </w:r>
      <w:r w:rsidR="00737EFB">
        <w:rPr>
          <w:rFonts w:ascii="Times New Roman" w:hAnsi="Times New Roman" w:cs="Times New Roman"/>
          <w:sz w:val="24"/>
          <w:szCs w:val="24"/>
        </w:rPr>
        <w:t>displayed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EFB">
        <w:rPr>
          <w:rFonts w:ascii="Times New Roman" w:hAnsi="Times New Roman" w:cs="Times New Roman"/>
          <w:sz w:val="24"/>
          <w:szCs w:val="24"/>
        </w:rPr>
        <w:t xml:space="preserve">as fold expression level </w:t>
      </w:r>
      <w:r w:rsidR="00737EFB">
        <w:rPr>
          <w:rFonts w:ascii="Times New Roman" w:hAnsi="Times New Roman" w:cs="Times New Roman"/>
          <w:sz w:val="24"/>
          <w:szCs w:val="24"/>
        </w:rPr>
        <w:t xml:space="preserve">according to the </w:t>
      </w:r>
      <w:r>
        <w:rPr>
          <w:rFonts w:ascii="Times New Roman" w:hAnsi="Times New Roman" w:cs="Times New Roman"/>
          <w:sz w:val="24"/>
          <w:szCs w:val="24"/>
        </w:rPr>
        <w:t xml:space="preserve">color code </w:t>
      </w:r>
      <w:r w:rsidR="00737EFB">
        <w:rPr>
          <w:rFonts w:ascii="Times New Roman" w:hAnsi="Times New Roman" w:cs="Times New Roman"/>
          <w:sz w:val="24"/>
          <w:szCs w:val="24"/>
        </w:rPr>
        <w:t>shown at</w:t>
      </w:r>
      <w:r>
        <w:rPr>
          <w:rFonts w:ascii="Times New Roman" w:hAnsi="Times New Roman" w:cs="Times New Roman"/>
          <w:sz w:val="24"/>
          <w:szCs w:val="24"/>
        </w:rPr>
        <w:t xml:space="preserve"> the right of the figure</w:t>
      </w:r>
      <w:r w:rsidR="00737EFB">
        <w:rPr>
          <w:rFonts w:ascii="Times New Roman" w:hAnsi="Times New Roman" w:cs="Times New Roman"/>
          <w:sz w:val="24"/>
          <w:szCs w:val="24"/>
        </w:rPr>
        <w:t xml:space="preserve">.  Expression was monitored at </w:t>
      </w:r>
      <w:r>
        <w:rPr>
          <w:rFonts w:ascii="Times New Roman" w:hAnsi="Times New Roman" w:cs="Times New Roman"/>
          <w:sz w:val="24"/>
          <w:szCs w:val="24"/>
        </w:rPr>
        <w:t xml:space="preserve">three time points (0-2-8 hours) of exposure to Cry1Ac toxin.  Details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RNAseq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sequencing and transcriptome analysis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Materials and Methods section.</w:t>
      </w:r>
    </w:p>
    <w:p w:rsidR="00A8590F" w:rsidRPr="00A8590F" w:rsidRDefault="00A8590F" w:rsidP="00A8590F">
      <w:pPr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  <w:lang w:val="es-ES"/>
        </w:rPr>
      </w:pPr>
    </w:p>
    <w:p w:rsidR="00A8590F" w:rsidRDefault="00A8590F"/>
    <w:p w:rsidR="00A8590F" w:rsidRPr="00737EFB" w:rsidRDefault="00737E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EFB">
        <w:rPr>
          <w:rFonts w:ascii="Times New Roman" w:hAnsi="Times New Roman" w:cs="Times New Roman"/>
          <w:b/>
          <w:sz w:val="24"/>
          <w:szCs w:val="24"/>
          <w:u w:val="single"/>
        </w:rPr>
        <w:t>References cited</w:t>
      </w:r>
    </w:p>
    <w:p w:rsidR="00A8590F" w:rsidRPr="00737EFB" w:rsidRDefault="00A8590F" w:rsidP="00737EFB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7EFB">
        <w:rPr>
          <w:rFonts w:ascii="Times New Roman" w:hAnsi="Times New Roman" w:cs="Times New Roman"/>
          <w:sz w:val="24"/>
          <w:szCs w:val="24"/>
        </w:rPr>
        <w:fldChar w:fldCharType="begin"/>
      </w:r>
      <w:r w:rsidRPr="00737EFB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737EFB">
        <w:rPr>
          <w:rFonts w:ascii="Times New Roman" w:hAnsi="Times New Roman" w:cs="Times New Roman"/>
          <w:sz w:val="24"/>
          <w:szCs w:val="24"/>
        </w:rPr>
        <w:fldChar w:fldCharType="separate"/>
      </w:r>
      <w:r w:rsidRPr="00737EFB">
        <w:rPr>
          <w:rFonts w:ascii="Times New Roman" w:hAnsi="Times New Roman" w:cs="Times New Roman"/>
          <w:sz w:val="24"/>
          <w:szCs w:val="24"/>
        </w:rPr>
        <w:t xml:space="preserve">Perera, O.P., Shelby, K.S., Popham, H.J., Gould, F., Adang, M.J., Jurat-Fuentes, J.L., 2015. Generation of a transcriptome in a model lepidopteran pest, </w:t>
      </w:r>
      <w:r w:rsidRPr="00737EFB">
        <w:rPr>
          <w:rFonts w:ascii="Times New Roman" w:hAnsi="Times New Roman" w:cs="Times New Roman"/>
          <w:i/>
          <w:sz w:val="24"/>
          <w:szCs w:val="24"/>
        </w:rPr>
        <w:t>Heliothis virescens</w:t>
      </w:r>
      <w:r w:rsidRPr="00737EFB">
        <w:rPr>
          <w:rFonts w:ascii="Times New Roman" w:hAnsi="Times New Roman" w:cs="Times New Roman"/>
          <w:sz w:val="24"/>
          <w:szCs w:val="24"/>
        </w:rPr>
        <w:t xml:space="preserve">, using </w:t>
      </w:r>
      <w:r w:rsidRPr="00737EFB">
        <w:rPr>
          <w:rFonts w:ascii="Times New Roman" w:hAnsi="Times New Roman" w:cs="Times New Roman"/>
          <w:sz w:val="24"/>
          <w:szCs w:val="24"/>
        </w:rPr>
        <w:lastRenderedPageBreak/>
        <w:t>multiple sequencing strategies for profiling midgut gene expression. PLoS One 10, e0128563.</w:t>
      </w:r>
    </w:p>
    <w:p w:rsidR="00A8590F" w:rsidRPr="00737EFB" w:rsidRDefault="00A8590F" w:rsidP="00737EFB">
      <w:pPr>
        <w:pStyle w:val="EndNoteBibliography"/>
        <w:spacing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7EFB">
        <w:rPr>
          <w:rFonts w:ascii="Times New Roman" w:hAnsi="Times New Roman" w:cs="Times New Roman"/>
          <w:sz w:val="24"/>
          <w:szCs w:val="24"/>
        </w:rPr>
        <w:t>Perera, O.P., Willis, J.D., Adang, M.</w:t>
      </w:r>
      <w:bookmarkStart w:id="0" w:name="_GoBack"/>
      <w:bookmarkEnd w:id="0"/>
      <w:r w:rsidRPr="00737EFB">
        <w:rPr>
          <w:rFonts w:ascii="Times New Roman" w:hAnsi="Times New Roman" w:cs="Times New Roman"/>
          <w:sz w:val="24"/>
          <w:szCs w:val="24"/>
        </w:rPr>
        <w:t xml:space="preserve">J., Jurat-Fuentes, J.L., 2009. Cloning and characterization of the Cry1Ac-binding alkaline phosphatase (HvALP) from </w:t>
      </w:r>
      <w:r w:rsidRPr="00737EFB">
        <w:rPr>
          <w:rFonts w:ascii="Times New Roman" w:hAnsi="Times New Roman" w:cs="Times New Roman"/>
          <w:i/>
          <w:sz w:val="24"/>
          <w:szCs w:val="24"/>
        </w:rPr>
        <w:t>Heliothis virescens</w:t>
      </w:r>
      <w:r w:rsidRPr="00737EFB">
        <w:rPr>
          <w:rFonts w:ascii="Times New Roman" w:hAnsi="Times New Roman" w:cs="Times New Roman"/>
          <w:sz w:val="24"/>
          <w:szCs w:val="24"/>
        </w:rPr>
        <w:t>. Insect Biochemistry and Molecular Biology 39, 294-302.</w:t>
      </w:r>
    </w:p>
    <w:p w:rsidR="00A8590F" w:rsidRPr="00737EFB" w:rsidRDefault="00A8590F" w:rsidP="00737EFB">
      <w:pPr>
        <w:spacing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7EF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8590F" w:rsidRPr="0073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sect Biochem Molecular Biol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zesasrvepdv8edprtxxvwzdxtp9zz5tzve&quot;&gt;Juan Luis library@09a21bff253b464091ca95ae51bd1760&lt;record-ids&gt;&lt;item&gt;10984&lt;/item&gt;&lt;item&gt;17345&lt;/item&gt;&lt;/record-ids&gt;&lt;/item&gt;&lt;/Libraries&gt;"/>
  </w:docVars>
  <w:rsids>
    <w:rsidRoot w:val="00A8590F"/>
    <w:rsid w:val="001E1AD8"/>
    <w:rsid w:val="00737EFB"/>
    <w:rsid w:val="00A8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EC91"/>
  <w15:chartTrackingRefBased/>
  <w15:docId w15:val="{D745FF07-4A41-4258-ABD4-47F13B08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8590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8590F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8590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8590F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Jurat-Fuentes, Juan Luis</dc:creator>
  <cp:keywords/>
  <dc:description/>
  <cp:lastModifiedBy>Jurat-Fuentes, Juan Luis</cp:lastModifiedBy>
  <cp:revision>1</cp:revision>
  <dcterms:created xsi:type="dcterms:W3CDTF">2017-08-03T19:20:00Z</dcterms:created>
  <dcterms:modified xsi:type="dcterms:W3CDTF">2017-08-03T19:41:00Z</dcterms:modified>
</cp:coreProperties>
</file>